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320"/>
        <w:gridCol w:w="2220"/>
        <w:gridCol w:w="2819"/>
      </w:tblGrid>
      <w:tr w:rsidR="005709C6" w:rsidRPr="00553754" w:rsidTr="004D19A6">
        <w:trPr>
          <w:cnfStyle w:val="100000000000"/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5709C6" w:rsidRPr="00260E88" w:rsidRDefault="005709C6" w:rsidP="004D19A6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5039" w:type="dxa"/>
            <w:gridSpan w:val="2"/>
            <w:tcBorders>
              <w:bottom w:val="single" w:sz="4" w:space="0" w:color="auto"/>
            </w:tcBorders>
            <w:vAlign w:val="bottom"/>
          </w:tcPr>
          <w:p w:rsidR="005709C6" w:rsidRPr="00553754" w:rsidRDefault="005709C6" w:rsidP="004D19A6">
            <w:pPr>
              <w:jc w:val="right"/>
              <w:rPr>
                <w:sz w:val="20"/>
              </w:rPr>
            </w:pPr>
            <w:r w:rsidRPr="00F32BC9">
              <w:rPr>
                <w:sz w:val="40"/>
                <w:szCs w:val="40"/>
                <w:lang w:val="en-US"/>
              </w:rPr>
              <w:t>HRI</w:t>
            </w:r>
            <w:r w:rsidRPr="00553754">
              <w:rPr>
                <w:sz w:val="20"/>
              </w:rPr>
              <w:t>/</w:t>
            </w:r>
            <w:fldSimple w:instr=" FILLIN  &quot;Введите часть символа после HRI/&quot;  \* MERGEFORMAT ">
              <w:r w:rsidR="00AB38BF">
                <w:t>CORE/MNE/2012</w:t>
              </w:r>
            </w:fldSimple>
          </w:p>
        </w:tc>
      </w:tr>
      <w:tr w:rsidR="005709C6" w:rsidRPr="00767C58" w:rsidTr="004D19A6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5709C6" w:rsidRPr="00635870" w:rsidRDefault="005709C6" w:rsidP="004D19A6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5709C6" w:rsidRPr="005709C6" w:rsidRDefault="005709C6" w:rsidP="004D19A6">
            <w:pPr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5709C6">
              <w:rPr>
                <w:b/>
                <w:spacing w:val="-4"/>
                <w:w w:val="100"/>
                <w:sz w:val="40"/>
                <w:szCs w:val="40"/>
              </w:rPr>
              <w:t>Международные договоры</w:t>
            </w:r>
            <w:r w:rsidRPr="005709C6">
              <w:rPr>
                <w:b/>
                <w:spacing w:val="-4"/>
                <w:w w:val="100"/>
                <w:sz w:val="40"/>
                <w:szCs w:val="40"/>
              </w:rPr>
              <w:br/>
              <w:t>по правам человека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5709C6" w:rsidRPr="00553754" w:rsidRDefault="005709C6" w:rsidP="004D19A6">
            <w:pPr>
              <w:spacing w:before="240" w:after="0"/>
              <w:rPr>
                <w:sz w:val="20"/>
                <w:lang w:val="en-US"/>
              </w:rPr>
            </w:pPr>
            <w:r w:rsidRPr="00553754">
              <w:rPr>
                <w:sz w:val="20"/>
                <w:lang w:val="en-US"/>
              </w:rPr>
              <w:t>Distr</w:t>
            </w:r>
            <w:r w:rsidRPr="00553754">
              <w:rPr>
                <w:sz w:val="20"/>
              </w:rPr>
              <w:t>.:</w:t>
            </w:r>
            <w:r w:rsidRPr="00553754">
              <w:rPr>
                <w:sz w:val="20"/>
                <w:lang w:val="en-US"/>
              </w:rPr>
              <w:t xml:space="preserve"> </w:t>
            </w:r>
            <w:bookmarkStart w:id="0" w:name="ПолеСоСписком1"/>
            <w:r w:rsidRPr="00553754">
              <w:rPr>
                <w:sz w:val="20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553754">
              <w:rPr>
                <w:sz w:val="20"/>
                <w:lang w:val="en-US"/>
              </w:rPr>
              <w:instrText xml:space="preserve"> FORMDROPDOWN </w:instrText>
            </w:r>
            <w:r w:rsidRPr="00553754">
              <w:rPr>
                <w:sz w:val="20"/>
              </w:rPr>
            </w:r>
            <w:r w:rsidRPr="00553754">
              <w:rPr>
                <w:sz w:val="20"/>
              </w:rPr>
              <w:fldChar w:fldCharType="end"/>
            </w:r>
            <w:bookmarkEnd w:id="0"/>
          </w:p>
          <w:p w:rsidR="005709C6" w:rsidRPr="00553754" w:rsidRDefault="005709C6" w:rsidP="004D19A6">
            <w:pPr>
              <w:spacing w:before="0" w:after="0"/>
              <w:rPr>
                <w:sz w:val="20"/>
                <w:lang w:val="en-US"/>
              </w:rPr>
            </w:pPr>
            <w:fldSimple w:instr=" FILLIN  &quot;Введите дату документа&quot; \* MERGEFORMAT ">
              <w:r w:rsidR="00AB38BF">
                <w:rPr>
                  <w:sz w:val="20"/>
                  <w:lang w:val="en-US"/>
                </w:rPr>
                <w:t>9 January 2013</w:t>
              </w:r>
            </w:fldSimple>
          </w:p>
          <w:p w:rsidR="005709C6" w:rsidRPr="00553754" w:rsidRDefault="005709C6" w:rsidP="004D19A6">
            <w:pPr>
              <w:spacing w:before="0" w:after="0"/>
              <w:rPr>
                <w:sz w:val="20"/>
              </w:rPr>
            </w:pPr>
            <w:r w:rsidRPr="00553754">
              <w:rPr>
                <w:sz w:val="20"/>
                <w:lang w:val="en-US"/>
              </w:rPr>
              <w:t>Russian</w:t>
            </w:r>
          </w:p>
          <w:p w:rsidR="005709C6" w:rsidRPr="00553754" w:rsidRDefault="005709C6" w:rsidP="004D19A6">
            <w:pPr>
              <w:spacing w:before="0" w:after="0"/>
              <w:rPr>
                <w:sz w:val="20"/>
              </w:rPr>
            </w:pPr>
            <w:r w:rsidRPr="00553754">
              <w:rPr>
                <w:sz w:val="20"/>
                <w:lang w:val="en-US"/>
              </w:rPr>
              <w:t>Original</w:t>
            </w:r>
            <w:r w:rsidRPr="00553754">
              <w:rPr>
                <w:sz w:val="20"/>
              </w:rPr>
              <w:t xml:space="preserve">:  </w:t>
            </w:r>
            <w:bookmarkStart w:id="1" w:name="ПолеСоСписком2"/>
            <w:r w:rsidRPr="00553754">
              <w:rPr>
                <w:sz w:val="20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553754">
              <w:rPr>
                <w:sz w:val="20"/>
                <w:lang w:val="en-US"/>
              </w:rPr>
              <w:instrText xml:space="preserve"> FORMDROPDOWN </w:instrText>
            </w:r>
            <w:r w:rsidRPr="00553754">
              <w:rPr>
                <w:sz w:val="20"/>
              </w:rPr>
            </w:r>
            <w:r w:rsidRPr="00553754">
              <w:rPr>
                <w:sz w:val="20"/>
              </w:rPr>
              <w:fldChar w:fldCharType="end"/>
            </w:r>
            <w:bookmarkEnd w:id="1"/>
          </w:p>
          <w:p w:rsidR="005709C6" w:rsidRPr="00553754" w:rsidRDefault="005709C6" w:rsidP="004D19A6">
            <w:pPr>
              <w:rPr>
                <w:sz w:val="20"/>
              </w:rPr>
            </w:pPr>
          </w:p>
        </w:tc>
      </w:tr>
    </w:tbl>
    <w:p w:rsidR="000176F3" w:rsidRPr="000176F3" w:rsidRDefault="000176F3" w:rsidP="000176F3">
      <w:pPr>
        <w:pStyle w:val="HMGR"/>
      </w:pPr>
      <w:r>
        <w:rPr>
          <w:lang w:val="en-US"/>
        </w:rPr>
        <w:tab/>
      </w:r>
      <w:r>
        <w:rPr>
          <w:lang w:val="en-US"/>
        </w:rPr>
        <w:tab/>
      </w:r>
      <w:r w:rsidRPr="000176F3">
        <w:t>Базовый документ, являющийся составной частью докладов государств-участников</w:t>
      </w:r>
    </w:p>
    <w:p w:rsidR="007F7553" w:rsidRDefault="000176F3" w:rsidP="000176F3">
      <w:pPr>
        <w:pStyle w:val="HMGR"/>
        <w:rPr>
          <w:b w:val="0"/>
          <w:lang w:val="en-US" w:eastAsia="en-US"/>
        </w:rPr>
      </w:pPr>
      <w:r w:rsidRPr="000176F3">
        <w:tab/>
      </w:r>
      <w:r w:rsidRPr="000176F3">
        <w:tab/>
        <w:t>Черногория</w:t>
      </w:r>
      <w:r w:rsidRPr="000176F3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Pr="000176F3">
        <w:rPr>
          <w:b w:val="0"/>
          <w:lang w:eastAsia="en-US"/>
        </w:rPr>
        <w:t xml:space="preserve"> </w:t>
      </w:r>
      <w:r w:rsidRPr="000176F3">
        <w:rPr>
          <w:rStyle w:val="FootnoteReference"/>
          <w:b w:val="0"/>
          <w:sz w:val="20"/>
          <w:vertAlign w:val="baseline"/>
          <w:lang w:eastAsia="en-US"/>
        </w:rPr>
        <w:footnoteReference w:customMarkFollows="1" w:id="2"/>
        <w:t>**</w:t>
      </w:r>
    </w:p>
    <w:p w:rsidR="000176F3" w:rsidRDefault="000176F3" w:rsidP="000176F3">
      <w:pPr>
        <w:pStyle w:val="SingleTxtGR"/>
        <w:jc w:val="right"/>
      </w:pPr>
      <w:r w:rsidRPr="000176F3">
        <w:t>[19 сентября 2012 года]</w:t>
      </w:r>
    </w:p>
    <w:p w:rsidR="0038271F" w:rsidRDefault="000176F3" w:rsidP="0038271F">
      <w:pPr>
        <w:pStyle w:val="SingleTxtGR"/>
        <w:suppressAutoHyphens/>
        <w:ind w:left="0" w:right="0"/>
        <w:jc w:val="left"/>
        <w:rPr>
          <w:sz w:val="28"/>
        </w:rPr>
      </w:pPr>
      <w:r>
        <w:br w:type="page"/>
      </w:r>
      <w:r w:rsidR="0038271F">
        <w:rPr>
          <w:sz w:val="28"/>
        </w:rPr>
        <w:t>Содержание</w:t>
      </w:r>
    </w:p>
    <w:p w:rsidR="0038271F" w:rsidRDefault="00224431" w:rsidP="0038271F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929"/>
          <w:tab w:val="right" w:pos="9638"/>
        </w:tabs>
        <w:suppressAutoHyphens/>
        <w:ind w:left="283" w:right="0"/>
        <w:jc w:val="left"/>
      </w:pPr>
      <w:r>
        <w:rPr>
          <w:i/>
          <w:sz w:val="18"/>
        </w:rPr>
        <w:t>Глава</w:t>
      </w:r>
      <w:r w:rsidR="0038271F">
        <w:rPr>
          <w:i/>
          <w:sz w:val="18"/>
        </w:rPr>
        <w:tab/>
        <w:t>Пункты</w:t>
      </w:r>
      <w:r w:rsidR="0038271F">
        <w:rPr>
          <w:i/>
          <w:sz w:val="18"/>
        </w:rPr>
        <w:tab/>
        <w:t>Стр.</w:t>
      </w:r>
    </w:p>
    <w:p w:rsidR="00224431" w:rsidRPr="0052102E" w:rsidRDefault="00224431" w:rsidP="0022443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5B2031">
        <w:tab/>
      </w:r>
      <w:r>
        <w:rPr>
          <w:lang w:val="en-US"/>
        </w:rPr>
        <w:t>I</w:t>
      </w:r>
      <w:r w:rsidRPr="00224431">
        <w:t>.</w:t>
      </w:r>
      <w:r w:rsidRPr="00224431">
        <w:tab/>
      </w:r>
      <w:r>
        <w:t>Страна и население</w:t>
      </w:r>
      <w:r w:rsidRPr="0052102E">
        <w:tab/>
      </w:r>
      <w:r w:rsidRPr="0052102E">
        <w:tab/>
        <w:t>1</w:t>
      </w:r>
      <w:r w:rsidR="005B2031">
        <w:t>−</w:t>
      </w:r>
      <w:r w:rsidRPr="0052102E">
        <w:t>260</w:t>
      </w:r>
      <w:r w:rsidRPr="0052102E">
        <w:tab/>
        <w:t>3</w:t>
      </w:r>
    </w:p>
    <w:p w:rsidR="00224431" w:rsidRPr="004554D3" w:rsidRDefault="00224431" w:rsidP="00E723E8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559" w:hanging="425"/>
      </w:pPr>
      <w:r w:rsidRPr="00D30F29">
        <w:t>A</w:t>
      </w:r>
      <w:r w:rsidRPr="0052102E">
        <w:t>.</w:t>
      </w:r>
      <w:r w:rsidRPr="0052102E">
        <w:tab/>
      </w:r>
      <w:r>
        <w:t xml:space="preserve">Демографические, исторические и социально-экономические </w:t>
      </w:r>
      <w:r w:rsidR="00E723E8">
        <w:br/>
      </w:r>
      <w:r>
        <w:t>характеристики госуда</w:t>
      </w:r>
      <w:r>
        <w:t>р</w:t>
      </w:r>
      <w:r>
        <w:t>ства</w:t>
      </w:r>
      <w:r w:rsidR="00E723E8">
        <w:tab/>
      </w:r>
      <w:r w:rsidR="00E723E8">
        <w:tab/>
      </w:r>
      <w:r w:rsidRPr="004554D3">
        <w:t>1</w:t>
      </w:r>
      <w:r w:rsidR="005B2031">
        <w:t>−</w:t>
      </w:r>
      <w:r w:rsidRPr="004554D3">
        <w:t>145</w:t>
      </w:r>
      <w:r w:rsidRPr="004554D3">
        <w:tab/>
        <w:t>3</w:t>
      </w:r>
    </w:p>
    <w:p w:rsidR="00224431" w:rsidRPr="007D12B2" w:rsidRDefault="00224431" w:rsidP="00E723E8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559" w:hanging="425"/>
      </w:pPr>
      <w:r w:rsidRPr="00D30F29">
        <w:t>B</w:t>
      </w:r>
      <w:r w:rsidRPr="0052102E">
        <w:t>.</w:t>
      </w:r>
      <w:r w:rsidRPr="0052102E">
        <w:tab/>
      </w:r>
      <w:r>
        <w:t xml:space="preserve">Конституционная, политическая и правовая структура </w:t>
      </w:r>
      <w:r w:rsidR="00E723E8">
        <w:br/>
      </w:r>
      <w:r>
        <w:t>государства</w:t>
      </w:r>
      <w:r w:rsidRPr="0052102E">
        <w:tab/>
      </w:r>
      <w:r w:rsidR="00E723E8">
        <w:tab/>
      </w:r>
      <w:r w:rsidRPr="0052102E">
        <w:t>146</w:t>
      </w:r>
      <w:r w:rsidR="005B2031">
        <w:t>−</w:t>
      </w:r>
      <w:r w:rsidRPr="0052102E">
        <w:t>260</w:t>
      </w:r>
      <w:r w:rsidRPr="0052102E">
        <w:tab/>
      </w:r>
      <w:r>
        <w:t>3</w:t>
      </w:r>
      <w:r w:rsidR="007D12B2" w:rsidRPr="007D12B2">
        <w:t>2</w:t>
      </w:r>
    </w:p>
    <w:p w:rsidR="00224431" w:rsidRPr="007D12B2" w:rsidRDefault="00224431" w:rsidP="0022443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52102E">
        <w:tab/>
      </w:r>
      <w:r w:rsidRPr="0059186A">
        <w:rPr>
          <w:lang w:val="en-US"/>
        </w:rPr>
        <w:t>II</w:t>
      </w:r>
      <w:r w:rsidRPr="0052102E">
        <w:t>.</w:t>
      </w:r>
      <w:r w:rsidRPr="0052102E">
        <w:tab/>
      </w:r>
      <w:r>
        <w:t>Общие рамки защиты и поощрения прав человека</w:t>
      </w:r>
      <w:r w:rsidRPr="0052102E">
        <w:tab/>
      </w:r>
      <w:r w:rsidRPr="0052102E">
        <w:tab/>
        <w:t>261</w:t>
      </w:r>
      <w:r w:rsidR="005B2031">
        <w:t>−</w:t>
      </w:r>
      <w:r w:rsidRPr="0052102E">
        <w:t>341</w:t>
      </w:r>
      <w:r w:rsidRPr="0052102E">
        <w:tab/>
      </w:r>
      <w:r>
        <w:t>5</w:t>
      </w:r>
      <w:r w:rsidR="007D12B2" w:rsidRPr="007D12B2">
        <w:t>5</w:t>
      </w:r>
    </w:p>
    <w:p w:rsidR="00224431" w:rsidRPr="007D12B2" w:rsidRDefault="00224431" w:rsidP="00E723E8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4"/>
      </w:pPr>
      <w:r>
        <w:t>A</w:t>
      </w:r>
      <w:r w:rsidRPr="0052102E">
        <w:t>.</w:t>
      </w:r>
      <w:r w:rsidRPr="0052102E">
        <w:tab/>
      </w:r>
      <w:r>
        <w:t>Признание международных норм в области прав человека</w:t>
      </w:r>
      <w:r w:rsidRPr="0052102E">
        <w:tab/>
      </w:r>
      <w:r w:rsidRPr="0052102E">
        <w:tab/>
        <w:t>261</w:t>
      </w:r>
      <w:r w:rsidR="005B2031">
        <w:t>−</w:t>
      </w:r>
      <w:r w:rsidRPr="0052102E">
        <w:t>266</w:t>
      </w:r>
      <w:r w:rsidRPr="0052102E">
        <w:tab/>
      </w:r>
      <w:r>
        <w:t>5</w:t>
      </w:r>
      <w:r w:rsidR="007D12B2" w:rsidRPr="007D12B2">
        <w:t>5</w:t>
      </w:r>
    </w:p>
    <w:p w:rsidR="00224431" w:rsidRPr="004107A7" w:rsidRDefault="00224431" w:rsidP="00E723E8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4"/>
      </w:pPr>
      <w:r>
        <w:t>B</w:t>
      </w:r>
      <w:r w:rsidRPr="0052102E">
        <w:t>.</w:t>
      </w:r>
      <w:r w:rsidRPr="0052102E">
        <w:tab/>
      </w:r>
      <w:r>
        <w:t>Правовые рамки защиты прав человека на национальном уровне</w:t>
      </w:r>
      <w:r w:rsidRPr="0052102E">
        <w:tab/>
      </w:r>
      <w:r w:rsidR="005B2031">
        <w:tab/>
      </w:r>
      <w:r w:rsidRPr="0052102E">
        <w:t>267</w:t>
      </w:r>
      <w:r w:rsidR="005B2031">
        <w:t>−</w:t>
      </w:r>
      <w:r w:rsidRPr="0052102E">
        <w:t>304</w:t>
      </w:r>
      <w:r w:rsidRPr="0052102E">
        <w:tab/>
        <w:t>5</w:t>
      </w:r>
      <w:r w:rsidR="007D12B2" w:rsidRPr="004107A7">
        <w:t>6</w:t>
      </w:r>
    </w:p>
    <w:p w:rsidR="00224431" w:rsidRPr="003840B9" w:rsidRDefault="00224431" w:rsidP="00E723E8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4"/>
      </w:pPr>
      <w:r>
        <w:t>C</w:t>
      </w:r>
      <w:r w:rsidRPr="0052102E">
        <w:t>.</w:t>
      </w:r>
      <w:r w:rsidRPr="0052102E">
        <w:tab/>
      </w:r>
      <w:r>
        <w:t>Рамки для поощрения прав человека на национальном уровне</w:t>
      </w:r>
      <w:r w:rsidRPr="0052102E">
        <w:tab/>
      </w:r>
      <w:r w:rsidRPr="0052102E">
        <w:tab/>
        <w:t>305</w:t>
      </w:r>
      <w:r w:rsidR="005B2031">
        <w:t>−</w:t>
      </w:r>
      <w:r w:rsidRPr="0052102E">
        <w:t>332</w:t>
      </w:r>
      <w:r w:rsidRPr="0052102E">
        <w:tab/>
        <w:t>6</w:t>
      </w:r>
      <w:r>
        <w:t>4</w:t>
      </w:r>
    </w:p>
    <w:p w:rsidR="00224431" w:rsidRPr="003840B9" w:rsidRDefault="00224431" w:rsidP="00E723E8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4"/>
      </w:pPr>
      <w:r>
        <w:t>D</w:t>
      </w:r>
      <w:r w:rsidRPr="0052102E">
        <w:t>.</w:t>
      </w:r>
      <w:r w:rsidRPr="0052102E">
        <w:tab/>
      </w:r>
      <w:r>
        <w:t>Процесс подготовки докладов на национальном уровне</w:t>
      </w:r>
      <w:r w:rsidRPr="0052102E">
        <w:tab/>
      </w:r>
      <w:r w:rsidRPr="0052102E">
        <w:tab/>
        <w:t>333</w:t>
      </w:r>
      <w:r w:rsidR="005B2031">
        <w:t>−</w:t>
      </w:r>
      <w:r w:rsidRPr="0052102E">
        <w:t>341</w:t>
      </w:r>
      <w:r w:rsidRPr="0052102E">
        <w:tab/>
        <w:t>6</w:t>
      </w:r>
      <w:r>
        <w:t>9</w:t>
      </w:r>
    </w:p>
    <w:p w:rsidR="00224431" w:rsidRPr="00C05246" w:rsidRDefault="00224431" w:rsidP="005B203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4" w:hanging="1134"/>
      </w:pPr>
      <w:r w:rsidRPr="0052102E">
        <w:tab/>
      </w:r>
      <w:r>
        <w:t>III</w:t>
      </w:r>
      <w:r w:rsidRPr="0052102E">
        <w:t>.</w:t>
      </w:r>
      <w:r w:rsidRPr="0052102E">
        <w:tab/>
      </w:r>
      <w:r>
        <w:t xml:space="preserve">Информация о предотвращении дискриминации, а также </w:t>
      </w:r>
      <w:r w:rsidR="005B2031">
        <w:br/>
      </w:r>
      <w:r>
        <w:t>о равноправии и</w:t>
      </w:r>
      <w:r w:rsidR="005B2031">
        <w:t xml:space="preserve"> </w:t>
      </w:r>
      <w:r>
        <w:t>имеющихся средствах правовой защиты</w:t>
      </w:r>
      <w:r w:rsidRPr="0052102E">
        <w:tab/>
      </w:r>
      <w:r w:rsidRPr="0052102E">
        <w:tab/>
        <w:t>342</w:t>
      </w:r>
      <w:r w:rsidR="005B2031">
        <w:t>−</w:t>
      </w:r>
      <w:r w:rsidRPr="0052102E">
        <w:t>348</w:t>
      </w:r>
      <w:r w:rsidRPr="0052102E">
        <w:tab/>
      </w:r>
      <w:r>
        <w:t>70</w:t>
      </w:r>
    </w:p>
    <w:p w:rsidR="00224431" w:rsidRPr="0052102E" w:rsidRDefault="00224431" w:rsidP="0022443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>Приложения</w:t>
      </w:r>
    </w:p>
    <w:p w:rsidR="00224431" w:rsidRPr="0052102E" w:rsidRDefault="00224431" w:rsidP="00AF7472">
      <w:pPr>
        <w:tabs>
          <w:tab w:val="right" w:pos="850"/>
          <w:tab w:val="left" w:pos="1134"/>
          <w:tab w:val="left" w:pos="1559"/>
          <w:tab w:val="left" w:pos="1984"/>
          <w:tab w:val="left" w:leader="dot" w:pos="9360"/>
          <w:tab w:val="right" w:pos="9638"/>
        </w:tabs>
        <w:spacing w:after="120"/>
        <w:ind w:left="1134" w:hanging="1134"/>
      </w:pPr>
      <w:r w:rsidRPr="0052102E">
        <w:tab/>
      </w:r>
      <w:r>
        <w:rPr>
          <w:lang w:val="en-US"/>
        </w:rPr>
        <w:t>I</w:t>
      </w:r>
      <w:r w:rsidR="005B2031">
        <w:t>.</w:t>
      </w:r>
      <w:r w:rsidR="005B2031">
        <w:tab/>
      </w:r>
      <w:r>
        <w:t>Население Черногории с разбивкой по национально-этническому признаку</w:t>
      </w:r>
      <w:r w:rsidR="005B2031">
        <w:t xml:space="preserve"> </w:t>
      </w:r>
      <w:r w:rsidR="005B2031">
        <w:br/>
      </w:r>
      <w:r>
        <w:t>и родным языкам (по итогам переписи населения 2011 года)</w:t>
      </w:r>
    </w:p>
    <w:p w:rsidR="00E723E8" w:rsidRDefault="00224431" w:rsidP="00AF7472">
      <w:pPr>
        <w:tabs>
          <w:tab w:val="right" w:pos="850"/>
          <w:tab w:val="left" w:pos="1134"/>
          <w:tab w:val="left" w:pos="1559"/>
          <w:tab w:val="left" w:pos="1984"/>
          <w:tab w:val="left" w:leader="dot" w:pos="9360"/>
          <w:tab w:val="right" w:pos="9638"/>
        </w:tabs>
        <w:spacing w:after="120"/>
        <w:ind w:left="1134" w:hanging="1134"/>
      </w:pPr>
      <w:r w:rsidRPr="0052102E">
        <w:tab/>
      </w:r>
      <w:r>
        <w:rPr>
          <w:lang w:val="en-US"/>
        </w:rPr>
        <w:t>II</w:t>
      </w:r>
      <w:r w:rsidR="005B2031">
        <w:t>.</w:t>
      </w:r>
      <w:r w:rsidR="005B2031">
        <w:tab/>
      </w:r>
      <w:r>
        <w:t>М</w:t>
      </w:r>
      <w:r>
        <w:t>е</w:t>
      </w:r>
      <w:r>
        <w:t>ждународно-правовые документы в области защиты и поощрения</w:t>
      </w:r>
      <w:r w:rsidR="005B2031">
        <w:t xml:space="preserve"> </w:t>
      </w:r>
      <w:r>
        <w:t xml:space="preserve">прав </w:t>
      </w:r>
      <w:r w:rsidR="005B2031">
        <w:br/>
      </w:r>
      <w:r>
        <w:t>и свобод ч</w:t>
      </w:r>
      <w:r>
        <w:t>е</w:t>
      </w:r>
      <w:r>
        <w:t>ловека</w:t>
      </w:r>
    </w:p>
    <w:p w:rsidR="008C0228" w:rsidRPr="008C0228" w:rsidRDefault="000176F3" w:rsidP="008C0228">
      <w:pPr>
        <w:pStyle w:val="HChGR"/>
      </w:pPr>
      <w:r>
        <w:br w:type="page"/>
      </w:r>
      <w:r w:rsidR="008C0228">
        <w:tab/>
      </w:r>
      <w:r w:rsidR="008C0228" w:rsidRPr="008C0228">
        <w:rPr>
          <w:lang w:val="en-US"/>
        </w:rPr>
        <w:t>I</w:t>
      </w:r>
      <w:r w:rsidR="008C0228" w:rsidRPr="008C0228">
        <w:t>.</w:t>
      </w:r>
      <w:r w:rsidR="008C0228" w:rsidRPr="008C0228">
        <w:tab/>
        <w:t>Страна и население</w:t>
      </w:r>
    </w:p>
    <w:p w:rsidR="008C0228" w:rsidRPr="008C0228" w:rsidRDefault="008C0228" w:rsidP="008C0228">
      <w:pPr>
        <w:pStyle w:val="H1GR"/>
      </w:pPr>
      <w:bookmarkStart w:id="2" w:name="_Toc334351590"/>
      <w:r w:rsidRPr="008C0228">
        <w:tab/>
      </w:r>
      <w:r w:rsidRPr="008C0228">
        <w:rPr>
          <w:lang w:val="en-US"/>
        </w:rPr>
        <w:t>A</w:t>
      </w:r>
      <w:r w:rsidRPr="008C0228">
        <w:t>.</w:t>
      </w:r>
      <w:r w:rsidRPr="008C0228">
        <w:tab/>
        <w:t>Демографические, исторические и социально-экономические характеристики государства</w:t>
      </w:r>
      <w:bookmarkEnd w:id="2"/>
    </w:p>
    <w:p w:rsidR="008C0228" w:rsidRPr="008C0228" w:rsidRDefault="008C0228" w:rsidP="008C0228">
      <w:pPr>
        <w:pStyle w:val="H23GR"/>
      </w:pPr>
      <w:bookmarkStart w:id="3" w:name="_Toc334351591"/>
      <w:r w:rsidRPr="008C0228">
        <w:tab/>
        <w:t>1.</w:t>
      </w:r>
      <w:r w:rsidRPr="008C0228">
        <w:tab/>
        <w:t>Географическое положение</w:t>
      </w:r>
      <w:bookmarkEnd w:id="3"/>
    </w:p>
    <w:p w:rsidR="008C0228" w:rsidRPr="008C0228" w:rsidRDefault="008C0228" w:rsidP="008C0228">
      <w:pPr>
        <w:pStyle w:val="SingleTxtGR"/>
      </w:pPr>
      <w:r w:rsidRPr="008C0228">
        <w:t>1.</w:t>
      </w:r>
      <w:r w:rsidRPr="008C0228">
        <w:tab/>
        <w:t>Черногория расположена на адриатическом побережье Балканского пол</w:t>
      </w:r>
      <w:r w:rsidRPr="008C0228">
        <w:t>у</w:t>
      </w:r>
      <w:r w:rsidRPr="008C0228">
        <w:t>острова в юго-восточной части Европы. Она имеет сухопутные границы с Се</w:t>
      </w:r>
      <w:r w:rsidRPr="008C0228">
        <w:t>р</w:t>
      </w:r>
      <w:r w:rsidRPr="008C0228">
        <w:t xml:space="preserve">бией на севере, Косово и Албанией на юго-востоке, Хорватией и Боснией и Герцеговиной на западе, а на юге ее отделяет от Италии Адриатическое море. </w:t>
      </w:r>
    </w:p>
    <w:p w:rsidR="008C0228" w:rsidRPr="008C0228" w:rsidRDefault="008C0228" w:rsidP="008C0228">
      <w:pPr>
        <w:pStyle w:val="SingleTxtGR"/>
      </w:pPr>
      <w:r w:rsidRPr="008C0228">
        <w:t>2.</w:t>
      </w:r>
      <w:r w:rsidRPr="008C0228">
        <w:tab/>
        <w:t>Площадь страны – 13</w:t>
      </w:r>
      <w:r w:rsidR="00EF2ECA">
        <w:t> </w:t>
      </w:r>
      <w:r w:rsidRPr="008C0228">
        <w:t>812 км</w:t>
      </w:r>
      <w:r w:rsidRPr="008C0228">
        <w:rPr>
          <w:vertAlign w:val="superscript"/>
        </w:rPr>
        <w:t>2</w:t>
      </w:r>
      <w:r w:rsidRPr="008C0228">
        <w:t>. Протяженность побережья – 293,5</w:t>
      </w:r>
      <w:r>
        <w:t xml:space="preserve"> км, а сухопутных </w:t>
      </w:r>
      <w:r w:rsidRPr="008C0228">
        <w:t>границ – 614 км</w:t>
      </w:r>
      <w:r w:rsidRPr="008C0228">
        <w:rPr>
          <w:rStyle w:val="FootnoteReference"/>
          <w:lang w:val="en-GB"/>
        </w:rPr>
        <w:footnoteReference w:id="3"/>
      </w:r>
      <w:r>
        <w:t>.</w:t>
      </w:r>
    </w:p>
    <w:p w:rsidR="008C0228" w:rsidRPr="008C0228" w:rsidRDefault="008C0228" w:rsidP="008C0228">
      <w:pPr>
        <w:pStyle w:val="SingleTxtGR"/>
      </w:pPr>
      <w:r w:rsidRPr="008C0228">
        <w:t>3.</w:t>
      </w:r>
      <w:r w:rsidRPr="008C0228">
        <w:tab/>
        <w:t>Население Черногории – 620 029 человек. Столицей и административным центром страны является Подгорица, а Цетине – это историческая и культурная столица бывшего королевства. Черногория делится на 21 общину; в стране есть 1</w:t>
      </w:r>
      <w:r w:rsidR="00EF2ECA">
        <w:t> </w:t>
      </w:r>
      <w:r w:rsidRPr="008C0228">
        <w:t xml:space="preserve">256 населенных пунктов. </w:t>
      </w:r>
    </w:p>
    <w:p w:rsidR="008C0228" w:rsidRPr="008C0228" w:rsidRDefault="008C0228" w:rsidP="008C0228">
      <w:pPr>
        <w:pStyle w:val="SingleTxtGR"/>
      </w:pPr>
      <w:r w:rsidRPr="008C0228">
        <w:t>4.</w:t>
      </w:r>
      <w:r w:rsidRPr="008C0228">
        <w:tab/>
        <w:t>Выгодное географическое положение страны создает прекрасные условия для определенных видов экономической деятельности, главным образом для развития транспорта, туризма и сельского хо</w:t>
      </w:r>
      <w:r w:rsidR="00EF2ECA">
        <w:t>зяйства.</w:t>
      </w:r>
    </w:p>
    <w:p w:rsidR="008C0228" w:rsidRPr="008C0228" w:rsidRDefault="008C0228" w:rsidP="008C0228">
      <w:pPr>
        <w:pStyle w:val="SingleTxtGR"/>
      </w:pPr>
      <w:r w:rsidRPr="008C0228">
        <w:t>5.</w:t>
      </w:r>
      <w:r w:rsidRPr="008C0228">
        <w:tab/>
        <w:t>Черногорию соединяют с другими странами мира два международных а</w:t>
      </w:r>
      <w:r w:rsidRPr="008C0228">
        <w:t>э</w:t>
      </w:r>
      <w:r w:rsidRPr="008C0228">
        <w:t>ропорта (в Подгорице и Тивате), морские пути, идущие через порты Бара (с</w:t>
      </w:r>
      <w:r w:rsidRPr="008C0228">
        <w:t>а</w:t>
      </w:r>
      <w:r w:rsidRPr="008C0228">
        <w:t>мый крупный порт), Котора, Зеленики и Рисана, железные дороги (из Бара и Подгорицы через Сербию в страны Центральной и Восточной Европы) и мн</w:t>
      </w:r>
      <w:r w:rsidRPr="008C0228">
        <w:t>о</w:t>
      </w:r>
      <w:r w:rsidRPr="008C0228">
        <w:t xml:space="preserve">жество автомобильных дорог. </w:t>
      </w:r>
    </w:p>
    <w:p w:rsidR="008C0228" w:rsidRPr="008C0228" w:rsidRDefault="008C0228" w:rsidP="008C0228">
      <w:pPr>
        <w:pStyle w:val="SingleTxtGR"/>
      </w:pPr>
      <w:r w:rsidRPr="008C0228">
        <w:t xml:space="preserve">6. </w:t>
      </w:r>
      <w:r w:rsidRPr="008C0228">
        <w:tab/>
        <w:t>В 1991 году парламент Черногории принял Декларацию экологического государства Черногория. Несмотря на неб</w:t>
      </w:r>
      <w:r w:rsidR="00EF2ECA">
        <w:t>ольшую территорию Черногории, в </w:t>
      </w:r>
      <w:r w:rsidRPr="008C0228">
        <w:t>стране имеется пять национальных парков: Биоградская гора, Скадарское оз</w:t>
      </w:r>
      <w:r w:rsidRPr="008C0228">
        <w:t>е</w:t>
      </w:r>
      <w:r w:rsidRPr="008C0228">
        <w:t xml:space="preserve">ро, Дурмитор, Ловчен и Проклетье. Природные, культурные и исторические достопримечательности района Которского залива </w:t>
      </w:r>
      <w:r w:rsidR="00EF2ECA">
        <w:t>и национальный парк Ду</w:t>
      </w:r>
      <w:r w:rsidR="00EF2ECA">
        <w:t>р</w:t>
      </w:r>
      <w:r w:rsidR="00EF2ECA">
        <w:t>митор, в </w:t>
      </w:r>
      <w:r w:rsidRPr="008C0228">
        <w:t>том числе бассейн реки Тара, были включены в Список всемирного наследия ЮНЕСКО, а кандидатами для включения в этот Список стали, в час</w:t>
      </w:r>
      <w:r w:rsidRPr="008C0228">
        <w:t>т</w:t>
      </w:r>
      <w:r w:rsidRPr="008C0228">
        <w:t>ности, исторический центр Цетине, старый город Бар, Дукля, национальный парк Би</w:t>
      </w:r>
      <w:r w:rsidRPr="008C0228">
        <w:t>о</w:t>
      </w:r>
      <w:r w:rsidRPr="008C0228">
        <w:t xml:space="preserve">градская гора и </w:t>
      </w:r>
      <w:r w:rsidR="00007C98">
        <w:t>"</w:t>
      </w:r>
      <w:r w:rsidRPr="008C0228">
        <w:t>стечак</w:t>
      </w:r>
      <w:r w:rsidR="00007C98">
        <w:t>"</w:t>
      </w:r>
      <w:r w:rsidRPr="008C0228">
        <w:t xml:space="preserve"> – средневековые надгробные камни.</w:t>
      </w:r>
    </w:p>
    <w:p w:rsidR="008C0228" w:rsidRPr="008C0228" w:rsidRDefault="008C0228" w:rsidP="007E6902">
      <w:pPr>
        <w:pStyle w:val="H23GR"/>
      </w:pPr>
      <w:bookmarkStart w:id="4" w:name="_Toc334351592"/>
      <w:r w:rsidRPr="008C0228">
        <w:tab/>
        <w:t>2.</w:t>
      </w:r>
      <w:r w:rsidRPr="008C0228">
        <w:tab/>
        <w:t>Краткая историческая справка</w:t>
      </w:r>
      <w:bookmarkEnd w:id="4"/>
    </w:p>
    <w:p w:rsidR="008C0228" w:rsidRPr="008C0228" w:rsidRDefault="008C0228" w:rsidP="008C0228">
      <w:pPr>
        <w:pStyle w:val="SingleTxtGR"/>
      </w:pPr>
      <w:r w:rsidRPr="008C0228">
        <w:t>7.</w:t>
      </w:r>
      <w:r w:rsidRPr="008C0228">
        <w:tab/>
        <w:t>Черногория – это древнее европейское государство, история которого н</w:t>
      </w:r>
      <w:r w:rsidRPr="008C0228">
        <w:t>а</w:t>
      </w:r>
      <w:r w:rsidRPr="008C0228">
        <w:t>считывает более тысячи лет. Это государство получило международное призн</w:t>
      </w:r>
      <w:r w:rsidRPr="008C0228">
        <w:t>а</w:t>
      </w:r>
      <w:r w:rsidRPr="008C0228">
        <w:t>ние на Берлинском конгрессе в 1878 году и стало королевством в 1910 году.</w:t>
      </w:r>
    </w:p>
    <w:p w:rsidR="008C0228" w:rsidRPr="008C0228" w:rsidRDefault="008C0228" w:rsidP="008C0228">
      <w:pPr>
        <w:pStyle w:val="SingleTxtGR"/>
      </w:pPr>
      <w:r w:rsidRPr="008C0228">
        <w:t xml:space="preserve">8. </w:t>
      </w:r>
      <w:r w:rsidRPr="008C0228">
        <w:tab/>
        <w:t>После Первой мировой войны, несмотря на то, что Черногория была на стороне победивших держав, она утратила свою государственность, а ее терр</w:t>
      </w:r>
      <w:r w:rsidRPr="008C0228">
        <w:t>и</w:t>
      </w:r>
      <w:r w:rsidRPr="008C0228">
        <w:t>тория была аннексирована и вошла в состав сначала нового государства – Кор</w:t>
      </w:r>
      <w:r w:rsidRPr="008C0228">
        <w:t>о</w:t>
      </w:r>
      <w:r w:rsidRPr="008C0228">
        <w:t>левства сербов, хорватов и словенцев (1918 год), а затем – Королевства Юг</w:t>
      </w:r>
      <w:r w:rsidRPr="008C0228">
        <w:t>о</w:t>
      </w:r>
      <w:r w:rsidRPr="008C0228">
        <w:t>славия (1929 год).</w:t>
      </w:r>
    </w:p>
    <w:p w:rsidR="008C0228" w:rsidRPr="008C0228" w:rsidRDefault="008C0228" w:rsidP="008C0228">
      <w:pPr>
        <w:pStyle w:val="SingleTxtGR"/>
      </w:pPr>
      <w:r w:rsidRPr="008C0228">
        <w:t xml:space="preserve">9. </w:t>
      </w:r>
      <w:r w:rsidRPr="008C0228">
        <w:tab/>
        <w:t>После Второй мировой войны Черногория частично восстановила свой суверенитет в качестве федеративной республики, сначала входившей в состав Федеративной Народной Республики Югославии (ФНРЮ), а с 1953 года – в с</w:t>
      </w:r>
      <w:r w:rsidRPr="008C0228">
        <w:t>о</w:t>
      </w:r>
      <w:r w:rsidRPr="008C0228">
        <w:t xml:space="preserve">став Социалистической Федеративной Республики Югославии (СФРЮ). После роспуска СФРЮ Черногория осталась в рамках союза с Сербией, который в 1992 году провозгласил себя Союзной Республикой Югославией (СРЮ). </w:t>
      </w:r>
    </w:p>
    <w:p w:rsidR="008C0228" w:rsidRPr="008C0228" w:rsidRDefault="008C0228" w:rsidP="008C0228">
      <w:pPr>
        <w:pStyle w:val="SingleTxtGR"/>
      </w:pPr>
      <w:r w:rsidRPr="008C0228">
        <w:t xml:space="preserve">10. </w:t>
      </w:r>
      <w:r w:rsidRPr="008C0228">
        <w:tab/>
        <w:t>После роспуска СФРЮ силы, выступавшие за независимость Черног</w:t>
      </w:r>
      <w:r w:rsidRPr="008C0228">
        <w:t>о</w:t>
      </w:r>
      <w:r w:rsidRPr="008C0228">
        <w:t>рии, окрепли, особенно после 1997 года. В 2003</w:t>
      </w:r>
      <w:r w:rsidR="00EF2ECA">
        <w:t> </w:t>
      </w:r>
      <w:r w:rsidRPr="008C0228">
        <w:t>году Союзная Республика Юг</w:t>
      </w:r>
      <w:r w:rsidRPr="008C0228">
        <w:t>о</w:t>
      </w:r>
      <w:r w:rsidRPr="008C0228">
        <w:t>славия была преобразована в Государственный Союз Сербии и Черногории и был объявлен трехлетний мораторий на проведение референдума о восстано</w:t>
      </w:r>
      <w:r w:rsidRPr="008C0228">
        <w:t>в</w:t>
      </w:r>
      <w:r w:rsidRPr="008C0228">
        <w:t xml:space="preserve">лении независимости. </w:t>
      </w:r>
    </w:p>
    <w:p w:rsidR="008C0228" w:rsidRPr="008C0228" w:rsidRDefault="008C0228" w:rsidP="008C0228">
      <w:pPr>
        <w:pStyle w:val="SingleTxtGR"/>
      </w:pPr>
      <w:r w:rsidRPr="008C0228">
        <w:t xml:space="preserve">11. </w:t>
      </w:r>
      <w:r w:rsidRPr="008C0228">
        <w:tab/>
        <w:t>Граждане Черногории решили восстановить независимость Черногории на демократическом референдуме, который состоялся 26 мая 2006 года. В этом референдуме приняли участие 86,5</w:t>
      </w:r>
      <w:r w:rsidR="007C4E82">
        <w:t>%</w:t>
      </w:r>
      <w:r w:rsidRPr="008C0228">
        <w:t xml:space="preserve"> лиц, внесенных в списки участников р</w:t>
      </w:r>
      <w:r w:rsidRPr="008C0228">
        <w:t>е</w:t>
      </w:r>
      <w:r w:rsidRPr="008C0228">
        <w:t>ферендума; это самая большая явка на мероприятиях такого рода за всю ист</w:t>
      </w:r>
      <w:r w:rsidRPr="008C0228">
        <w:t>о</w:t>
      </w:r>
      <w:r w:rsidRPr="008C0228">
        <w:t>рию Черногории, а за независимость Черногории проголосовали 55,5</w:t>
      </w:r>
      <w:r w:rsidR="007C4E82">
        <w:t>%</w:t>
      </w:r>
      <w:r w:rsidRPr="008C0228">
        <w:t xml:space="preserve"> голос</w:t>
      </w:r>
      <w:r w:rsidRPr="008C0228">
        <w:t>о</w:t>
      </w:r>
      <w:r w:rsidR="00EF2ECA">
        <w:t>вавших на референдуме.</w:t>
      </w:r>
    </w:p>
    <w:p w:rsidR="008C0228" w:rsidRPr="008C0228" w:rsidRDefault="008C0228" w:rsidP="008C0228">
      <w:pPr>
        <w:pStyle w:val="SingleTxtGR"/>
      </w:pPr>
      <w:r w:rsidRPr="008C0228">
        <w:t>12.</w:t>
      </w:r>
      <w:r w:rsidRPr="008C0228">
        <w:tab/>
        <w:t>Современная Республика Черногория проходит процедуру европейской и евроатлантической интеграции, которая определяет главные приоритеты ее н</w:t>
      </w:r>
      <w:r w:rsidRPr="008C0228">
        <w:t>а</w:t>
      </w:r>
      <w:r w:rsidRPr="008C0228">
        <w:t>циональной и правовой политики: членств</w:t>
      </w:r>
      <w:r w:rsidR="007E6902">
        <w:t>о в Европейском союзе и НАТО. В </w:t>
      </w:r>
      <w:r w:rsidRPr="008C0228">
        <w:t>2012 году она стала членом Всемирной торговой организации.</w:t>
      </w:r>
    </w:p>
    <w:p w:rsidR="008C0228" w:rsidRPr="008C0228" w:rsidRDefault="008C0228" w:rsidP="007E6902">
      <w:pPr>
        <w:pStyle w:val="H23GR"/>
      </w:pPr>
      <w:bookmarkStart w:id="5" w:name="_Toc334351593"/>
      <w:r w:rsidRPr="008C0228">
        <w:tab/>
        <w:t>3.</w:t>
      </w:r>
      <w:r w:rsidRPr="008C0228">
        <w:tab/>
        <w:t>Население</w:t>
      </w:r>
      <w:bookmarkEnd w:id="5"/>
    </w:p>
    <w:p w:rsidR="008C0228" w:rsidRPr="008C0228" w:rsidRDefault="008C0228" w:rsidP="008C0228">
      <w:pPr>
        <w:pStyle w:val="SingleTxtGR"/>
      </w:pPr>
      <w:r w:rsidRPr="008C0228">
        <w:t>13.</w:t>
      </w:r>
      <w:r w:rsidRPr="008C0228">
        <w:tab/>
        <w:t>Согласно проведенной в 2011 году переписи населения, домашних х</w:t>
      </w:r>
      <w:r w:rsidRPr="008C0228">
        <w:t>о</w:t>
      </w:r>
      <w:r w:rsidRPr="008C0228">
        <w:t>зяйств и жилищного фонда, население Черногории составляет 629 029 человек, из которых 50,61% (313</w:t>
      </w:r>
      <w:r w:rsidR="00EF2ECA">
        <w:t> </w:t>
      </w:r>
      <w:r w:rsidRPr="008C0228">
        <w:t>793 человека) – женщины, а 49,39% (306 236 человек) – мужчины. Подгорица является самым густонаселенным районом страны, где проживают 185</w:t>
      </w:r>
      <w:r w:rsidR="007E6902">
        <w:t> </w:t>
      </w:r>
      <w:r w:rsidRPr="008C0228">
        <w:t>937</w:t>
      </w:r>
      <w:r w:rsidR="007E6902">
        <w:t> </w:t>
      </w:r>
      <w:r w:rsidRPr="008C0228">
        <w:t>человек, т</w:t>
      </w:r>
      <w:r w:rsidR="007C4E82">
        <w:t>.е.</w:t>
      </w:r>
      <w:r w:rsidRPr="008C0228">
        <w:t xml:space="preserve"> 30</w:t>
      </w:r>
      <w:r w:rsidR="007C4E82">
        <w:t>%</w:t>
      </w:r>
      <w:r w:rsidR="007E6902">
        <w:t xml:space="preserve"> населения Черногории, а </w:t>
      </w:r>
      <w:r w:rsidRPr="008C0228">
        <w:t>после Подгор</w:t>
      </w:r>
      <w:r w:rsidRPr="008C0228">
        <w:t>и</w:t>
      </w:r>
      <w:r w:rsidRPr="008C0228">
        <w:t>цы следуют Никшич и Биело-Поле: в этих трех общинах сосредоточено около 50</w:t>
      </w:r>
      <w:r w:rsidR="007C4E82">
        <w:t>%</w:t>
      </w:r>
      <w:r w:rsidRPr="008C0228">
        <w:t xml:space="preserve"> всего населения Черногории. Самыми малонаселенными общинами явл</w:t>
      </w:r>
      <w:r w:rsidRPr="008C0228">
        <w:t>я</w:t>
      </w:r>
      <w:r w:rsidRPr="008C0228">
        <w:t>ются Шавник (2</w:t>
      </w:r>
      <w:r w:rsidR="007C4E82">
        <w:t> </w:t>
      </w:r>
      <w:r w:rsidRPr="008C0228">
        <w:t>070 человек), Плужине (3</w:t>
      </w:r>
      <w:r w:rsidR="007C4E82">
        <w:t> </w:t>
      </w:r>
      <w:r w:rsidRPr="008C0228">
        <w:t>246 человек) и Жабляк (3</w:t>
      </w:r>
      <w:r w:rsidR="007C4E82">
        <w:t> </w:t>
      </w:r>
      <w:r w:rsidRPr="008C0228">
        <w:t>569 чел</w:t>
      </w:r>
      <w:r w:rsidRPr="008C0228">
        <w:t>о</w:t>
      </w:r>
      <w:r w:rsidRPr="008C0228">
        <w:t>век). В городах проживают 392</w:t>
      </w:r>
      <w:r w:rsidR="00EF2ECA">
        <w:t> </w:t>
      </w:r>
      <w:r w:rsidRPr="008C0228">
        <w:t>020 человек, т</w:t>
      </w:r>
      <w:r w:rsidR="007C4E82">
        <w:t>.е.</w:t>
      </w:r>
      <w:r w:rsidRPr="008C0228">
        <w:t xml:space="preserve"> 63</w:t>
      </w:r>
      <w:r w:rsidR="007C4E82">
        <w:t>%</w:t>
      </w:r>
      <w:r w:rsidRPr="008C0228">
        <w:t xml:space="preserve"> всего населения стра</w:t>
      </w:r>
      <w:r w:rsidR="007C4E82">
        <w:t>ны, а </w:t>
      </w:r>
      <w:r w:rsidRPr="008C0228">
        <w:t>в остальных населенных пунктах – 228 009 человек.</w:t>
      </w:r>
    </w:p>
    <w:p w:rsidR="008C0228" w:rsidRPr="008C0228" w:rsidRDefault="008C0228" w:rsidP="008C0228">
      <w:pPr>
        <w:pStyle w:val="SingleTxtGR"/>
      </w:pPr>
      <w:r w:rsidRPr="008C0228">
        <w:t xml:space="preserve">14. </w:t>
      </w:r>
      <w:r w:rsidRPr="008C0228">
        <w:tab/>
        <w:t>Согласно данным последней переписи населения, проведенной в 2011 г</w:t>
      </w:r>
      <w:r w:rsidRPr="008C0228">
        <w:t>о</w:t>
      </w:r>
      <w:r w:rsidRPr="008C0228">
        <w:t>ду</w:t>
      </w:r>
      <w:r w:rsidRPr="008C0228">
        <w:rPr>
          <w:rStyle w:val="FootnoteReference"/>
          <w:lang w:val="en-GB"/>
        </w:rPr>
        <w:footnoteReference w:id="4"/>
      </w:r>
      <w:r>
        <w:t>,</w:t>
      </w:r>
      <w:r w:rsidRPr="008C0228">
        <w:t xml:space="preserve"> в Черногории проживают 620 029 человек, из которых 44,98</w:t>
      </w:r>
      <w:r w:rsidR="007C4E82">
        <w:t>%</w:t>
      </w:r>
      <w:r w:rsidRPr="008C0228">
        <w:t xml:space="preserve"> (278</w:t>
      </w:r>
      <w:r>
        <w:t> </w:t>
      </w:r>
      <w:r w:rsidRPr="008C0228">
        <w:t>865 ч</w:t>
      </w:r>
      <w:r w:rsidRPr="008C0228">
        <w:t>е</w:t>
      </w:r>
      <w:r w:rsidRPr="008C0228">
        <w:t>ловек) – черногорцы, 28,73</w:t>
      </w:r>
      <w:r w:rsidR="007C4E82">
        <w:t>%</w:t>
      </w:r>
      <w:r w:rsidRPr="008C0228">
        <w:t xml:space="preserve"> – сербы (178</w:t>
      </w:r>
      <w:r w:rsidR="00EF2ECA">
        <w:t> </w:t>
      </w:r>
      <w:r w:rsidRPr="008C0228">
        <w:t>110 человек), 8,65</w:t>
      </w:r>
      <w:r w:rsidR="007C4E82">
        <w:t>%</w:t>
      </w:r>
      <w:r w:rsidR="009D3779">
        <w:t xml:space="preserve"> – босняки (53 </w:t>
      </w:r>
      <w:r w:rsidRPr="008C0228">
        <w:t>605 человек), 4,91</w:t>
      </w:r>
      <w:r w:rsidR="007C4E82">
        <w:t>%</w:t>
      </w:r>
      <w:r w:rsidRPr="008C0228">
        <w:t xml:space="preserve"> – албанцы (30</w:t>
      </w:r>
      <w:r w:rsidR="00EF2ECA">
        <w:t> </w:t>
      </w:r>
      <w:r w:rsidRPr="008C0228">
        <w:t>439 человек), 3,31</w:t>
      </w:r>
      <w:r w:rsidR="007C4E82">
        <w:t>%</w:t>
      </w:r>
      <w:r w:rsidR="009D3779">
        <w:t xml:space="preserve"> – мусульмане (20 </w:t>
      </w:r>
      <w:r w:rsidRPr="008C0228">
        <w:t>537 человек), 0,97</w:t>
      </w:r>
      <w:r w:rsidR="007C4E82">
        <w:t>%</w:t>
      </w:r>
      <w:r w:rsidRPr="008C0228">
        <w:t xml:space="preserve"> – хорваты (6</w:t>
      </w:r>
      <w:r w:rsidR="00EF2ECA">
        <w:t> </w:t>
      </w:r>
      <w:r w:rsidRPr="008C0228">
        <w:t>021 человек), 0,07</w:t>
      </w:r>
      <w:r w:rsidR="007C4E82">
        <w:t>%</w:t>
      </w:r>
      <w:r w:rsidRPr="008C0228">
        <w:t xml:space="preserve"> – боснийцы (427 ч</w:t>
      </w:r>
      <w:r w:rsidRPr="008C0228">
        <w:t>е</w:t>
      </w:r>
      <w:r w:rsidRPr="008C0228">
        <w:t xml:space="preserve">ловек) и представители других национальностей (см. приложение </w:t>
      </w:r>
      <w:r w:rsidRPr="008C0228">
        <w:rPr>
          <w:lang w:val="en-US"/>
        </w:rPr>
        <w:t>I</w:t>
      </w:r>
      <w:r w:rsidRPr="008C0228">
        <w:t xml:space="preserve"> – Население Черногории с разбивкой по национально-этническому признаку и родным яз</w:t>
      </w:r>
      <w:r w:rsidRPr="008C0228">
        <w:t>ы</w:t>
      </w:r>
      <w:r w:rsidRPr="008C0228">
        <w:t>кам).</w:t>
      </w:r>
    </w:p>
    <w:p w:rsidR="008C0228" w:rsidRPr="008C0228" w:rsidRDefault="008C0228" w:rsidP="008C0228">
      <w:pPr>
        <w:pStyle w:val="SingleTxtGR"/>
      </w:pPr>
      <w:r w:rsidRPr="008C0228">
        <w:t>15.</w:t>
      </w:r>
      <w:r w:rsidRPr="008C0228">
        <w:tab/>
        <w:t xml:space="preserve">Средний возраст жителей Черногории </w:t>
      </w:r>
      <w:r w:rsidR="00C106F1">
        <w:t xml:space="preserve">− </w:t>
      </w:r>
      <w:r w:rsidRPr="008C0228">
        <w:t>37 лет. Средний возраст же</w:t>
      </w:r>
      <w:r w:rsidRPr="008C0228">
        <w:t>н</w:t>
      </w:r>
      <w:r w:rsidRPr="008C0228">
        <w:t>щин</w:t>
      </w:r>
      <w:r w:rsidR="00C106F1">
        <w:t xml:space="preserve"> − </w:t>
      </w:r>
      <w:r w:rsidRPr="008C0228">
        <w:t xml:space="preserve">38 лет, а мужчин – 36 лет. </w:t>
      </w:r>
    </w:p>
    <w:p w:rsidR="008C0228" w:rsidRPr="008C0228" w:rsidRDefault="008C0228" w:rsidP="008C0228">
      <w:pPr>
        <w:pStyle w:val="SingleTxtGR"/>
      </w:pPr>
      <w:r w:rsidRPr="008C0228">
        <w:t>16.</w:t>
      </w:r>
      <w:r w:rsidRPr="008C0228">
        <w:tab/>
        <w:t>Взрослое население составляет 76,5% всего населения.</w:t>
      </w:r>
    </w:p>
    <w:p w:rsidR="008C0228" w:rsidRPr="008C0228" w:rsidRDefault="008C0228" w:rsidP="008C0228">
      <w:pPr>
        <w:pStyle w:val="SingleTxtGR"/>
      </w:pPr>
      <w:r w:rsidRPr="008C0228">
        <w:t>17.</w:t>
      </w:r>
      <w:r w:rsidRPr="008C0228">
        <w:tab/>
        <w:t>Ниже приводится таблица, содержащая данные о населении с разбивкой по возрасту и полу</w:t>
      </w:r>
      <w:r w:rsidRPr="008C0228">
        <w:rPr>
          <w:rStyle w:val="FootnoteReference"/>
          <w:lang w:val="en-GB"/>
        </w:rPr>
        <w:footnoteReference w:id="5"/>
      </w:r>
      <w:r>
        <w:t>.</w:t>
      </w:r>
    </w:p>
    <w:p w:rsidR="000176F3" w:rsidRDefault="008C0228" w:rsidP="007E6902">
      <w:pPr>
        <w:pStyle w:val="Heading1"/>
        <w:spacing w:after="120"/>
        <w:ind w:left="1134"/>
        <w:jc w:val="left"/>
      </w:pPr>
      <w:r w:rsidRPr="007E6902">
        <w:rPr>
          <w:b w:val="0"/>
        </w:rPr>
        <w:t>Таблица 1</w:t>
      </w:r>
      <w:r w:rsidR="007E6902" w:rsidRPr="007E6902">
        <w:rPr>
          <w:b w:val="0"/>
        </w:rPr>
        <w:br/>
      </w:r>
      <w:r w:rsidRPr="007E6902">
        <w:t>Население с разбивкой по возрасту и полу</w:t>
      </w:r>
    </w:p>
    <w:tbl>
      <w:tblPr>
        <w:tblW w:w="7370" w:type="dxa"/>
        <w:tblInd w:w="1134" w:type="dxa"/>
        <w:tblBorders>
          <w:top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18"/>
        <w:gridCol w:w="1102"/>
        <w:gridCol w:w="1239"/>
        <w:gridCol w:w="1236"/>
        <w:gridCol w:w="1239"/>
        <w:gridCol w:w="1236"/>
      </w:tblGrid>
      <w:tr w:rsidR="00B14EF0" w:rsidRPr="00025709" w:rsidTr="00B14EF0">
        <w:trPr>
          <w:trHeight w:val="240"/>
          <w:tblHeader/>
        </w:trPr>
        <w:tc>
          <w:tcPr>
            <w:tcW w:w="13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80" w:after="80" w:line="20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Возраст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Всего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Мужчины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Женщины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Мужчины (</w:t>
            </w:r>
            <w:r w:rsidRPr="00025709">
              <w:rPr>
                <w:i/>
                <w:sz w:val="16"/>
              </w:rPr>
              <w:t>%</w:t>
            </w:r>
            <w:r>
              <w:rPr>
                <w:i/>
                <w:sz w:val="16"/>
              </w:rPr>
              <w:t>)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Женщины (</w:t>
            </w:r>
            <w:r w:rsidRPr="00025709">
              <w:rPr>
                <w:i/>
                <w:sz w:val="16"/>
              </w:rPr>
              <w:t>%</w:t>
            </w:r>
            <w:r>
              <w:rPr>
                <w:i/>
                <w:sz w:val="16"/>
              </w:rPr>
              <w:t>)</w:t>
            </w:r>
          </w:p>
        </w:tc>
      </w:tr>
      <w:tr w:rsidR="00B14EF0" w:rsidRPr="00025709" w:rsidTr="00B14EF0">
        <w:trPr>
          <w:trHeight w:val="240"/>
        </w:trPr>
        <w:tc>
          <w:tcPr>
            <w:tcW w:w="1318" w:type="dxa"/>
            <w:tcBorders>
              <w:top w:val="single" w:sz="12" w:space="0" w:color="auto"/>
            </w:tcBorders>
            <w:shd w:val="clear" w:color="auto" w:fill="auto"/>
          </w:tcPr>
          <w:p w:rsidR="00B14EF0" w:rsidRPr="00025709" w:rsidRDefault="00B14EF0" w:rsidP="008C7E5B">
            <w:pPr>
              <w:spacing w:before="40" w:after="40" w:line="220" w:lineRule="exact"/>
              <w:rPr>
                <w:sz w:val="18"/>
              </w:rPr>
            </w:pPr>
          </w:p>
        </w:tc>
        <w:tc>
          <w:tcPr>
            <w:tcW w:w="110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 xml:space="preserve">620 </w:t>
            </w:r>
            <w:r w:rsidRPr="00025709">
              <w:rPr>
                <w:sz w:val="18"/>
              </w:rPr>
              <w:t>029</w:t>
            </w:r>
          </w:p>
        </w:tc>
        <w:tc>
          <w:tcPr>
            <w:tcW w:w="123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 xml:space="preserve">306 </w:t>
            </w:r>
            <w:r w:rsidRPr="00025709">
              <w:rPr>
                <w:sz w:val="18"/>
              </w:rPr>
              <w:t>236</w:t>
            </w:r>
          </w:p>
        </w:tc>
        <w:tc>
          <w:tcPr>
            <w:tcW w:w="123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 xml:space="preserve">313 </w:t>
            </w:r>
            <w:r w:rsidRPr="00025709">
              <w:rPr>
                <w:sz w:val="18"/>
              </w:rPr>
              <w:t>798</w:t>
            </w:r>
          </w:p>
        </w:tc>
        <w:tc>
          <w:tcPr>
            <w:tcW w:w="123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49,</w:t>
            </w:r>
            <w:r w:rsidRPr="00025709">
              <w:rPr>
                <w:sz w:val="18"/>
              </w:rPr>
              <w:t>4</w:t>
            </w:r>
          </w:p>
        </w:tc>
        <w:tc>
          <w:tcPr>
            <w:tcW w:w="123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50,</w:t>
            </w:r>
            <w:r w:rsidRPr="00025709">
              <w:rPr>
                <w:sz w:val="18"/>
              </w:rPr>
              <w:t>6</w:t>
            </w:r>
          </w:p>
        </w:tc>
      </w:tr>
      <w:tr w:rsidR="00B14EF0" w:rsidRPr="00025709" w:rsidTr="00B14EF0">
        <w:trPr>
          <w:trHeight w:val="240"/>
        </w:trPr>
        <w:tc>
          <w:tcPr>
            <w:tcW w:w="1318" w:type="dxa"/>
            <w:shd w:val="clear" w:color="auto" w:fill="auto"/>
          </w:tcPr>
          <w:p w:rsidR="00B14EF0" w:rsidRPr="00025709" w:rsidRDefault="00B14EF0" w:rsidP="008C7E5B">
            <w:pPr>
              <w:spacing w:before="40" w:after="40" w:line="220" w:lineRule="exact"/>
              <w:rPr>
                <w:sz w:val="18"/>
              </w:rPr>
            </w:pPr>
            <w:r w:rsidRPr="00025709">
              <w:rPr>
                <w:sz w:val="18"/>
              </w:rPr>
              <w:t>0</w:t>
            </w:r>
            <w:r>
              <w:rPr>
                <w:sz w:val="18"/>
              </w:rPr>
              <w:t>−</w:t>
            </w:r>
            <w:r w:rsidRPr="00025709">
              <w:rPr>
                <w:sz w:val="18"/>
              </w:rPr>
              <w:t>4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 xml:space="preserve">38 </w:t>
            </w:r>
            <w:r w:rsidRPr="00025709">
              <w:rPr>
                <w:sz w:val="18"/>
              </w:rPr>
              <w:t>950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 xml:space="preserve">20 </w:t>
            </w:r>
            <w:r w:rsidRPr="00025709">
              <w:rPr>
                <w:sz w:val="18"/>
              </w:rPr>
              <w:t>361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 xml:space="preserve">18 </w:t>
            </w:r>
            <w:r w:rsidRPr="00025709">
              <w:rPr>
                <w:sz w:val="18"/>
              </w:rPr>
              <w:t>589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52,</w:t>
            </w:r>
            <w:r w:rsidRPr="00025709">
              <w:rPr>
                <w:sz w:val="18"/>
              </w:rPr>
              <w:t>3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47,</w:t>
            </w:r>
            <w:r w:rsidRPr="00025709">
              <w:rPr>
                <w:sz w:val="18"/>
              </w:rPr>
              <w:t>7</w:t>
            </w:r>
          </w:p>
        </w:tc>
      </w:tr>
      <w:tr w:rsidR="00B14EF0" w:rsidRPr="00025709" w:rsidTr="00B14EF0">
        <w:trPr>
          <w:trHeight w:val="240"/>
        </w:trPr>
        <w:tc>
          <w:tcPr>
            <w:tcW w:w="1318" w:type="dxa"/>
            <w:shd w:val="clear" w:color="auto" w:fill="auto"/>
          </w:tcPr>
          <w:p w:rsidR="00B14EF0" w:rsidRPr="00025709" w:rsidRDefault="00B14EF0" w:rsidP="008C7E5B">
            <w:pPr>
              <w:spacing w:before="40" w:after="40" w:line="220" w:lineRule="exact"/>
              <w:rPr>
                <w:sz w:val="18"/>
              </w:rPr>
            </w:pPr>
            <w:r w:rsidRPr="00025709">
              <w:rPr>
                <w:sz w:val="18"/>
              </w:rPr>
              <w:t>5</w:t>
            </w:r>
            <w:r>
              <w:rPr>
                <w:sz w:val="18"/>
              </w:rPr>
              <w:t>−</w:t>
            </w:r>
            <w:r w:rsidRPr="00025709">
              <w:rPr>
                <w:sz w:val="18"/>
              </w:rPr>
              <w:t>9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 xml:space="preserve">38 </w:t>
            </w:r>
            <w:r w:rsidRPr="00025709">
              <w:rPr>
                <w:sz w:val="18"/>
              </w:rPr>
              <w:t>430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 xml:space="preserve">20 </w:t>
            </w:r>
            <w:r w:rsidRPr="00025709">
              <w:rPr>
                <w:sz w:val="18"/>
              </w:rPr>
              <w:t>016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 xml:space="preserve">18 </w:t>
            </w:r>
            <w:r w:rsidRPr="00025709">
              <w:rPr>
                <w:sz w:val="18"/>
              </w:rPr>
              <w:t>414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52,</w:t>
            </w:r>
            <w:r w:rsidRPr="00025709">
              <w:rPr>
                <w:sz w:val="18"/>
              </w:rPr>
              <w:t>1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47,</w:t>
            </w:r>
            <w:r w:rsidRPr="00025709">
              <w:rPr>
                <w:sz w:val="18"/>
              </w:rPr>
              <w:t>9</w:t>
            </w:r>
          </w:p>
        </w:tc>
      </w:tr>
      <w:tr w:rsidR="00B14EF0" w:rsidRPr="00025709" w:rsidTr="00B14EF0">
        <w:trPr>
          <w:trHeight w:val="240"/>
        </w:trPr>
        <w:tc>
          <w:tcPr>
            <w:tcW w:w="1318" w:type="dxa"/>
            <w:shd w:val="clear" w:color="auto" w:fill="auto"/>
          </w:tcPr>
          <w:p w:rsidR="00B14EF0" w:rsidRPr="00025709" w:rsidRDefault="00B14EF0" w:rsidP="008C7E5B">
            <w:pPr>
              <w:spacing w:before="40" w:after="40" w:line="220" w:lineRule="exact"/>
              <w:rPr>
                <w:sz w:val="18"/>
              </w:rPr>
            </w:pPr>
            <w:r w:rsidRPr="00025709">
              <w:rPr>
                <w:sz w:val="18"/>
              </w:rPr>
              <w:t>10</w:t>
            </w:r>
            <w:r>
              <w:rPr>
                <w:sz w:val="18"/>
              </w:rPr>
              <w:t>−</w:t>
            </w:r>
            <w:r w:rsidRPr="00025709">
              <w:rPr>
                <w:sz w:val="18"/>
              </w:rPr>
              <w:t>14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 xml:space="preserve">41 </w:t>
            </w:r>
            <w:r w:rsidRPr="00025709">
              <w:rPr>
                <w:sz w:val="18"/>
              </w:rPr>
              <w:t>371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 xml:space="preserve">21 </w:t>
            </w:r>
            <w:r w:rsidRPr="00025709">
              <w:rPr>
                <w:sz w:val="18"/>
              </w:rPr>
              <w:t>389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 xml:space="preserve">19 </w:t>
            </w:r>
            <w:r w:rsidRPr="00025709">
              <w:rPr>
                <w:sz w:val="18"/>
              </w:rPr>
              <w:t>982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51,</w:t>
            </w:r>
            <w:r w:rsidRPr="00025709">
              <w:rPr>
                <w:sz w:val="18"/>
              </w:rPr>
              <w:t>7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48,</w:t>
            </w:r>
            <w:r w:rsidRPr="00025709">
              <w:rPr>
                <w:sz w:val="18"/>
              </w:rPr>
              <w:t>3</w:t>
            </w:r>
          </w:p>
        </w:tc>
      </w:tr>
      <w:tr w:rsidR="00B14EF0" w:rsidRPr="00025709" w:rsidTr="00B14EF0">
        <w:trPr>
          <w:trHeight w:val="240"/>
        </w:trPr>
        <w:tc>
          <w:tcPr>
            <w:tcW w:w="1318" w:type="dxa"/>
            <w:shd w:val="clear" w:color="auto" w:fill="auto"/>
          </w:tcPr>
          <w:p w:rsidR="00B14EF0" w:rsidRPr="00025709" w:rsidRDefault="00B14EF0" w:rsidP="008C7E5B">
            <w:pPr>
              <w:spacing w:before="40" w:after="40" w:line="220" w:lineRule="exact"/>
              <w:rPr>
                <w:sz w:val="18"/>
              </w:rPr>
            </w:pPr>
            <w:r w:rsidRPr="00025709">
              <w:rPr>
                <w:sz w:val="18"/>
              </w:rPr>
              <w:t>15</w:t>
            </w:r>
            <w:r>
              <w:rPr>
                <w:sz w:val="18"/>
              </w:rPr>
              <w:t>−</w:t>
            </w:r>
            <w:r w:rsidRPr="00025709">
              <w:rPr>
                <w:sz w:val="18"/>
              </w:rPr>
              <w:t>19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 xml:space="preserve">44 </w:t>
            </w:r>
            <w:r w:rsidRPr="00025709">
              <w:rPr>
                <w:sz w:val="18"/>
              </w:rPr>
              <w:t>093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 xml:space="preserve">22 </w:t>
            </w:r>
            <w:r w:rsidRPr="00025709">
              <w:rPr>
                <w:sz w:val="18"/>
              </w:rPr>
              <w:t>815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 xml:space="preserve">21 </w:t>
            </w:r>
            <w:r w:rsidRPr="00025709">
              <w:rPr>
                <w:sz w:val="18"/>
              </w:rPr>
              <w:t>278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51,</w:t>
            </w:r>
            <w:r w:rsidRPr="00025709">
              <w:rPr>
                <w:sz w:val="18"/>
              </w:rPr>
              <w:t>7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48,</w:t>
            </w:r>
            <w:r w:rsidRPr="00025709">
              <w:rPr>
                <w:sz w:val="18"/>
              </w:rPr>
              <w:t>3</w:t>
            </w:r>
          </w:p>
        </w:tc>
      </w:tr>
      <w:tr w:rsidR="00B14EF0" w:rsidRPr="00025709" w:rsidTr="00B14EF0">
        <w:trPr>
          <w:trHeight w:val="240"/>
        </w:trPr>
        <w:tc>
          <w:tcPr>
            <w:tcW w:w="1318" w:type="dxa"/>
            <w:shd w:val="clear" w:color="auto" w:fill="auto"/>
          </w:tcPr>
          <w:p w:rsidR="00B14EF0" w:rsidRPr="00025709" w:rsidRDefault="00B14EF0" w:rsidP="008C7E5B">
            <w:pPr>
              <w:spacing w:before="40" w:after="40" w:line="220" w:lineRule="exact"/>
              <w:rPr>
                <w:sz w:val="18"/>
              </w:rPr>
            </w:pPr>
            <w:r w:rsidRPr="00025709">
              <w:rPr>
                <w:sz w:val="18"/>
              </w:rPr>
              <w:t>20</w:t>
            </w:r>
            <w:r>
              <w:rPr>
                <w:sz w:val="18"/>
              </w:rPr>
              <w:t>−</w:t>
            </w:r>
            <w:r w:rsidRPr="00025709">
              <w:rPr>
                <w:sz w:val="18"/>
              </w:rPr>
              <w:t>24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 xml:space="preserve">42 </w:t>
            </w:r>
            <w:r w:rsidRPr="00025709">
              <w:rPr>
                <w:sz w:val="18"/>
              </w:rPr>
              <w:t>816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 xml:space="preserve">22 </w:t>
            </w:r>
            <w:r w:rsidRPr="00025709">
              <w:rPr>
                <w:sz w:val="18"/>
              </w:rPr>
              <w:t>084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 xml:space="preserve">20 </w:t>
            </w:r>
            <w:r w:rsidRPr="00025709">
              <w:rPr>
                <w:sz w:val="18"/>
              </w:rPr>
              <w:t>732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51,</w:t>
            </w:r>
            <w:r w:rsidRPr="00025709">
              <w:rPr>
                <w:sz w:val="18"/>
              </w:rPr>
              <w:t>6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48,</w:t>
            </w:r>
            <w:r w:rsidRPr="00025709">
              <w:rPr>
                <w:sz w:val="18"/>
              </w:rPr>
              <w:t>4</w:t>
            </w:r>
          </w:p>
        </w:tc>
      </w:tr>
      <w:tr w:rsidR="00B14EF0" w:rsidRPr="00025709" w:rsidTr="00B14EF0">
        <w:trPr>
          <w:trHeight w:val="240"/>
        </w:trPr>
        <w:tc>
          <w:tcPr>
            <w:tcW w:w="1318" w:type="dxa"/>
            <w:shd w:val="clear" w:color="auto" w:fill="auto"/>
          </w:tcPr>
          <w:p w:rsidR="00B14EF0" w:rsidRPr="00025709" w:rsidRDefault="00B14EF0" w:rsidP="008C7E5B">
            <w:pPr>
              <w:spacing w:before="40" w:after="40" w:line="220" w:lineRule="exact"/>
              <w:rPr>
                <w:sz w:val="18"/>
              </w:rPr>
            </w:pPr>
            <w:r w:rsidRPr="00025709">
              <w:rPr>
                <w:sz w:val="18"/>
              </w:rPr>
              <w:t>25</w:t>
            </w:r>
            <w:r>
              <w:rPr>
                <w:sz w:val="18"/>
              </w:rPr>
              <w:t>−</w:t>
            </w:r>
            <w:r w:rsidRPr="00025709">
              <w:rPr>
                <w:sz w:val="18"/>
              </w:rPr>
              <w:t>29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 xml:space="preserve">45 </w:t>
            </w:r>
            <w:r w:rsidRPr="00025709">
              <w:rPr>
                <w:sz w:val="18"/>
              </w:rPr>
              <w:t>793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 xml:space="preserve">23 </w:t>
            </w:r>
            <w:r w:rsidRPr="00025709">
              <w:rPr>
                <w:sz w:val="18"/>
              </w:rPr>
              <w:t>299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 xml:space="preserve">22 </w:t>
            </w:r>
            <w:r w:rsidRPr="00025709">
              <w:rPr>
                <w:sz w:val="18"/>
              </w:rPr>
              <w:t>494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50,</w:t>
            </w:r>
            <w:r w:rsidRPr="00025709">
              <w:rPr>
                <w:sz w:val="18"/>
              </w:rPr>
              <w:t>9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49,</w:t>
            </w:r>
            <w:r w:rsidRPr="00025709">
              <w:rPr>
                <w:sz w:val="18"/>
              </w:rPr>
              <w:t>1</w:t>
            </w:r>
          </w:p>
        </w:tc>
      </w:tr>
      <w:tr w:rsidR="00B14EF0" w:rsidRPr="00025709" w:rsidTr="00B14EF0">
        <w:trPr>
          <w:trHeight w:val="240"/>
        </w:trPr>
        <w:tc>
          <w:tcPr>
            <w:tcW w:w="1318" w:type="dxa"/>
            <w:shd w:val="clear" w:color="auto" w:fill="auto"/>
          </w:tcPr>
          <w:p w:rsidR="00B14EF0" w:rsidRPr="00025709" w:rsidRDefault="00B14EF0" w:rsidP="008C7E5B">
            <w:pPr>
              <w:spacing w:before="40" w:after="40" w:line="220" w:lineRule="exact"/>
              <w:rPr>
                <w:sz w:val="18"/>
              </w:rPr>
            </w:pPr>
            <w:r w:rsidRPr="00025709">
              <w:rPr>
                <w:sz w:val="18"/>
              </w:rPr>
              <w:t>30</w:t>
            </w:r>
            <w:r>
              <w:rPr>
                <w:sz w:val="18"/>
              </w:rPr>
              <w:t>−</w:t>
            </w:r>
            <w:r w:rsidRPr="00025709">
              <w:rPr>
                <w:sz w:val="18"/>
              </w:rPr>
              <w:t>34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 xml:space="preserve">44 </w:t>
            </w:r>
            <w:r w:rsidRPr="00025709">
              <w:rPr>
                <w:sz w:val="18"/>
              </w:rPr>
              <w:t>495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 xml:space="preserve">22 </w:t>
            </w:r>
            <w:r w:rsidRPr="00025709">
              <w:rPr>
                <w:sz w:val="18"/>
              </w:rPr>
              <w:t>188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 xml:space="preserve">22 </w:t>
            </w:r>
            <w:r w:rsidRPr="00025709">
              <w:rPr>
                <w:sz w:val="18"/>
              </w:rPr>
              <w:t>307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49,</w:t>
            </w:r>
            <w:r w:rsidRPr="00025709">
              <w:rPr>
                <w:sz w:val="18"/>
              </w:rPr>
              <w:t>9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50,</w:t>
            </w:r>
            <w:r w:rsidRPr="00025709">
              <w:rPr>
                <w:sz w:val="18"/>
              </w:rPr>
              <w:t>1</w:t>
            </w:r>
          </w:p>
        </w:tc>
      </w:tr>
      <w:tr w:rsidR="00B14EF0" w:rsidRPr="00025709" w:rsidTr="00B14EF0">
        <w:trPr>
          <w:trHeight w:val="240"/>
        </w:trPr>
        <w:tc>
          <w:tcPr>
            <w:tcW w:w="1318" w:type="dxa"/>
            <w:shd w:val="clear" w:color="auto" w:fill="auto"/>
          </w:tcPr>
          <w:p w:rsidR="00B14EF0" w:rsidRPr="00025709" w:rsidRDefault="00B14EF0" w:rsidP="008C7E5B">
            <w:pPr>
              <w:spacing w:before="40" w:after="40" w:line="220" w:lineRule="exact"/>
              <w:rPr>
                <w:sz w:val="18"/>
              </w:rPr>
            </w:pPr>
            <w:r w:rsidRPr="00025709">
              <w:rPr>
                <w:sz w:val="18"/>
              </w:rPr>
              <w:t>35</w:t>
            </w:r>
            <w:r>
              <w:rPr>
                <w:sz w:val="18"/>
              </w:rPr>
              <w:t>−</w:t>
            </w:r>
            <w:r w:rsidRPr="00025709">
              <w:rPr>
                <w:sz w:val="18"/>
              </w:rPr>
              <w:t>39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 xml:space="preserve">41 </w:t>
            </w:r>
            <w:r w:rsidRPr="00025709">
              <w:rPr>
                <w:sz w:val="18"/>
              </w:rPr>
              <w:t>879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 xml:space="preserve">20 </w:t>
            </w:r>
            <w:r w:rsidRPr="00025709">
              <w:rPr>
                <w:sz w:val="18"/>
              </w:rPr>
              <w:t>523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 xml:space="preserve">21 </w:t>
            </w:r>
            <w:r w:rsidRPr="00025709">
              <w:rPr>
                <w:sz w:val="18"/>
              </w:rPr>
              <w:t>356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 w:rsidRPr="00025709">
              <w:rPr>
                <w:sz w:val="18"/>
              </w:rPr>
              <w:t>49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 w:rsidRPr="00025709">
              <w:rPr>
                <w:sz w:val="18"/>
              </w:rPr>
              <w:t>51</w:t>
            </w:r>
          </w:p>
        </w:tc>
      </w:tr>
      <w:tr w:rsidR="00B14EF0" w:rsidRPr="00025709" w:rsidTr="00B14EF0">
        <w:trPr>
          <w:trHeight w:val="240"/>
        </w:trPr>
        <w:tc>
          <w:tcPr>
            <w:tcW w:w="1318" w:type="dxa"/>
            <w:shd w:val="clear" w:color="auto" w:fill="auto"/>
          </w:tcPr>
          <w:p w:rsidR="00B14EF0" w:rsidRPr="00025709" w:rsidRDefault="00B14EF0" w:rsidP="008C7E5B">
            <w:pPr>
              <w:spacing w:before="40" w:after="40" w:line="220" w:lineRule="exact"/>
              <w:rPr>
                <w:sz w:val="18"/>
              </w:rPr>
            </w:pPr>
            <w:r w:rsidRPr="00025709">
              <w:rPr>
                <w:sz w:val="18"/>
              </w:rPr>
              <w:t>40</w:t>
            </w:r>
            <w:r>
              <w:rPr>
                <w:sz w:val="18"/>
              </w:rPr>
              <w:t>−</w:t>
            </w:r>
            <w:r w:rsidRPr="00025709">
              <w:rPr>
                <w:sz w:val="18"/>
              </w:rPr>
              <w:t>44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 xml:space="preserve">40 </w:t>
            </w:r>
            <w:r w:rsidRPr="00025709">
              <w:rPr>
                <w:sz w:val="18"/>
              </w:rPr>
              <w:t>496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 xml:space="preserve">20 </w:t>
            </w:r>
            <w:r w:rsidRPr="00025709">
              <w:rPr>
                <w:sz w:val="18"/>
              </w:rPr>
              <w:t>136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 xml:space="preserve">20 </w:t>
            </w:r>
            <w:r w:rsidRPr="00025709">
              <w:rPr>
                <w:sz w:val="18"/>
              </w:rPr>
              <w:t>360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49,</w:t>
            </w:r>
            <w:r w:rsidRPr="00025709">
              <w:rPr>
                <w:sz w:val="18"/>
              </w:rPr>
              <w:t>7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50,</w:t>
            </w:r>
            <w:r w:rsidRPr="00025709">
              <w:rPr>
                <w:sz w:val="18"/>
              </w:rPr>
              <w:t>3</w:t>
            </w:r>
          </w:p>
        </w:tc>
      </w:tr>
      <w:tr w:rsidR="00B14EF0" w:rsidRPr="00025709" w:rsidTr="00B14EF0">
        <w:trPr>
          <w:trHeight w:val="240"/>
        </w:trPr>
        <w:tc>
          <w:tcPr>
            <w:tcW w:w="1318" w:type="dxa"/>
            <w:shd w:val="clear" w:color="auto" w:fill="auto"/>
          </w:tcPr>
          <w:p w:rsidR="00B14EF0" w:rsidRPr="00025709" w:rsidRDefault="00B14EF0" w:rsidP="008C7E5B">
            <w:pPr>
              <w:spacing w:before="40" w:after="40" w:line="220" w:lineRule="exact"/>
              <w:rPr>
                <w:sz w:val="18"/>
              </w:rPr>
            </w:pPr>
            <w:r w:rsidRPr="00025709">
              <w:rPr>
                <w:sz w:val="18"/>
              </w:rPr>
              <w:t>45</w:t>
            </w:r>
            <w:r>
              <w:rPr>
                <w:sz w:val="18"/>
              </w:rPr>
              <w:t>−</w:t>
            </w:r>
            <w:r w:rsidRPr="00025709">
              <w:rPr>
                <w:sz w:val="18"/>
              </w:rPr>
              <w:t>49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 xml:space="preserve">43 </w:t>
            </w:r>
            <w:r w:rsidRPr="00025709">
              <w:rPr>
                <w:sz w:val="18"/>
              </w:rPr>
              <w:t>089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 xml:space="preserve">21 </w:t>
            </w:r>
            <w:r w:rsidRPr="00025709">
              <w:rPr>
                <w:sz w:val="18"/>
              </w:rPr>
              <w:t>404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 xml:space="preserve">21 </w:t>
            </w:r>
            <w:r w:rsidRPr="00025709">
              <w:rPr>
                <w:sz w:val="18"/>
              </w:rPr>
              <w:t>688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49,</w:t>
            </w:r>
            <w:r w:rsidRPr="00025709">
              <w:rPr>
                <w:sz w:val="18"/>
              </w:rPr>
              <w:t>7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50,</w:t>
            </w:r>
            <w:r w:rsidRPr="00025709">
              <w:rPr>
                <w:sz w:val="18"/>
              </w:rPr>
              <w:t>3</w:t>
            </w:r>
          </w:p>
        </w:tc>
      </w:tr>
      <w:tr w:rsidR="00B14EF0" w:rsidRPr="00025709" w:rsidTr="00B14EF0">
        <w:trPr>
          <w:trHeight w:val="240"/>
        </w:trPr>
        <w:tc>
          <w:tcPr>
            <w:tcW w:w="1318" w:type="dxa"/>
            <w:shd w:val="clear" w:color="auto" w:fill="auto"/>
          </w:tcPr>
          <w:p w:rsidR="00B14EF0" w:rsidRPr="00025709" w:rsidRDefault="00B14EF0" w:rsidP="008C7E5B">
            <w:pPr>
              <w:spacing w:before="40" w:after="40" w:line="220" w:lineRule="exact"/>
              <w:rPr>
                <w:sz w:val="18"/>
              </w:rPr>
            </w:pPr>
            <w:r w:rsidRPr="00025709">
              <w:rPr>
                <w:sz w:val="18"/>
              </w:rPr>
              <w:t>50</w:t>
            </w:r>
            <w:r>
              <w:rPr>
                <w:sz w:val="18"/>
              </w:rPr>
              <w:t>−</w:t>
            </w:r>
            <w:r w:rsidRPr="00025709">
              <w:rPr>
                <w:sz w:val="18"/>
              </w:rPr>
              <w:t>54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 xml:space="preserve">43 </w:t>
            </w:r>
            <w:r w:rsidRPr="00025709">
              <w:rPr>
                <w:sz w:val="18"/>
              </w:rPr>
              <w:t>613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 xml:space="preserve">21 </w:t>
            </w:r>
            <w:r w:rsidRPr="00025709">
              <w:rPr>
                <w:sz w:val="18"/>
              </w:rPr>
              <w:t>817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 xml:space="preserve">21 </w:t>
            </w:r>
            <w:r w:rsidRPr="00025709">
              <w:rPr>
                <w:sz w:val="18"/>
              </w:rPr>
              <w:t>796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 w:rsidRPr="00025709">
              <w:rPr>
                <w:sz w:val="18"/>
              </w:rPr>
              <w:t>50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 w:rsidRPr="00025709">
              <w:rPr>
                <w:sz w:val="18"/>
              </w:rPr>
              <w:t>50</w:t>
            </w:r>
          </w:p>
        </w:tc>
      </w:tr>
      <w:tr w:rsidR="00B14EF0" w:rsidRPr="00025709" w:rsidTr="00B14EF0">
        <w:trPr>
          <w:trHeight w:val="240"/>
        </w:trPr>
        <w:tc>
          <w:tcPr>
            <w:tcW w:w="1318" w:type="dxa"/>
            <w:shd w:val="clear" w:color="auto" w:fill="auto"/>
          </w:tcPr>
          <w:p w:rsidR="00B14EF0" w:rsidRPr="00025709" w:rsidRDefault="00B14EF0" w:rsidP="008C7E5B">
            <w:pPr>
              <w:spacing w:before="40" w:after="40" w:line="220" w:lineRule="exact"/>
              <w:rPr>
                <w:sz w:val="18"/>
              </w:rPr>
            </w:pPr>
            <w:r w:rsidRPr="00025709">
              <w:rPr>
                <w:sz w:val="18"/>
              </w:rPr>
              <w:t>55</w:t>
            </w:r>
            <w:r>
              <w:rPr>
                <w:sz w:val="18"/>
              </w:rPr>
              <w:t>−</w:t>
            </w:r>
            <w:r w:rsidRPr="00025709">
              <w:rPr>
                <w:sz w:val="18"/>
              </w:rPr>
              <w:t>59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 xml:space="preserve">41 </w:t>
            </w:r>
            <w:r w:rsidRPr="00025709">
              <w:rPr>
                <w:sz w:val="18"/>
              </w:rPr>
              <w:t>223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 xml:space="preserve">20 </w:t>
            </w:r>
            <w:r w:rsidRPr="00025709">
              <w:rPr>
                <w:sz w:val="18"/>
              </w:rPr>
              <w:t>509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 xml:space="preserve">20 </w:t>
            </w:r>
            <w:r w:rsidRPr="00025709">
              <w:rPr>
                <w:sz w:val="18"/>
              </w:rPr>
              <w:t>714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49,</w:t>
            </w:r>
            <w:r w:rsidRPr="00025709">
              <w:rPr>
                <w:sz w:val="18"/>
              </w:rPr>
              <w:t>8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50,</w:t>
            </w:r>
            <w:r w:rsidRPr="00025709">
              <w:rPr>
                <w:sz w:val="18"/>
              </w:rPr>
              <w:t>2</w:t>
            </w:r>
          </w:p>
        </w:tc>
      </w:tr>
      <w:tr w:rsidR="00B14EF0" w:rsidRPr="00025709" w:rsidTr="00B14EF0">
        <w:trPr>
          <w:trHeight w:val="240"/>
        </w:trPr>
        <w:tc>
          <w:tcPr>
            <w:tcW w:w="1318" w:type="dxa"/>
            <w:shd w:val="clear" w:color="auto" w:fill="auto"/>
          </w:tcPr>
          <w:p w:rsidR="00B14EF0" w:rsidRPr="00025709" w:rsidRDefault="00B14EF0" w:rsidP="008C7E5B">
            <w:pPr>
              <w:spacing w:before="40" w:after="40" w:line="220" w:lineRule="exact"/>
              <w:rPr>
                <w:sz w:val="18"/>
              </w:rPr>
            </w:pPr>
            <w:r w:rsidRPr="00025709">
              <w:rPr>
                <w:sz w:val="18"/>
              </w:rPr>
              <w:t>60</w:t>
            </w:r>
            <w:r>
              <w:rPr>
                <w:sz w:val="18"/>
              </w:rPr>
              <w:t>−</w:t>
            </w:r>
            <w:r w:rsidRPr="00025709">
              <w:rPr>
                <w:sz w:val="18"/>
              </w:rPr>
              <w:t>64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 xml:space="preserve">34 </w:t>
            </w:r>
            <w:r w:rsidRPr="00025709">
              <w:rPr>
                <w:sz w:val="18"/>
              </w:rPr>
              <w:t>196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 xml:space="preserve">15 </w:t>
            </w:r>
            <w:r w:rsidRPr="00025709">
              <w:rPr>
                <w:sz w:val="18"/>
              </w:rPr>
              <w:t>941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 xml:space="preserve">18 </w:t>
            </w:r>
            <w:r w:rsidRPr="00025709">
              <w:rPr>
                <w:sz w:val="18"/>
              </w:rPr>
              <w:t>255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46,</w:t>
            </w:r>
            <w:r w:rsidRPr="00025709">
              <w:rPr>
                <w:sz w:val="18"/>
              </w:rPr>
              <w:t>6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53,</w:t>
            </w:r>
            <w:r w:rsidRPr="00025709">
              <w:rPr>
                <w:sz w:val="18"/>
              </w:rPr>
              <w:t>4</w:t>
            </w:r>
          </w:p>
        </w:tc>
      </w:tr>
      <w:tr w:rsidR="00B14EF0" w:rsidRPr="00025709" w:rsidTr="00B14EF0">
        <w:trPr>
          <w:trHeight w:val="240"/>
        </w:trPr>
        <w:tc>
          <w:tcPr>
            <w:tcW w:w="1318" w:type="dxa"/>
            <w:shd w:val="clear" w:color="auto" w:fill="auto"/>
          </w:tcPr>
          <w:p w:rsidR="00B14EF0" w:rsidRPr="00025709" w:rsidRDefault="00B14EF0" w:rsidP="008C7E5B">
            <w:pPr>
              <w:spacing w:before="40" w:after="40" w:line="220" w:lineRule="exact"/>
              <w:rPr>
                <w:sz w:val="18"/>
              </w:rPr>
            </w:pPr>
            <w:r w:rsidRPr="00025709">
              <w:rPr>
                <w:sz w:val="18"/>
              </w:rPr>
              <w:t>65</w:t>
            </w:r>
            <w:r>
              <w:rPr>
                <w:sz w:val="18"/>
              </w:rPr>
              <w:t>−</w:t>
            </w:r>
            <w:r w:rsidRPr="00025709">
              <w:rPr>
                <w:sz w:val="18"/>
              </w:rPr>
              <w:t>69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 xml:space="preserve">22 </w:t>
            </w:r>
            <w:r w:rsidRPr="00025709">
              <w:rPr>
                <w:sz w:val="18"/>
              </w:rPr>
              <w:t>121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  <w:r w:rsidR="008603E8">
              <w:rPr>
                <w:sz w:val="18"/>
                <w:lang w:val="en-US"/>
              </w:rPr>
              <w:t xml:space="preserve"> </w:t>
            </w:r>
            <w:r w:rsidRPr="00025709">
              <w:rPr>
                <w:sz w:val="18"/>
              </w:rPr>
              <w:t>774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 xml:space="preserve">12 </w:t>
            </w:r>
            <w:r w:rsidRPr="00025709">
              <w:rPr>
                <w:sz w:val="18"/>
              </w:rPr>
              <w:t>347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44,</w:t>
            </w:r>
            <w:r w:rsidRPr="00025709">
              <w:rPr>
                <w:sz w:val="18"/>
              </w:rPr>
              <w:t>2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55,</w:t>
            </w:r>
            <w:r w:rsidRPr="00025709">
              <w:rPr>
                <w:sz w:val="18"/>
              </w:rPr>
              <w:t>8</w:t>
            </w:r>
          </w:p>
        </w:tc>
      </w:tr>
      <w:tr w:rsidR="00B14EF0" w:rsidRPr="00025709" w:rsidTr="00B14EF0">
        <w:trPr>
          <w:trHeight w:val="240"/>
        </w:trPr>
        <w:tc>
          <w:tcPr>
            <w:tcW w:w="1318" w:type="dxa"/>
            <w:shd w:val="clear" w:color="auto" w:fill="auto"/>
          </w:tcPr>
          <w:p w:rsidR="00B14EF0" w:rsidRPr="00025709" w:rsidRDefault="00B14EF0" w:rsidP="008C7E5B">
            <w:pPr>
              <w:spacing w:before="40" w:after="40" w:line="220" w:lineRule="exact"/>
              <w:rPr>
                <w:sz w:val="18"/>
              </w:rPr>
            </w:pPr>
            <w:r w:rsidRPr="00025709">
              <w:rPr>
                <w:sz w:val="18"/>
              </w:rPr>
              <w:t>70</w:t>
            </w:r>
            <w:r>
              <w:rPr>
                <w:sz w:val="18"/>
              </w:rPr>
              <w:t>−</w:t>
            </w:r>
            <w:r w:rsidRPr="00025709">
              <w:rPr>
                <w:sz w:val="18"/>
              </w:rPr>
              <w:t>74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 xml:space="preserve">25 </w:t>
            </w:r>
            <w:r w:rsidRPr="00025709">
              <w:rPr>
                <w:sz w:val="18"/>
              </w:rPr>
              <w:t>141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 w:rsidRPr="00025709">
              <w:rPr>
                <w:sz w:val="18"/>
              </w:rPr>
              <w:t>10 909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 xml:space="preserve">14 </w:t>
            </w:r>
            <w:r w:rsidRPr="00025709">
              <w:rPr>
                <w:sz w:val="18"/>
              </w:rPr>
              <w:t>323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43,</w:t>
            </w:r>
            <w:r w:rsidRPr="00025709">
              <w:rPr>
                <w:sz w:val="18"/>
              </w:rPr>
              <w:t>4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56,</w:t>
            </w:r>
            <w:r w:rsidRPr="00025709">
              <w:rPr>
                <w:sz w:val="18"/>
              </w:rPr>
              <w:t>6</w:t>
            </w:r>
          </w:p>
        </w:tc>
      </w:tr>
      <w:tr w:rsidR="00B14EF0" w:rsidRPr="00025709" w:rsidTr="00B14EF0">
        <w:trPr>
          <w:trHeight w:val="240"/>
        </w:trPr>
        <w:tc>
          <w:tcPr>
            <w:tcW w:w="1318" w:type="dxa"/>
            <w:shd w:val="clear" w:color="auto" w:fill="auto"/>
          </w:tcPr>
          <w:p w:rsidR="00B14EF0" w:rsidRPr="00025709" w:rsidRDefault="00B14EF0" w:rsidP="008C7E5B">
            <w:pPr>
              <w:spacing w:before="40" w:after="40" w:line="220" w:lineRule="exact"/>
              <w:rPr>
                <w:sz w:val="18"/>
              </w:rPr>
            </w:pPr>
            <w:r w:rsidRPr="00025709">
              <w:rPr>
                <w:sz w:val="18"/>
              </w:rPr>
              <w:t>75</w:t>
            </w:r>
            <w:r>
              <w:rPr>
                <w:sz w:val="18"/>
              </w:rPr>
              <w:t>−</w:t>
            </w:r>
            <w:r w:rsidRPr="00025709">
              <w:rPr>
                <w:sz w:val="18"/>
              </w:rPr>
              <w:t>79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 xml:space="preserve">17 </w:t>
            </w:r>
            <w:r w:rsidRPr="00025709">
              <w:rPr>
                <w:sz w:val="18"/>
              </w:rPr>
              <w:t>184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  <w:r w:rsidR="008603E8">
              <w:rPr>
                <w:sz w:val="18"/>
                <w:lang w:val="en-US"/>
              </w:rPr>
              <w:t xml:space="preserve"> </w:t>
            </w:r>
            <w:r w:rsidRPr="00025709">
              <w:rPr>
                <w:sz w:val="18"/>
              </w:rPr>
              <w:t>251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 w:rsidRPr="00025709">
              <w:rPr>
                <w:sz w:val="18"/>
              </w:rPr>
              <w:t>9</w:t>
            </w:r>
            <w:r w:rsidR="008603E8">
              <w:rPr>
                <w:sz w:val="18"/>
                <w:lang w:val="en-US"/>
              </w:rPr>
              <w:t xml:space="preserve"> </w:t>
            </w:r>
            <w:r w:rsidRPr="00025709">
              <w:rPr>
                <w:sz w:val="18"/>
              </w:rPr>
              <w:t>933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 w:rsidRPr="00025709">
              <w:rPr>
                <w:sz w:val="18"/>
              </w:rPr>
              <w:t>42</w:t>
            </w:r>
            <w:r>
              <w:rPr>
                <w:sz w:val="18"/>
              </w:rPr>
              <w:t>,</w:t>
            </w:r>
            <w:r w:rsidRPr="00025709">
              <w:rPr>
                <w:sz w:val="18"/>
              </w:rPr>
              <w:t>2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 w:rsidRPr="00025709">
              <w:rPr>
                <w:sz w:val="18"/>
              </w:rPr>
              <w:t>57</w:t>
            </w:r>
            <w:r>
              <w:rPr>
                <w:sz w:val="18"/>
              </w:rPr>
              <w:t>,</w:t>
            </w:r>
            <w:r w:rsidRPr="00025709">
              <w:rPr>
                <w:sz w:val="18"/>
              </w:rPr>
              <w:t>8</w:t>
            </w:r>
          </w:p>
        </w:tc>
      </w:tr>
      <w:tr w:rsidR="00B14EF0" w:rsidRPr="00025709" w:rsidTr="00B14EF0">
        <w:trPr>
          <w:trHeight w:val="240"/>
        </w:trPr>
        <w:tc>
          <w:tcPr>
            <w:tcW w:w="1318" w:type="dxa"/>
            <w:shd w:val="clear" w:color="auto" w:fill="auto"/>
          </w:tcPr>
          <w:p w:rsidR="00B14EF0" w:rsidRPr="00025709" w:rsidRDefault="00B14EF0" w:rsidP="008C7E5B">
            <w:pPr>
              <w:spacing w:before="40" w:after="40" w:line="220" w:lineRule="exact"/>
              <w:rPr>
                <w:sz w:val="18"/>
              </w:rPr>
            </w:pPr>
            <w:r w:rsidRPr="00025709">
              <w:rPr>
                <w:sz w:val="18"/>
              </w:rPr>
              <w:t>80</w:t>
            </w:r>
            <w:r>
              <w:rPr>
                <w:sz w:val="18"/>
              </w:rPr>
              <w:t>−</w:t>
            </w:r>
            <w:r w:rsidRPr="00025709">
              <w:rPr>
                <w:sz w:val="18"/>
              </w:rPr>
              <w:t>84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 xml:space="preserve">10 </w:t>
            </w:r>
            <w:r w:rsidRPr="00025709">
              <w:rPr>
                <w:sz w:val="18"/>
              </w:rPr>
              <w:t>021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  <w:r w:rsidR="008603E8">
              <w:rPr>
                <w:sz w:val="18"/>
                <w:lang w:val="en-US"/>
              </w:rPr>
              <w:t xml:space="preserve"> </w:t>
            </w:r>
            <w:r w:rsidRPr="00025709">
              <w:rPr>
                <w:sz w:val="18"/>
              </w:rPr>
              <w:t>050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 w:rsidRPr="00025709">
              <w:rPr>
                <w:sz w:val="18"/>
              </w:rPr>
              <w:t>5</w:t>
            </w:r>
            <w:r w:rsidR="008603E8">
              <w:rPr>
                <w:sz w:val="18"/>
                <w:lang w:val="en-US"/>
              </w:rPr>
              <w:t xml:space="preserve"> </w:t>
            </w:r>
            <w:r w:rsidRPr="00025709">
              <w:rPr>
                <w:sz w:val="18"/>
              </w:rPr>
              <w:t>971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40,</w:t>
            </w:r>
            <w:r w:rsidRPr="00025709">
              <w:rPr>
                <w:sz w:val="18"/>
              </w:rPr>
              <w:t>4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59,</w:t>
            </w:r>
            <w:r w:rsidRPr="00025709">
              <w:rPr>
                <w:sz w:val="18"/>
              </w:rPr>
              <w:t>6</w:t>
            </w:r>
          </w:p>
        </w:tc>
      </w:tr>
      <w:tr w:rsidR="00B14EF0" w:rsidRPr="00025709" w:rsidTr="00B14EF0">
        <w:trPr>
          <w:trHeight w:val="240"/>
        </w:trPr>
        <w:tc>
          <w:tcPr>
            <w:tcW w:w="1318" w:type="dxa"/>
            <w:shd w:val="clear" w:color="auto" w:fill="auto"/>
          </w:tcPr>
          <w:p w:rsidR="00B14EF0" w:rsidRPr="00025709" w:rsidRDefault="00B14EF0" w:rsidP="008C7E5B">
            <w:pPr>
              <w:spacing w:before="40" w:after="40" w:line="220" w:lineRule="exact"/>
              <w:rPr>
                <w:sz w:val="18"/>
              </w:rPr>
            </w:pPr>
            <w:r w:rsidRPr="00025709">
              <w:rPr>
                <w:sz w:val="18"/>
              </w:rPr>
              <w:t>85</w:t>
            </w:r>
            <w:r>
              <w:rPr>
                <w:sz w:val="18"/>
              </w:rPr>
              <w:t>−</w:t>
            </w:r>
            <w:r w:rsidRPr="00025709">
              <w:rPr>
                <w:sz w:val="18"/>
              </w:rPr>
              <w:t>89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  <w:r w:rsidR="008603E8">
              <w:rPr>
                <w:sz w:val="18"/>
                <w:lang w:val="en-US"/>
              </w:rPr>
              <w:t xml:space="preserve"> </w:t>
            </w:r>
            <w:r w:rsidRPr="00025709">
              <w:rPr>
                <w:sz w:val="18"/>
              </w:rPr>
              <w:t>739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 w:rsidR="008603E8">
              <w:rPr>
                <w:sz w:val="18"/>
                <w:lang w:val="en-US"/>
              </w:rPr>
              <w:t xml:space="preserve"> </w:t>
            </w:r>
            <w:r w:rsidRPr="00025709">
              <w:rPr>
                <w:sz w:val="18"/>
              </w:rPr>
              <w:t>324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 w:rsidRPr="00025709">
              <w:rPr>
                <w:sz w:val="18"/>
              </w:rPr>
              <w:t>2</w:t>
            </w:r>
            <w:r w:rsidR="008603E8">
              <w:rPr>
                <w:sz w:val="18"/>
                <w:lang w:val="en-US"/>
              </w:rPr>
              <w:t xml:space="preserve"> </w:t>
            </w:r>
            <w:r w:rsidRPr="00025709">
              <w:rPr>
                <w:sz w:val="18"/>
              </w:rPr>
              <w:t>415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35,</w:t>
            </w:r>
            <w:r w:rsidRPr="00025709">
              <w:rPr>
                <w:sz w:val="18"/>
              </w:rPr>
              <w:t>4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64,</w:t>
            </w:r>
            <w:r w:rsidRPr="00025709">
              <w:rPr>
                <w:sz w:val="18"/>
              </w:rPr>
              <w:t>6</w:t>
            </w:r>
          </w:p>
        </w:tc>
      </w:tr>
      <w:tr w:rsidR="00B14EF0" w:rsidRPr="00025709" w:rsidTr="00B14EF0">
        <w:trPr>
          <w:trHeight w:val="240"/>
        </w:trPr>
        <w:tc>
          <w:tcPr>
            <w:tcW w:w="1318" w:type="dxa"/>
            <w:shd w:val="clear" w:color="auto" w:fill="auto"/>
          </w:tcPr>
          <w:p w:rsidR="00B14EF0" w:rsidRPr="00025709" w:rsidRDefault="00B14EF0" w:rsidP="008C7E5B">
            <w:pPr>
              <w:spacing w:before="40" w:after="40" w:line="220" w:lineRule="exact"/>
              <w:rPr>
                <w:sz w:val="18"/>
              </w:rPr>
            </w:pPr>
            <w:r w:rsidRPr="00025709">
              <w:rPr>
                <w:sz w:val="18"/>
              </w:rPr>
              <w:t>90</w:t>
            </w:r>
            <w:r>
              <w:rPr>
                <w:sz w:val="18"/>
              </w:rPr>
              <w:t>−</w:t>
            </w:r>
            <w:r w:rsidRPr="00025709">
              <w:rPr>
                <w:sz w:val="18"/>
              </w:rPr>
              <w:t>95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 w:rsidRPr="00025709">
              <w:rPr>
                <w:sz w:val="18"/>
              </w:rPr>
              <w:t>885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 w:rsidRPr="00025709">
              <w:rPr>
                <w:sz w:val="18"/>
              </w:rPr>
              <w:t>283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 w:rsidRPr="00025709">
              <w:rPr>
                <w:sz w:val="18"/>
              </w:rPr>
              <w:t>602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 w:rsidRPr="00025709">
              <w:rPr>
                <w:sz w:val="18"/>
              </w:rPr>
              <w:t>32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 w:rsidRPr="00025709">
              <w:rPr>
                <w:sz w:val="18"/>
              </w:rPr>
              <w:t>68</w:t>
            </w:r>
          </w:p>
        </w:tc>
      </w:tr>
      <w:tr w:rsidR="00B14EF0" w:rsidRPr="00025709" w:rsidTr="00B14EF0">
        <w:trPr>
          <w:trHeight w:val="240"/>
        </w:trPr>
        <w:tc>
          <w:tcPr>
            <w:tcW w:w="1318" w:type="dxa"/>
            <w:shd w:val="clear" w:color="auto" w:fill="auto"/>
          </w:tcPr>
          <w:p w:rsidR="00B14EF0" w:rsidRPr="00025709" w:rsidRDefault="00B14EF0" w:rsidP="008C7E5B">
            <w:pPr>
              <w:spacing w:before="40" w:after="40" w:line="220" w:lineRule="exact"/>
              <w:rPr>
                <w:sz w:val="18"/>
              </w:rPr>
            </w:pPr>
            <w:r w:rsidRPr="00025709">
              <w:rPr>
                <w:sz w:val="18"/>
              </w:rPr>
              <w:t>95</w:t>
            </w:r>
            <w:r>
              <w:rPr>
                <w:sz w:val="18"/>
              </w:rPr>
              <w:t>−</w:t>
            </w:r>
            <w:r w:rsidRPr="00025709">
              <w:rPr>
                <w:sz w:val="18"/>
              </w:rPr>
              <w:t>99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 w:rsidRPr="00025709">
              <w:rPr>
                <w:sz w:val="18"/>
              </w:rPr>
              <w:t>202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 w:rsidRPr="00025709">
              <w:rPr>
                <w:sz w:val="18"/>
              </w:rPr>
              <w:t>61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 w:rsidRPr="00025709">
              <w:rPr>
                <w:sz w:val="18"/>
              </w:rPr>
              <w:t>141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30,</w:t>
            </w:r>
            <w:r w:rsidRPr="00025709">
              <w:rPr>
                <w:sz w:val="18"/>
              </w:rPr>
              <w:t>2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69,</w:t>
            </w:r>
            <w:r w:rsidRPr="00025709">
              <w:rPr>
                <w:sz w:val="18"/>
              </w:rPr>
              <w:t>8</w:t>
            </w:r>
          </w:p>
        </w:tc>
      </w:tr>
      <w:tr w:rsidR="00B14EF0" w:rsidRPr="00025709" w:rsidTr="00B14EF0">
        <w:trPr>
          <w:trHeight w:val="240"/>
        </w:trPr>
        <w:tc>
          <w:tcPr>
            <w:tcW w:w="1318" w:type="dxa"/>
            <w:shd w:val="clear" w:color="auto" w:fill="auto"/>
          </w:tcPr>
          <w:p w:rsidR="00B14EF0" w:rsidRPr="00671AD8" w:rsidRDefault="00B14EF0" w:rsidP="008C7E5B">
            <w:pPr>
              <w:spacing w:before="40" w:after="40" w:line="220" w:lineRule="exact"/>
              <w:rPr>
                <w:sz w:val="18"/>
              </w:rPr>
            </w:pPr>
            <w:r w:rsidRPr="00025709">
              <w:rPr>
                <w:sz w:val="18"/>
              </w:rPr>
              <w:t xml:space="preserve">100 </w:t>
            </w:r>
            <w:r>
              <w:rPr>
                <w:sz w:val="18"/>
              </w:rPr>
              <w:t>и старше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 w:rsidRPr="00025709">
              <w:rPr>
                <w:sz w:val="18"/>
              </w:rPr>
              <w:t>44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 w:rsidRPr="00025709">
              <w:rPr>
                <w:sz w:val="18"/>
              </w:rPr>
              <w:t>13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 w:rsidRPr="00025709">
              <w:rPr>
                <w:sz w:val="18"/>
              </w:rPr>
              <w:t>31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29,</w:t>
            </w:r>
            <w:r w:rsidRPr="00025709">
              <w:rPr>
                <w:sz w:val="18"/>
              </w:rPr>
              <w:t>5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70,</w:t>
            </w:r>
            <w:r w:rsidRPr="00025709">
              <w:rPr>
                <w:sz w:val="18"/>
              </w:rPr>
              <w:t>5</w:t>
            </w:r>
          </w:p>
        </w:tc>
      </w:tr>
      <w:tr w:rsidR="00B14EF0" w:rsidRPr="00025709" w:rsidTr="00B14EF0">
        <w:trPr>
          <w:trHeight w:val="240"/>
        </w:trPr>
        <w:tc>
          <w:tcPr>
            <w:tcW w:w="1318" w:type="dxa"/>
            <w:shd w:val="clear" w:color="auto" w:fill="auto"/>
          </w:tcPr>
          <w:p w:rsidR="00B14EF0" w:rsidRPr="00025709" w:rsidRDefault="00B14EF0" w:rsidP="008C7E5B">
            <w:pPr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>Не установлен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 w:rsidRPr="00025709">
              <w:rPr>
                <w:sz w:val="18"/>
              </w:rPr>
              <w:t>248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 w:rsidRPr="00025709">
              <w:rPr>
                <w:sz w:val="18"/>
              </w:rPr>
              <w:t>92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 w:rsidRPr="00025709">
              <w:rPr>
                <w:sz w:val="18"/>
              </w:rPr>
              <w:t>156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37,</w:t>
            </w:r>
            <w:r w:rsidRPr="00025709">
              <w:rPr>
                <w:sz w:val="18"/>
              </w:rPr>
              <w:t>1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62,</w:t>
            </w:r>
            <w:r w:rsidRPr="00025709">
              <w:rPr>
                <w:sz w:val="18"/>
              </w:rPr>
              <w:t>9</w:t>
            </w:r>
          </w:p>
        </w:tc>
      </w:tr>
      <w:tr w:rsidR="00B14EF0" w:rsidRPr="00025709" w:rsidTr="00B14EF0">
        <w:trPr>
          <w:trHeight w:val="240"/>
        </w:trPr>
        <w:tc>
          <w:tcPr>
            <w:tcW w:w="1318" w:type="dxa"/>
            <w:shd w:val="clear" w:color="auto" w:fill="auto"/>
          </w:tcPr>
          <w:p w:rsidR="00B14EF0" w:rsidRPr="00025709" w:rsidRDefault="00B14EF0" w:rsidP="008C7E5B">
            <w:pPr>
              <w:spacing w:before="40" w:after="40" w:line="220" w:lineRule="exact"/>
              <w:rPr>
                <w:sz w:val="18"/>
              </w:rPr>
            </w:pPr>
          </w:p>
        </w:tc>
        <w:tc>
          <w:tcPr>
            <w:tcW w:w="1102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1239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1236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1239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1236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</w:p>
        </w:tc>
      </w:tr>
      <w:tr w:rsidR="00B14EF0" w:rsidRPr="00025709" w:rsidTr="00B14EF0">
        <w:trPr>
          <w:trHeight w:val="240"/>
        </w:trPr>
        <w:tc>
          <w:tcPr>
            <w:tcW w:w="1318" w:type="dxa"/>
            <w:shd w:val="clear" w:color="auto" w:fill="auto"/>
          </w:tcPr>
          <w:p w:rsidR="00B14EF0" w:rsidRPr="00025709" w:rsidRDefault="00B14EF0" w:rsidP="008C7E5B">
            <w:pPr>
              <w:spacing w:before="40" w:after="40" w:line="220" w:lineRule="exact"/>
              <w:rPr>
                <w:sz w:val="18"/>
              </w:rPr>
            </w:pPr>
            <w:r w:rsidRPr="00025709">
              <w:rPr>
                <w:sz w:val="18"/>
              </w:rPr>
              <w:t>0</w:t>
            </w:r>
            <w:r>
              <w:rPr>
                <w:sz w:val="18"/>
              </w:rPr>
              <w:t>−</w:t>
            </w:r>
            <w:r w:rsidRPr="00025709">
              <w:rPr>
                <w:sz w:val="18"/>
              </w:rPr>
              <w:t>5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 xml:space="preserve">46 </w:t>
            </w:r>
            <w:r w:rsidRPr="00025709">
              <w:rPr>
                <w:sz w:val="18"/>
              </w:rPr>
              <w:t>114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 w:rsidRPr="00025709">
              <w:rPr>
                <w:sz w:val="18"/>
              </w:rPr>
              <w:t>24 123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 w:rsidRPr="00025709">
              <w:rPr>
                <w:sz w:val="18"/>
              </w:rPr>
              <w:t>21 991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52,</w:t>
            </w:r>
            <w:r w:rsidRPr="00025709">
              <w:rPr>
                <w:sz w:val="18"/>
              </w:rPr>
              <w:t>3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48,</w:t>
            </w:r>
            <w:r w:rsidRPr="00025709">
              <w:rPr>
                <w:sz w:val="18"/>
              </w:rPr>
              <w:t>7</w:t>
            </w:r>
          </w:p>
        </w:tc>
      </w:tr>
      <w:tr w:rsidR="00B14EF0" w:rsidRPr="00025709" w:rsidTr="00B14EF0">
        <w:trPr>
          <w:trHeight w:val="240"/>
        </w:trPr>
        <w:tc>
          <w:tcPr>
            <w:tcW w:w="1318" w:type="dxa"/>
            <w:shd w:val="clear" w:color="auto" w:fill="auto"/>
          </w:tcPr>
          <w:p w:rsidR="00B14EF0" w:rsidRPr="00025709" w:rsidRDefault="00B14EF0" w:rsidP="008C7E5B">
            <w:pPr>
              <w:spacing w:before="40" w:after="40" w:line="220" w:lineRule="exact"/>
              <w:rPr>
                <w:sz w:val="18"/>
              </w:rPr>
            </w:pPr>
            <w:r w:rsidRPr="00025709">
              <w:rPr>
                <w:sz w:val="18"/>
              </w:rPr>
              <w:t>6</w:t>
            </w:r>
            <w:r>
              <w:rPr>
                <w:sz w:val="18"/>
              </w:rPr>
              <w:t>−</w:t>
            </w:r>
            <w:r w:rsidRPr="00025709">
              <w:rPr>
                <w:sz w:val="18"/>
              </w:rPr>
              <w:t>15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 xml:space="preserve">81 </w:t>
            </w:r>
            <w:r w:rsidRPr="00025709">
              <w:rPr>
                <w:sz w:val="18"/>
              </w:rPr>
              <w:t>700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 w:rsidRPr="00025709">
              <w:rPr>
                <w:sz w:val="18"/>
              </w:rPr>
              <w:t>42 334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 w:rsidRPr="00025709">
              <w:rPr>
                <w:sz w:val="18"/>
              </w:rPr>
              <w:t>39 366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51,</w:t>
            </w:r>
            <w:r w:rsidRPr="00025709">
              <w:rPr>
                <w:sz w:val="18"/>
              </w:rPr>
              <w:t>8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48,</w:t>
            </w:r>
            <w:r w:rsidRPr="00025709">
              <w:rPr>
                <w:sz w:val="18"/>
              </w:rPr>
              <w:t>2</w:t>
            </w:r>
          </w:p>
        </w:tc>
      </w:tr>
      <w:tr w:rsidR="00B14EF0" w:rsidRPr="00025709" w:rsidTr="00B14EF0">
        <w:trPr>
          <w:trHeight w:val="240"/>
        </w:trPr>
        <w:tc>
          <w:tcPr>
            <w:tcW w:w="1318" w:type="dxa"/>
            <w:shd w:val="clear" w:color="auto" w:fill="auto"/>
          </w:tcPr>
          <w:p w:rsidR="00B14EF0" w:rsidRPr="00025709" w:rsidRDefault="00B14EF0" w:rsidP="008C7E5B">
            <w:pPr>
              <w:spacing w:before="40" w:after="40" w:line="220" w:lineRule="exact"/>
              <w:rPr>
                <w:sz w:val="18"/>
              </w:rPr>
            </w:pPr>
            <w:r w:rsidRPr="00025709">
              <w:rPr>
                <w:sz w:val="18"/>
              </w:rPr>
              <w:t>15</w:t>
            </w:r>
            <w:r>
              <w:rPr>
                <w:sz w:val="18"/>
              </w:rPr>
              <w:t>−</w:t>
            </w:r>
            <w:r w:rsidRPr="00025709">
              <w:rPr>
                <w:sz w:val="18"/>
              </w:rPr>
              <w:t>19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 xml:space="preserve">44 </w:t>
            </w:r>
            <w:r w:rsidRPr="00025709">
              <w:rPr>
                <w:sz w:val="18"/>
              </w:rPr>
              <w:t>093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 w:rsidRPr="00025709">
              <w:rPr>
                <w:sz w:val="18"/>
              </w:rPr>
              <w:t>22 815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 w:rsidRPr="00025709">
              <w:rPr>
                <w:sz w:val="18"/>
              </w:rPr>
              <w:t>21 278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51,</w:t>
            </w:r>
            <w:r w:rsidRPr="00025709">
              <w:rPr>
                <w:sz w:val="18"/>
              </w:rPr>
              <w:t>7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48,</w:t>
            </w:r>
            <w:r w:rsidRPr="00025709">
              <w:rPr>
                <w:sz w:val="18"/>
              </w:rPr>
              <w:t>3</w:t>
            </w:r>
          </w:p>
        </w:tc>
      </w:tr>
      <w:tr w:rsidR="00B14EF0" w:rsidRPr="00025709" w:rsidTr="00B14EF0">
        <w:trPr>
          <w:trHeight w:val="240"/>
        </w:trPr>
        <w:tc>
          <w:tcPr>
            <w:tcW w:w="1318" w:type="dxa"/>
            <w:shd w:val="clear" w:color="auto" w:fill="auto"/>
          </w:tcPr>
          <w:p w:rsidR="00B14EF0" w:rsidRPr="00025709" w:rsidRDefault="00B14EF0" w:rsidP="008C7E5B">
            <w:pPr>
              <w:spacing w:before="40" w:after="40" w:line="220" w:lineRule="exact"/>
              <w:rPr>
                <w:sz w:val="18"/>
              </w:rPr>
            </w:pPr>
          </w:p>
        </w:tc>
        <w:tc>
          <w:tcPr>
            <w:tcW w:w="1102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1239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1236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1239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1236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</w:p>
        </w:tc>
      </w:tr>
      <w:tr w:rsidR="00B14EF0" w:rsidRPr="00025709" w:rsidTr="00B14EF0">
        <w:trPr>
          <w:trHeight w:val="240"/>
        </w:trPr>
        <w:tc>
          <w:tcPr>
            <w:tcW w:w="1318" w:type="dxa"/>
            <w:shd w:val="clear" w:color="auto" w:fill="auto"/>
          </w:tcPr>
          <w:p w:rsidR="00B14EF0" w:rsidRPr="00025709" w:rsidRDefault="00B14EF0" w:rsidP="008C7E5B">
            <w:pPr>
              <w:spacing w:before="40" w:after="40" w:line="220" w:lineRule="exact"/>
              <w:rPr>
                <w:sz w:val="18"/>
              </w:rPr>
            </w:pPr>
            <w:r w:rsidRPr="00025709">
              <w:rPr>
                <w:sz w:val="18"/>
              </w:rPr>
              <w:t>0</w:t>
            </w:r>
            <w:r>
              <w:rPr>
                <w:sz w:val="18"/>
              </w:rPr>
              <w:t>−</w:t>
            </w:r>
            <w:r w:rsidRPr="00025709">
              <w:rPr>
                <w:sz w:val="18"/>
              </w:rPr>
              <w:t>17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 xml:space="preserve">145 </w:t>
            </w:r>
            <w:r w:rsidRPr="00025709">
              <w:rPr>
                <w:sz w:val="18"/>
              </w:rPr>
              <w:t>126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 xml:space="preserve">75 </w:t>
            </w:r>
            <w:r w:rsidRPr="00025709">
              <w:rPr>
                <w:sz w:val="18"/>
              </w:rPr>
              <w:t>367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 xml:space="preserve">69 </w:t>
            </w:r>
            <w:r w:rsidRPr="00025709">
              <w:rPr>
                <w:sz w:val="18"/>
              </w:rPr>
              <w:t>759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51,</w:t>
            </w:r>
            <w:r w:rsidRPr="00025709">
              <w:rPr>
                <w:sz w:val="18"/>
              </w:rPr>
              <w:t>9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48,</w:t>
            </w:r>
            <w:r w:rsidRPr="00025709">
              <w:rPr>
                <w:sz w:val="18"/>
              </w:rPr>
              <w:t>1</w:t>
            </w:r>
          </w:p>
        </w:tc>
      </w:tr>
      <w:tr w:rsidR="00B14EF0" w:rsidRPr="00025709" w:rsidTr="00B14EF0">
        <w:trPr>
          <w:trHeight w:val="240"/>
        </w:trPr>
        <w:tc>
          <w:tcPr>
            <w:tcW w:w="1318" w:type="dxa"/>
            <w:shd w:val="clear" w:color="auto" w:fill="auto"/>
          </w:tcPr>
          <w:p w:rsidR="00B14EF0" w:rsidRPr="00671AD8" w:rsidRDefault="00B14EF0" w:rsidP="008C7E5B">
            <w:pPr>
              <w:spacing w:before="40" w:after="40" w:line="220" w:lineRule="exact"/>
              <w:rPr>
                <w:sz w:val="18"/>
              </w:rPr>
            </w:pPr>
            <w:r w:rsidRPr="00025709">
              <w:rPr>
                <w:sz w:val="18"/>
              </w:rPr>
              <w:t>18</w:t>
            </w:r>
            <w:r>
              <w:rPr>
                <w:sz w:val="18"/>
              </w:rPr>
              <w:t xml:space="preserve"> и старше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 xml:space="preserve">474 </w:t>
            </w:r>
            <w:r w:rsidRPr="00025709">
              <w:rPr>
                <w:sz w:val="18"/>
              </w:rPr>
              <w:t>655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 xml:space="preserve">230 </w:t>
            </w:r>
            <w:r w:rsidRPr="00025709">
              <w:rPr>
                <w:sz w:val="18"/>
              </w:rPr>
              <w:t>777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 w:rsidRPr="00025709">
              <w:rPr>
                <w:sz w:val="18"/>
              </w:rPr>
              <w:t>24</w:t>
            </w:r>
            <w:r>
              <w:rPr>
                <w:sz w:val="18"/>
              </w:rPr>
              <w:t xml:space="preserve">3 </w:t>
            </w:r>
            <w:r w:rsidRPr="00025709">
              <w:rPr>
                <w:sz w:val="18"/>
              </w:rPr>
              <w:t>878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48,</w:t>
            </w:r>
            <w:r w:rsidRPr="00025709">
              <w:rPr>
                <w:sz w:val="18"/>
              </w:rPr>
              <w:t>6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51,</w:t>
            </w:r>
            <w:r w:rsidRPr="00025709">
              <w:rPr>
                <w:sz w:val="18"/>
              </w:rPr>
              <w:t>4</w:t>
            </w:r>
          </w:p>
        </w:tc>
      </w:tr>
      <w:tr w:rsidR="00B14EF0" w:rsidRPr="00025709" w:rsidTr="00B14EF0">
        <w:trPr>
          <w:trHeight w:val="240"/>
        </w:trPr>
        <w:tc>
          <w:tcPr>
            <w:tcW w:w="1318" w:type="dxa"/>
            <w:shd w:val="clear" w:color="auto" w:fill="auto"/>
          </w:tcPr>
          <w:p w:rsidR="00B14EF0" w:rsidRPr="00025709" w:rsidRDefault="00B14EF0" w:rsidP="008C7E5B">
            <w:pPr>
              <w:spacing w:before="40" w:after="40" w:line="220" w:lineRule="exact"/>
              <w:rPr>
                <w:sz w:val="18"/>
              </w:rPr>
            </w:pPr>
          </w:p>
        </w:tc>
        <w:tc>
          <w:tcPr>
            <w:tcW w:w="1102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1239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1236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1239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1236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</w:p>
        </w:tc>
      </w:tr>
      <w:tr w:rsidR="00B14EF0" w:rsidRPr="00025709" w:rsidTr="00B14EF0">
        <w:trPr>
          <w:trHeight w:val="240"/>
        </w:trPr>
        <w:tc>
          <w:tcPr>
            <w:tcW w:w="1318" w:type="dxa"/>
            <w:shd w:val="clear" w:color="auto" w:fill="auto"/>
          </w:tcPr>
          <w:p w:rsidR="00B14EF0" w:rsidRPr="00025709" w:rsidRDefault="00B14EF0" w:rsidP="008C7E5B">
            <w:pPr>
              <w:spacing w:before="40" w:after="40" w:line="220" w:lineRule="exact"/>
              <w:rPr>
                <w:sz w:val="18"/>
              </w:rPr>
            </w:pPr>
            <w:r w:rsidRPr="00025709">
              <w:rPr>
                <w:sz w:val="18"/>
              </w:rPr>
              <w:t>0</w:t>
            </w:r>
            <w:r>
              <w:rPr>
                <w:sz w:val="18"/>
              </w:rPr>
              <w:t>−</w:t>
            </w:r>
            <w:r w:rsidRPr="00025709">
              <w:rPr>
                <w:sz w:val="18"/>
              </w:rPr>
              <w:t>14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 xml:space="preserve">118 </w:t>
            </w:r>
            <w:r w:rsidRPr="00025709">
              <w:rPr>
                <w:sz w:val="18"/>
              </w:rPr>
              <w:t>751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 xml:space="preserve">61 </w:t>
            </w:r>
            <w:r w:rsidRPr="00025709">
              <w:rPr>
                <w:sz w:val="18"/>
              </w:rPr>
              <w:t>766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 xml:space="preserve">56 </w:t>
            </w:r>
            <w:r w:rsidRPr="00025709">
              <w:rPr>
                <w:sz w:val="18"/>
              </w:rPr>
              <w:t>985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 w:rsidRPr="00025709">
              <w:rPr>
                <w:sz w:val="18"/>
              </w:rPr>
              <w:t>52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 w:rsidRPr="00025709">
              <w:rPr>
                <w:sz w:val="18"/>
              </w:rPr>
              <w:t>48</w:t>
            </w:r>
          </w:p>
        </w:tc>
      </w:tr>
      <w:tr w:rsidR="00B14EF0" w:rsidRPr="00025709" w:rsidTr="00B14EF0">
        <w:trPr>
          <w:trHeight w:val="240"/>
        </w:trPr>
        <w:tc>
          <w:tcPr>
            <w:tcW w:w="1318" w:type="dxa"/>
            <w:shd w:val="clear" w:color="auto" w:fill="auto"/>
          </w:tcPr>
          <w:p w:rsidR="00B14EF0" w:rsidRPr="00025709" w:rsidRDefault="00B14EF0" w:rsidP="008C7E5B">
            <w:pPr>
              <w:spacing w:before="40" w:after="40" w:line="220" w:lineRule="exact"/>
              <w:rPr>
                <w:sz w:val="18"/>
              </w:rPr>
            </w:pPr>
            <w:r w:rsidRPr="00025709">
              <w:rPr>
                <w:sz w:val="18"/>
              </w:rPr>
              <w:t>15</w:t>
            </w:r>
            <w:r>
              <w:rPr>
                <w:sz w:val="18"/>
              </w:rPr>
              <w:t>−</w:t>
            </w:r>
            <w:r w:rsidRPr="00025709">
              <w:rPr>
                <w:sz w:val="18"/>
              </w:rPr>
              <w:t>64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 xml:space="preserve">421 </w:t>
            </w:r>
            <w:r w:rsidRPr="00025709">
              <w:rPr>
                <w:sz w:val="18"/>
              </w:rPr>
              <w:t>693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 xml:space="preserve">210 </w:t>
            </w:r>
            <w:r w:rsidRPr="00025709">
              <w:rPr>
                <w:sz w:val="18"/>
              </w:rPr>
              <w:t>980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 xml:space="preserve">210 </w:t>
            </w:r>
            <w:r w:rsidRPr="00025709">
              <w:rPr>
                <w:sz w:val="18"/>
              </w:rPr>
              <w:t>980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 w:rsidRPr="00025709">
              <w:rPr>
                <w:sz w:val="18"/>
              </w:rPr>
              <w:t>50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 w:rsidRPr="00025709">
              <w:rPr>
                <w:sz w:val="18"/>
              </w:rPr>
              <w:t>50</w:t>
            </w:r>
          </w:p>
        </w:tc>
      </w:tr>
      <w:tr w:rsidR="00B14EF0" w:rsidRPr="00025709" w:rsidTr="00B14EF0">
        <w:trPr>
          <w:trHeight w:val="240"/>
        </w:trPr>
        <w:tc>
          <w:tcPr>
            <w:tcW w:w="1318" w:type="dxa"/>
            <w:tcBorders>
              <w:bottom w:val="single" w:sz="12" w:space="0" w:color="auto"/>
            </w:tcBorders>
            <w:shd w:val="clear" w:color="auto" w:fill="auto"/>
          </w:tcPr>
          <w:p w:rsidR="00B14EF0" w:rsidRPr="00671AD8" w:rsidRDefault="00B14EF0" w:rsidP="008C7E5B">
            <w:pPr>
              <w:spacing w:before="40" w:after="40" w:line="220" w:lineRule="exact"/>
              <w:rPr>
                <w:sz w:val="18"/>
              </w:rPr>
            </w:pPr>
            <w:r w:rsidRPr="00025709">
              <w:rPr>
                <w:sz w:val="18"/>
              </w:rPr>
              <w:t xml:space="preserve">65 </w:t>
            </w:r>
            <w:r>
              <w:rPr>
                <w:sz w:val="18"/>
              </w:rPr>
              <w:t>и старше</w:t>
            </w:r>
          </w:p>
        </w:tc>
        <w:tc>
          <w:tcPr>
            <w:tcW w:w="110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 xml:space="preserve">79 </w:t>
            </w:r>
            <w:r w:rsidRPr="00025709">
              <w:rPr>
                <w:sz w:val="18"/>
              </w:rPr>
              <w:t>337</w:t>
            </w:r>
          </w:p>
        </w:tc>
        <w:tc>
          <w:tcPr>
            <w:tcW w:w="123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 xml:space="preserve">33 </w:t>
            </w:r>
            <w:r w:rsidRPr="00025709">
              <w:rPr>
                <w:sz w:val="18"/>
              </w:rPr>
              <w:t>665</w:t>
            </w:r>
          </w:p>
        </w:tc>
        <w:tc>
          <w:tcPr>
            <w:tcW w:w="123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 xml:space="preserve">45 </w:t>
            </w:r>
            <w:r w:rsidRPr="00025709">
              <w:rPr>
                <w:sz w:val="18"/>
              </w:rPr>
              <w:t>672</w:t>
            </w:r>
          </w:p>
        </w:tc>
        <w:tc>
          <w:tcPr>
            <w:tcW w:w="123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42,</w:t>
            </w:r>
            <w:r w:rsidRPr="00025709">
              <w:rPr>
                <w:sz w:val="18"/>
              </w:rPr>
              <w:t>4</w:t>
            </w:r>
          </w:p>
        </w:tc>
        <w:tc>
          <w:tcPr>
            <w:tcW w:w="123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14EF0" w:rsidRPr="00025709" w:rsidRDefault="00B14EF0" w:rsidP="008C7E5B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57,</w:t>
            </w:r>
            <w:r w:rsidRPr="00025709">
              <w:rPr>
                <w:sz w:val="18"/>
              </w:rPr>
              <w:t>6</w:t>
            </w:r>
          </w:p>
        </w:tc>
      </w:tr>
    </w:tbl>
    <w:p w:rsidR="00B14EF0" w:rsidRPr="00B14EF0" w:rsidRDefault="00B14EF0" w:rsidP="00B14EF0">
      <w:pPr>
        <w:pStyle w:val="SingleTxtGR"/>
        <w:spacing w:before="120"/>
        <w:rPr>
          <w:lang w:eastAsia="ru-RU"/>
        </w:rPr>
      </w:pPr>
      <w:r w:rsidRPr="00B14EF0">
        <w:rPr>
          <w:lang w:eastAsia="ru-RU"/>
        </w:rPr>
        <w:t xml:space="preserve">18. </w:t>
      </w:r>
      <w:r w:rsidRPr="00B14EF0">
        <w:rPr>
          <w:lang w:eastAsia="ru-RU"/>
        </w:rPr>
        <w:tab/>
        <w:t>Население трудового возраста (от 15 до 64 лет) составляет 68%, а насел</w:t>
      </w:r>
      <w:r w:rsidRPr="00B14EF0">
        <w:rPr>
          <w:lang w:eastAsia="ru-RU"/>
        </w:rPr>
        <w:t>е</w:t>
      </w:r>
      <w:r w:rsidRPr="00B14EF0">
        <w:rPr>
          <w:lang w:eastAsia="ru-RU"/>
        </w:rPr>
        <w:t xml:space="preserve">ние в возрасте 65 лет и старше – 12,8%. </w:t>
      </w:r>
    </w:p>
    <w:p w:rsidR="00B14EF0" w:rsidRPr="00B14EF0" w:rsidRDefault="00B14EF0" w:rsidP="00B14EF0">
      <w:pPr>
        <w:pStyle w:val="SingleTxtGR"/>
        <w:spacing w:before="120"/>
        <w:rPr>
          <w:lang w:eastAsia="ru-RU"/>
        </w:rPr>
      </w:pPr>
      <w:r w:rsidRPr="00B14EF0">
        <w:rPr>
          <w:lang w:eastAsia="ru-RU"/>
        </w:rPr>
        <w:t>19.</w:t>
      </w:r>
      <w:r w:rsidRPr="00B14EF0">
        <w:rPr>
          <w:lang w:eastAsia="ru-RU"/>
        </w:rPr>
        <w:tab/>
        <w:t>В Черногории 63</w:t>
      </w:r>
      <w:r w:rsidR="007C4E82">
        <w:rPr>
          <w:lang w:eastAsia="ru-RU"/>
        </w:rPr>
        <w:t>%</w:t>
      </w:r>
      <w:r w:rsidRPr="00B14EF0">
        <w:rPr>
          <w:lang w:eastAsia="ru-RU"/>
        </w:rPr>
        <w:t xml:space="preserve"> населения проживает в городах, а 37</w:t>
      </w:r>
      <w:r w:rsidR="007C4E82">
        <w:rPr>
          <w:lang w:eastAsia="ru-RU"/>
        </w:rPr>
        <w:t>%</w:t>
      </w:r>
      <w:r w:rsidRPr="00B14EF0">
        <w:rPr>
          <w:lang w:eastAsia="ru-RU"/>
        </w:rPr>
        <w:t xml:space="preserve"> – в сельских районах. </w:t>
      </w:r>
    </w:p>
    <w:p w:rsidR="00B14EF0" w:rsidRPr="00B14EF0" w:rsidRDefault="00B14EF0" w:rsidP="00B14EF0">
      <w:pPr>
        <w:pStyle w:val="SingleTxtGR"/>
        <w:spacing w:before="120"/>
        <w:rPr>
          <w:lang w:eastAsia="ru-RU"/>
        </w:rPr>
      </w:pPr>
      <w:r w:rsidRPr="00B14EF0">
        <w:rPr>
          <w:lang w:eastAsia="ru-RU"/>
        </w:rPr>
        <w:t>20.</w:t>
      </w:r>
      <w:r w:rsidRPr="00B14EF0">
        <w:rPr>
          <w:lang w:eastAsia="ru-RU"/>
        </w:rPr>
        <w:tab/>
        <w:t>По данным, полученным в июле 2012 года, в Черногории было 8</w:t>
      </w:r>
      <w:r>
        <w:rPr>
          <w:lang w:eastAsia="ru-RU"/>
        </w:rPr>
        <w:t> </w:t>
      </w:r>
      <w:r w:rsidRPr="00B14EF0">
        <w:rPr>
          <w:lang w:eastAsia="ru-RU"/>
        </w:rPr>
        <w:t>611 в</w:t>
      </w:r>
      <w:r w:rsidRPr="00B14EF0">
        <w:rPr>
          <w:lang w:eastAsia="ru-RU"/>
        </w:rPr>
        <w:t>ы</w:t>
      </w:r>
      <w:r w:rsidRPr="00B14EF0">
        <w:rPr>
          <w:lang w:eastAsia="ru-RU"/>
        </w:rPr>
        <w:t>нужденных переселенцев</w:t>
      </w:r>
      <w:r w:rsidRPr="00B14EF0">
        <w:rPr>
          <w:rStyle w:val="FootnoteReference"/>
          <w:lang w:val="en-GB" w:eastAsia="ru-RU"/>
        </w:rPr>
        <w:footnoteReference w:id="6"/>
      </w:r>
      <w:r w:rsidRPr="00B14EF0">
        <w:rPr>
          <w:lang w:eastAsia="ru-RU"/>
        </w:rPr>
        <w:t xml:space="preserve"> и примерно 3</w:t>
      </w:r>
      <w:r>
        <w:rPr>
          <w:lang w:eastAsia="ru-RU"/>
        </w:rPr>
        <w:t> </w:t>
      </w:r>
      <w:r w:rsidRPr="00B14EF0">
        <w:rPr>
          <w:lang w:eastAsia="ru-RU"/>
        </w:rPr>
        <w:t>600 перемещенных лиц</w:t>
      </w:r>
      <w:r w:rsidRPr="00B14EF0">
        <w:rPr>
          <w:rStyle w:val="FootnoteReference"/>
          <w:lang w:val="en-GB" w:eastAsia="ru-RU"/>
        </w:rPr>
        <w:footnoteReference w:id="7"/>
      </w:r>
      <w:r>
        <w:rPr>
          <w:lang w:eastAsia="ru-RU"/>
        </w:rPr>
        <w:t>.</w:t>
      </w:r>
    </w:p>
    <w:p w:rsidR="00B14EF0" w:rsidRPr="00B14EF0" w:rsidRDefault="00B14EF0" w:rsidP="00B14EF0">
      <w:pPr>
        <w:pStyle w:val="SingleTxtGR"/>
        <w:spacing w:before="120"/>
        <w:rPr>
          <w:lang w:eastAsia="ru-RU"/>
        </w:rPr>
      </w:pPr>
      <w:r w:rsidRPr="00B14EF0">
        <w:rPr>
          <w:lang w:eastAsia="ru-RU"/>
        </w:rPr>
        <w:t>21.</w:t>
      </w:r>
      <w:r w:rsidRPr="00B14EF0">
        <w:rPr>
          <w:lang w:eastAsia="ru-RU"/>
        </w:rPr>
        <w:tab/>
        <w:t>С 7 ноября 2009 года (дата вступления в силу Закона о поправках к Зак</w:t>
      </w:r>
      <w:r w:rsidRPr="00B14EF0">
        <w:rPr>
          <w:lang w:eastAsia="ru-RU"/>
        </w:rPr>
        <w:t>о</w:t>
      </w:r>
      <w:r w:rsidRPr="00B14EF0">
        <w:rPr>
          <w:lang w:eastAsia="ru-RU"/>
        </w:rPr>
        <w:t>ну об иностранцах) по 22 июня 2012 года от перемещенных лиц поступило 3</w:t>
      </w:r>
      <w:r>
        <w:rPr>
          <w:lang w:eastAsia="ru-RU"/>
        </w:rPr>
        <w:t> </w:t>
      </w:r>
      <w:r w:rsidRPr="00B14EF0">
        <w:rPr>
          <w:lang w:eastAsia="ru-RU"/>
        </w:rPr>
        <w:t>335 заявлений о выдаче разрешения на постоянное проживание. Из них 2</w:t>
      </w:r>
      <w:r>
        <w:rPr>
          <w:lang w:eastAsia="ru-RU"/>
        </w:rPr>
        <w:t> </w:t>
      </w:r>
      <w:r w:rsidRPr="00B14EF0">
        <w:rPr>
          <w:lang w:eastAsia="ru-RU"/>
        </w:rPr>
        <w:t>288</w:t>
      </w:r>
      <w:r>
        <w:rPr>
          <w:lang w:eastAsia="ru-RU"/>
        </w:rPr>
        <w:t> </w:t>
      </w:r>
      <w:r w:rsidRPr="00B14EF0">
        <w:rPr>
          <w:lang w:eastAsia="ru-RU"/>
        </w:rPr>
        <w:t>заявлений было одобрено, 2 заявления было отклонено, а остальные зая</w:t>
      </w:r>
      <w:r w:rsidRPr="00B14EF0">
        <w:rPr>
          <w:lang w:eastAsia="ru-RU"/>
        </w:rPr>
        <w:t>в</w:t>
      </w:r>
      <w:r w:rsidRPr="00B14EF0">
        <w:rPr>
          <w:lang w:eastAsia="ru-RU"/>
        </w:rPr>
        <w:t>ления еще рассматриваются</w:t>
      </w:r>
      <w:r w:rsidRPr="00B14EF0">
        <w:rPr>
          <w:rStyle w:val="FootnoteReference"/>
          <w:lang w:val="en-GB" w:eastAsia="ru-RU"/>
        </w:rPr>
        <w:footnoteReference w:id="8"/>
      </w:r>
      <w:r>
        <w:rPr>
          <w:lang w:eastAsia="ru-RU"/>
        </w:rPr>
        <w:t>.</w:t>
      </w:r>
    </w:p>
    <w:p w:rsidR="00B14EF0" w:rsidRPr="00B14EF0" w:rsidRDefault="00B14EF0" w:rsidP="00B14EF0">
      <w:pPr>
        <w:pStyle w:val="SingleTxtGR"/>
        <w:spacing w:before="120"/>
        <w:rPr>
          <w:lang w:eastAsia="ru-RU"/>
        </w:rPr>
      </w:pPr>
      <w:r w:rsidRPr="00B14EF0">
        <w:rPr>
          <w:lang w:eastAsia="ru-RU"/>
        </w:rPr>
        <w:t xml:space="preserve">22. </w:t>
      </w:r>
      <w:r w:rsidRPr="00B14EF0">
        <w:rPr>
          <w:lang w:eastAsia="ru-RU"/>
        </w:rPr>
        <w:tab/>
        <w:t>Кроме того, с 7 ноября 2009 года по 22 июня 2012 года от вынужденных переселенцев поступило 4</w:t>
      </w:r>
      <w:r>
        <w:rPr>
          <w:lang w:eastAsia="ru-RU"/>
        </w:rPr>
        <w:t> </w:t>
      </w:r>
      <w:r w:rsidRPr="00B14EF0">
        <w:rPr>
          <w:lang w:eastAsia="ru-RU"/>
        </w:rPr>
        <w:t>428 заявлений о выдаче разрешения на постоянное проживание. Из них 2</w:t>
      </w:r>
      <w:r>
        <w:rPr>
          <w:lang w:eastAsia="ru-RU"/>
        </w:rPr>
        <w:t> </w:t>
      </w:r>
      <w:r w:rsidRPr="00B14EF0">
        <w:rPr>
          <w:lang w:eastAsia="ru-RU"/>
        </w:rPr>
        <w:t>570 заявлений было одобрено, 23 заявления было откл</w:t>
      </w:r>
      <w:r w:rsidRPr="00B14EF0">
        <w:rPr>
          <w:lang w:eastAsia="ru-RU"/>
        </w:rPr>
        <w:t>о</w:t>
      </w:r>
      <w:r w:rsidRPr="00B14EF0">
        <w:rPr>
          <w:lang w:eastAsia="ru-RU"/>
        </w:rPr>
        <w:t>нено, а остальные заявления еще рассматриваются</w:t>
      </w:r>
      <w:r w:rsidRPr="00B14EF0">
        <w:rPr>
          <w:rStyle w:val="FootnoteReference"/>
          <w:lang w:val="en-GB" w:eastAsia="ru-RU"/>
        </w:rPr>
        <w:footnoteReference w:id="9"/>
      </w:r>
      <w:r>
        <w:rPr>
          <w:lang w:eastAsia="ru-RU"/>
        </w:rPr>
        <w:t>.</w:t>
      </w:r>
    </w:p>
    <w:p w:rsidR="00B14EF0" w:rsidRPr="00B14EF0" w:rsidRDefault="00B14EF0" w:rsidP="00B14EF0">
      <w:pPr>
        <w:pStyle w:val="SingleTxtGR"/>
        <w:spacing w:before="120"/>
        <w:rPr>
          <w:bCs/>
          <w:iCs/>
          <w:lang w:eastAsia="ru-RU"/>
        </w:rPr>
      </w:pPr>
      <w:r w:rsidRPr="00B14EF0">
        <w:rPr>
          <w:lang w:eastAsia="ru-RU"/>
        </w:rPr>
        <w:t xml:space="preserve">23. </w:t>
      </w:r>
      <w:r w:rsidRPr="00B14EF0">
        <w:rPr>
          <w:lang w:eastAsia="ru-RU"/>
        </w:rPr>
        <w:tab/>
        <w:t>С 7 ноября 2009 года по 22 июня 2012 года от перемещенных лиц и в</w:t>
      </w:r>
      <w:r w:rsidRPr="00B14EF0">
        <w:rPr>
          <w:lang w:eastAsia="ru-RU"/>
        </w:rPr>
        <w:t>ы</w:t>
      </w:r>
      <w:r w:rsidRPr="00B14EF0">
        <w:rPr>
          <w:lang w:eastAsia="ru-RU"/>
        </w:rPr>
        <w:t>нужденных переселенцев поступило 333 заявления. Из них 91 заявление было одобрено, а остальные заявления еще рассматриваются</w:t>
      </w:r>
      <w:r w:rsidRPr="00B14EF0">
        <w:rPr>
          <w:rStyle w:val="FootnoteReference"/>
          <w:lang w:val="en-GB" w:eastAsia="ru-RU"/>
        </w:rPr>
        <w:footnoteReference w:id="10"/>
      </w:r>
      <w:r w:rsidRPr="00B14EF0">
        <w:rPr>
          <w:bCs/>
          <w:iCs/>
          <w:lang w:eastAsia="ru-RU"/>
        </w:rPr>
        <w:t>.</w:t>
      </w:r>
    </w:p>
    <w:p w:rsidR="00B14EF0" w:rsidRPr="00B14EF0" w:rsidRDefault="00B14EF0" w:rsidP="00B14EF0">
      <w:pPr>
        <w:pStyle w:val="SingleTxtGR"/>
        <w:spacing w:before="120"/>
        <w:rPr>
          <w:bCs/>
          <w:iCs/>
          <w:lang w:eastAsia="ru-RU"/>
        </w:rPr>
      </w:pPr>
      <w:r w:rsidRPr="00B14EF0">
        <w:rPr>
          <w:bCs/>
          <w:iCs/>
          <w:lang w:eastAsia="ru-RU"/>
        </w:rPr>
        <w:t xml:space="preserve">24. </w:t>
      </w:r>
      <w:r w:rsidRPr="00B14EF0">
        <w:rPr>
          <w:bCs/>
          <w:iCs/>
          <w:lang w:eastAsia="ru-RU"/>
        </w:rPr>
        <w:tab/>
        <w:t>Ниже приводится статистика рождаемости, смертности и браков в 2005, 2006, 2007, 2008 и 2009 годах.</w:t>
      </w:r>
    </w:p>
    <w:p w:rsidR="00B14EF0" w:rsidRDefault="00B14EF0" w:rsidP="00B14EF0">
      <w:pPr>
        <w:pStyle w:val="Heading1"/>
        <w:spacing w:after="120"/>
        <w:ind w:left="1134"/>
        <w:jc w:val="left"/>
      </w:pPr>
      <w:r w:rsidRPr="00B14EF0">
        <w:rPr>
          <w:b w:val="0"/>
        </w:rPr>
        <w:t>Таблица 2</w:t>
      </w:r>
      <w:r w:rsidRPr="00B14EF0">
        <w:rPr>
          <w:b w:val="0"/>
        </w:rPr>
        <w:br/>
      </w:r>
      <w:r w:rsidRPr="00B14EF0">
        <w:t>Рождаемость, смертность и браки</w:t>
      </w:r>
    </w:p>
    <w:tbl>
      <w:tblPr>
        <w:tblW w:w="7370" w:type="dxa"/>
        <w:tblInd w:w="1134" w:type="dxa"/>
        <w:tblBorders>
          <w:top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10"/>
        <w:gridCol w:w="609"/>
        <w:gridCol w:w="553"/>
        <w:gridCol w:w="557"/>
        <w:gridCol w:w="557"/>
        <w:gridCol w:w="546"/>
        <w:gridCol w:w="1148"/>
        <w:gridCol w:w="699"/>
        <w:gridCol w:w="1064"/>
        <w:gridCol w:w="1127"/>
      </w:tblGrid>
      <w:tr w:rsidR="008F2BEB" w:rsidRPr="00C1442C" w:rsidTr="00185A97">
        <w:trPr>
          <w:trHeight w:val="240"/>
          <w:tblHeader/>
        </w:trPr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3B75" w:rsidRPr="00C1442C" w:rsidRDefault="00673B75" w:rsidP="008C7E5B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1442C">
              <w:rPr>
                <w:i/>
                <w:sz w:val="16"/>
                <w:szCs w:val="16"/>
              </w:rPr>
              <w:t>Год</w:t>
            </w:r>
          </w:p>
        </w:tc>
        <w:tc>
          <w:tcPr>
            <w:tcW w:w="282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3B75" w:rsidRPr="00C1442C" w:rsidRDefault="00673B75" w:rsidP="008F2BEB">
            <w:pPr>
              <w:spacing w:before="80" w:after="80" w:line="200" w:lineRule="exact"/>
              <w:jc w:val="right"/>
              <w:rPr>
                <w:i/>
                <w:sz w:val="16"/>
                <w:szCs w:val="16"/>
              </w:rPr>
            </w:pPr>
            <w:r w:rsidRPr="00C1442C">
              <w:rPr>
                <w:i/>
                <w:sz w:val="16"/>
                <w:szCs w:val="16"/>
              </w:rPr>
              <w:t>На 1</w:t>
            </w:r>
            <w:r>
              <w:rPr>
                <w:i/>
                <w:sz w:val="16"/>
                <w:szCs w:val="16"/>
              </w:rPr>
              <w:t> </w:t>
            </w:r>
            <w:r w:rsidRPr="00C1442C">
              <w:rPr>
                <w:i/>
                <w:sz w:val="16"/>
                <w:szCs w:val="16"/>
              </w:rPr>
              <w:t>000 человек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3B75" w:rsidRPr="00C1442C" w:rsidRDefault="00673B75" w:rsidP="00185A97">
            <w:pPr>
              <w:spacing w:before="80" w:after="80" w:line="200" w:lineRule="exact"/>
              <w:jc w:val="right"/>
              <w:rPr>
                <w:i/>
                <w:sz w:val="16"/>
                <w:szCs w:val="16"/>
              </w:rPr>
            </w:pPr>
            <w:r w:rsidRPr="00C1442C">
              <w:rPr>
                <w:i/>
                <w:sz w:val="16"/>
                <w:szCs w:val="16"/>
              </w:rPr>
              <w:t>Коэффициент смер</w:t>
            </w:r>
            <w:r w:rsidRPr="00C1442C">
              <w:rPr>
                <w:i/>
                <w:sz w:val="16"/>
                <w:szCs w:val="16"/>
              </w:rPr>
              <w:t>т</w:t>
            </w:r>
            <w:r w:rsidRPr="00C1442C">
              <w:rPr>
                <w:i/>
                <w:sz w:val="16"/>
                <w:szCs w:val="16"/>
              </w:rPr>
              <w:t>ности на</w:t>
            </w:r>
            <w:r>
              <w:rPr>
                <w:i/>
                <w:sz w:val="16"/>
                <w:szCs w:val="16"/>
              </w:rPr>
              <w:t> </w:t>
            </w:r>
            <w:r w:rsidRPr="00C1442C">
              <w:rPr>
                <w:i/>
                <w:sz w:val="16"/>
                <w:szCs w:val="16"/>
              </w:rPr>
              <w:t>1</w:t>
            </w:r>
            <w:r>
              <w:rPr>
                <w:i/>
                <w:sz w:val="16"/>
                <w:szCs w:val="16"/>
              </w:rPr>
              <w:t> </w:t>
            </w:r>
            <w:r w:rsidRPr="00C1442C">
              <w:rPr>
                <w:i/>
                <w:sz w:val="16"/>
                <w:szCs w:val="16"/>
              </w:rPr>
              <w:t>000</w:t>
            </w:r>
            <w:r w:rsidR="00185A97">
              <w:rPr>
                <w:i/>
                <w:sz w:val="16"/>
                <w:szCs w:val="16"/>
              </w:rPr>
              <w:t> </w:t>
            </w:r>
            <w:r w:rsidRPr="00C1442C">
              <w:rPr>
                <w:i/>
                <w:sz w:val="16"/>
                <w:szCs w:val="16"/>
              </w:rPr>
              <w:t>живо</w:t>
            </w:r>
            <w:r w:rsidR="00185A97">
              <w:rPr>
                <w:i/>
                <w:sz w:val="16"/>
                <w:szCs w:val="16"/>
              </w:rPr>
              <w:t>-</w:t>
            </w:r>
            <w:r w:rsidRPr="00C1442C">
              <w:rPr>
                <w:i/>
                <w:sz w:val="16"/>
                <w:szCs w:val="16"/>
              </w:rPr>
              <w:t>рожд</w:t>
            </w:r>
            <w:r w:rsidRPr="00C1442C">
              <w:rPr>
                <w:i/>
                <w:sz w:val="16"/>
                <w:szCs w:val="16"/>
              </w:rPr>
              <w:t>е</w:t>
            </w:r>
            <w:r w:rsidRPr="00C1442C">
              <w:rPr>
                <w:i/>
                <w:sz w:val="16"/>
                <w:szCs w:val="16"/>
              </w:rPr>
              <w:t xml:space="preserve">ний 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3B75" w:rsidRPr="00C1442C" w:rsidRDefault="00673B75" w:rsidP="008F2BEB">
            <w:pPr>
              <w:spacing w:before="80" w:after="80" w:line="200" w:lineRule="exact"/>
              <w:jc w:val="right"/>
              <w:rPr>
                <w:i/>
                <w:sz w:val="16"/>
                <w:szCs w:val="16"/>
              </w:rPr>
            </w:pPr>
            <w:r w:rsidRPr="00C1442C">
              <w:rPr>
                <w:i/>
                <w:sz w:val="16"/>
                <w:szCs w:val="16"/>
              </w:rPr>
              <w:t>Смерт-ность в возра</w:t>
            </w:r>
            <w:r w:rsidRPr="00C1442C">
              <w:rPr>
                <w:i/>
                <w:sz w:val="16"/>
                <w:szCs w:val="16"/>
              </w:rPr>
              <w:t>с</w:t>
            </w:r>
            <w:r w:rsidRPr="00C1442C">
              <w:rPr>
                <w:i/>
                <w:sz w:val="16"/>
                <w:szCs w:val="16"/>
              </w:rPr>
              <w:t>те до 5 лет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3B75" w:rsidRPr="00C1442C" w:rsidRDefault="00673B75" w:rsidP="008F2BEB">
            <w:pPr>
              <w:spacing w:before="80" w:after="80" w:line="200" w:lineRule="exact"/>
              <w:jc w:val="right"/>
              <w:rPr>
                <w:i/>
                <w:sz w:val="16"/>
                <w:szCs w:val="16"/>
              </w:rPr>
            </w:pPr>
            <w:r w:rsidRPr="00C1442C">
              <w:rPr>
                <w:i/>
                <w:sz w:val="16"/>
                <w:szCs w:val="16"/>
              </w:rPr>
              <w:t>Коэффи-циент смертности на 100 жив</w:t>
            </w:r>
            <w:r w:rsidRPr="00C1442C">
              <w:rPr>
                <w:i/>
                <w:sz w:val="16"/>
                <w:szCs w:val="16"/>
              </w:rPr>
              <w:t>о</w:t>
            </w:r>
            <w:r w:rsidRPr="00C1442C">
              <w:rPr>
                <w:i/>
                <w:sz w:val="16"/>
                <w:szCs w:val="16"/>
              </w:rPr>
              <w:t>рождений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3B75" w:rsidRPr="00C1442C" w:rsidRDefault="00673B75" w:rsidP="008F2BEB">
            <w:pPr>
              <w:spacing w:before="80" w:after="80" w:line="200" w:lineRule="exact"/>
              <w:ind w:right="113"/>
              <w:jc w:val="right"/>
              <w:rPr>
                <w:i/>
                <w:sz w:val="16"/>
                <w:szCs w:val="16"/>
              </w:rPr>
            </w:pPr>
            <w:r w:rsidRPr="00C1442C">
              <w:rPr>
                <w:i/>
                <w:sz w:val="16"/>
                <w:szCs w:val="16"/>
              </w:rPr>
              <w:t>Коэффи</w:t>
            </w:r>
            <w:r w:rsidR="008F2BEB">
              <w:rPr>
                <w:i/>
                <w:sz w:val="16"/>
                <w:szCs w:val="16"/>
              </w:rPr>
              <w:t>ц</w:t>
            </w:r>
            <w:r w:rsidR="008F2BEB">
              <w:rPr>
                <w:i/>
                <w:sz w:val="16"/>
                <w:szCs w:val="16"/>
              </w:rPr>
              <w:t>и</w:t>
            </w:r>
            <w:r w:rsidR="008F2BEB">
              <w:rPr>
                <w:i/>
                <w:sz w:val="16"/>
                <w:szCs w:val="16"/>
              </w:rPr>
              <w:t>ент жив</w:t>
            </w:r>
            <w:r w:rsidR="008F2BEB">
              <w:rPr>
                <w:i/>
                <w:sz w:val="16"/>
                <w:szCs w:val="16"/>
              </w:rPr>
              <w:t>о</w:t>
            </w:r>
            <w:r w:rsidR="008F2BEB">
              <w:rPr>
                <w:i/>
                <w:sz w:val="16"/>
                <w:szCs w:val="16"/>
              </w:rPr>
              <w:t>рождений на 100 мертво</w:t>
            </w:r>
            <w:r w:rsidR="00A21335">
              <w:rPr>
                <w:i/>
                <w:sz w:val="16"/>
                <w:szCs w:val="16"/>
              </w:rPr>
              <w:t>-</w:t>
            </w:r>
            <w:r w:rsidR="008F2BEB">
              <w:rPr>
                <w:i/>
                <w:sz w:val="16"/>
                <w:szCs w:val="16"/>
              </w:rPr>
              <w:t>ро</w:t>
            </w:r>
            <w:r w:rsidR="008F2BEB">
              <w:rPr>
                <w:i/>
                <w:sz w:val="16"/>
                <w:szCs w:val="16"/>
              </w:rPr>
              <w:t>ж</w:t>
            </w:r>
            <w:r w:rsidR="008F2BEB">
              <w:rPr>
                <w:i/>
                <w:sz w:val="16"/>
                <w:szCs w:val="16"/>
              </w:rPr>
              <w:t>дений</w:t>
            </w:r>
          </w:p>
        </w:tc>
      </w:tr>
      <w:tr w:rsidR="008F2BEB" w:rsidRPr="00C1442C" w:rsidTr="00185A97">
        <w:trPr>
          <w:trHeight w:val="240"/>
          <w:tblHeader/>
        </w:trPr>
        <w:tc>
          <w:tcPr>
            <w:tcW w:w="51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73B75" w:rsidRPr="00C1442C" w:rsidRDefault="00673B75" w:rsidP="008C7E5B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73B75" w:rsidRPr="00C1442C" w:rsidRDefault="00673B75" w:rsidP="008F2BEB">
            <w:pPr>
              <w:spacing w:before="80" w:after="80" w:line="200" w:lineRule="exact"/>
              <w:jc w:val="right"/>
              <w:rPr>
                <w:i/>
                <w:sz w:val="16"/>
                <w:szCs w:val="16"/>
              </w:rPr>
            </w:pPr>
            <w:r w:rsidRPr="00C1442C">
              <w:rPr>
                <w:i/>
                <w:sz w:val="16"/>
                <w:szCs w:val="16"/>
              </w:rPr>
              <w:t>Число жив</w:t>
            </w:r>
            <w:r w:rsidRPr="00C1442C">
              <w:rPr>
                <w:i/>
                <w:sz w:val="16"/>
                <w:szCs w:val="16"/>
              </w:rPr>
              <w:t>о</w:t>
            </w:r>
            <w:r w:rsidR="008F2BEB">
              <w:rPr>
                <w:i/>
                <w:sz w:val="16"/>
                <w:szCs w:val="16"/>
              </w:rPr>
              <w:t>рожд</w:t>
            </w:r>
            <w:r w:rsidR="008F2BEB">
              <w:rPr>
                <w:i/>
                <w:sz w:val="16"/>
                <w:szCs w:val="16"/>
              </w:rPr>
              <w:t>е</w:t>
            </w:r>
            <w:r w:rsidR="008F2BEB">
              <w:rPr>
                <w:i/>
                <w:sz w:val="16"/>
                <w:szCs w:val="16"/>
              </w:rPr>
              <w:t>ний</w:t>
            </w:r>
            <w:r w:rsidRPr="00C1442C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73B75" w:rsidRPr="00C1442C" w:rsidRDefault="00673B75" w:rsidP="008F2BEB">
            <w:pPr>
              <w:spacing w:before="80" w:after="80" w:line="200" w:lineRule="exact"/>
              <w:jc w:val="right"/>
              <w:rPr>
                <w:i/>
                <w:sz w:val="16"/>
                <w:szCs w:val="16"/>
              </w:rPr>
            </w:pPr>
            <w:r w:rsidRPr="00C1442C">
              <w:rPr>
                <w:i/>
                <w:sz w:val="16"/>
                <w:szCs w:val="16"/>
              </w:rPr>
              <w:t>Число сме</w:t>
            </w:r>
            <w:r w:rsidRPr="00C1442C">
              <w:rPr>
                <w:i/>
                <w:sz w:val="16"/>
                <w:szCs w:val="16"/>
              </w:rPr>
              <w:t>р</w:t>
            </w:r>
            <w:r w:rsidRPr="00C1442C">
              <w:rPr>
                <w:i/>
                <w:sz w:val="16"/>
                <w:szCs w:val="16"/>
              </w:rPr>
              <w:t>тей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73B75" w:rsidRPr="00C1442C" w:rsidRDefault="00673B75" w:rsidP="008F2BEB">
            <w:pPr>
              <w:spacing w:before="80" w:after="80" w:line="200" w:lineRule="exact"/>
              <w:jc w:val="right"/>
              <w:rPr>
                <w:i/>
                <w:sz w:val="16"/>
                <w:szCs w:val="16"/>
              </w:rPr>
            </w:pPr>
            <w:r w:rsidRPr="00C1442C">
              <w:rPr>
                <w:i/>
                <w:sz w:val="16"/>
                <w:szCs w:val="16"/>
              </w:rPr>
              <w:t>Ест</w:t>
            </w:r>
            <w:r w:rsidRPr="00C1442C">
              <w:rPr>
                <w:i/>
                <w:sz w:val="16"/>
                <w:szCs w:val="16"/>
              </w:rPr>
              <w:t>е</w:t>
            </w:r>
            <w:r w:rsidRPr="00C1442C">
              <w:rPr>
                <w:i/>
                <w:sz w:val="16"/>
                <w:szCs w:val="16"/>
              </w:rPr>
              <w:t>ст</w:t>
            </w:r>
            <w:r>
              <w:rPr>
                <w:i/>
                <w:sz w:val="16"/>
                <w:szCs w:val="16"/>
              </w:rPr>
              <w:t>ве</w:t>
            </w:r>
            <w:r>
              <w:rPr>
                <w:i/>
                <w:sz w:val="16"/>
                <w:szCs w:val="16"/>
              </w:rPr>
              <w:t>н</w:t>
            </w:r>
            <w:r>
              <w:rPr>
                <w:i/>
                <w:sz w:val="16"/>
                <w:szCs w:val="16"/>
              </w:rPr>
              <w:t>ный</w:t>
            </w:r>
            <w:r w:rsidRPr="00C1442C">
              <w:rPr>
                <w:i/>
                <w:sz w:val="16"/>
                <w:szCs w:val="16"/>
              </w:rPr>
              <w:t xml:space="preserve"> пр</w:t>
            </w:r>
            <w:r w:rsidRPr="00C1442C">
              <w:rPr>
                <w:i/>
                <w:sz w:val="16"/>
                <w:szCs w:val="16"/>
              </w:rPr>
              <w:t>и</w:t>
            </w:r>
            <w:r w:rsidRPr="00C1442C">
              <w:rPr>
                <w:i/>
                <w:sz w:val="16"/>
                <w:szCs w:val="16"/>
              </w:rPr>
              <w:t xml:space="preserve">рост 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73B75" w:rsidRPr="00C1442C" w:rsidRDefault="00673B75" w:rsidP="008F2BEB">
            <w:pPr>
              <w:spacing w:before="80" w:after="80" w:line="200" w:lineRule="exact"/>
              <w:jc w:val="right"/>
              <w:rPr>
                <w:i/>
                <w:sz w:val="16"/>
                <w:szCs w:val="16"/>
              </w:rPr>
            </w:pPr>
            <w:r w:rsidRPr="00C1442C">
              <w:rPr>
                <w:i/>
                <w:sz w:val="16"/>
                <w:szCs w:val="16"/>
              </w:rPr>
              <w:t xml:space="preserve">Число браков 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73B75" w:rsidRPr="00C1442C" w:rsidRDefault="00673B75" w:rsidP="008F2BEB">
            <w:pPr>
              <w:spacing w:before="80" w:after="80" w:line="200" w:lineRule="exact"/>
              <w:jc w:val="right"/>
              <w:rPr>
                <w:i/>
                <w:sz w:val="16"/>
                <w:szCs w:val="16"/>
              </w:rPr>
            </w:pPr>
            <w:r w:rsidRPr="00C1442C">
              <w:rPr>
                <w:i/>
                <w:sz w:val="16"/>
                <w:szCs w:val="16"/>
              </w:rPr>
              <w:t>Число разв</w:t>
            </w:r>
            <w:r w:rsidRPr="00C1442C">
              <w:rPr>
                <w:i/>
                <w:sz w:val="16"/>
                <w:szCs w:val="16"/>
              </w:rPr>
              <w:t>о</w:t>
            </w:r>
            <w:r w:rsidRPr="00C1442C">
              <w:rPr>
                <w:i/>
                <w:sz w:val="16"/>
                <w:szCs w:val="16"/>
              </w:rPr>
              <w:t>дов</w:t>
            </w:r>
          </w:p>
        </w:tc>
        <w:tc>
          <w:tcPr>
            <w:tcW w:w="1148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73B75" w:rsidRPr="00C1442C" w:rsidRDefault="00673B75" w:rsidP="008F2BEB">
            <w:pPr>
              <w:spacing w:before="80" w:after="80" w:line="200" w:lineRule="exact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73B75" w:rsidRPr="00C1442C" w:rsidRDefault="00673B75" w:rsidP="008F2BEB">
            <w:pPr>
              <w:spacing w:before="80" w:after="80" w:line="200" w:lineRule="exact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73B75" w:rsidRPr="00C1442C" w:rsidRDefault="00673B75" w:rsidP="008F2BEB">
            <w:pPr>
              <w:spacing w:before="80" w:after="80" w:line="200" w:lineRule="exact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73B75" w:rsidRPr="00C1442C" w:rsidRDefault="00673B75" w:rsidP="008C7E5B">
            <w:pPr>
              <w:spacing w:before="80" w:after="80" w:line="200" w:lineRule="exact"/>
              <w:jc w:val="right"/>
              <w:rPr>
                <w:i/>
                <w:sz w:val="16"/>
                <w:szCs w:val="16"/>
              </w:rPr>
            </w:pPr>
          </w:p>
        </w:tc>
      </w:tr>
      <w:tr w:rsidR="008F2BEB" w:rsidRPr="008B145E" w:rsidTr="00185A97">
        <w:trPr>
          <w:trHeight w:val="240"/>
        </w:trPr>
        <w:tc>
          <w:tcPr>
            <w:tcW w:w="510" w:type="dxa"/>
            <w:tcBorders>
              <w:top w:val="single" w:sz="12" w:space="0" w:color="auto"/>
            </w:tcBorders>
            <w:shd w:val="clear" w:color="auto" w:fill="auto"/>
          </w:tcPr>
          <w:p w:rsidR="00673B75" w:rsidRPr="008B145E" w:rsidRDefault="00673B75" w:rsidP="008C7E5B">
            <w:pPr>
              <w:spacing w:before="40" w:after="40" w:line="220" w:lineRule="exact"/>
              <w:rPr>
                <w:sz w:val="18"/>
                <w:szCs w:val="22"/>
              </w:rPr>
            </w:pPr>
            <w:r w:rsidRPr="008B145E">
              <w:rPr>
                <w:sz w:val="18"/>
                <w:szCs w:val="22"/>
              </w:rPr>
              <w:t>2005</w:t>
            </w:r>
          </w:p>
        </w:tc>
        <w:tc>
          <w:tcPr>
            <w:tcW w:w="60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673B75" w:rsidRPr="008B145E" w:rsidRDefault="00673B75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8B145E">
              <w:rPr>
                <w:sz w:val="18"/>
                <w:szCs w:val="22"/>
              </w:rPr>
              <w:t>11</w:t>
            </w:r>
            <w:r>
              <w:rPr>
                <w:sz w:val="18"/>
                <w:szCs w:val="22"/>
              </w:rPr>
              <w:t>,</w:t>
            </w:r>
            <w:r w:rsidRPr="008B145E">
              <w:rPr>
                <w:sz w:val="18"/>
                <w:szCs w:val="22"/>
              </w:rPr>
              <w:t>8</w:t>
            </w:r>
          </w:p>
        </w:tc>
        <w:tc>
          <w:tcPr>
            <w:tcW w:w="55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673B75" w:rsidRPr="008B145E" w:rsidRDefault="00673B75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8B145E">
              <w:rPr>
                <w:sz w:val="18"/>
                <w:szCs w:val="22"/>
              </w:rPr>
              <w:t>9</w:t>
            </w:r>
            <w:r>
              <w:rPr>
                <w:sz w:val="18"/>
                <w:szCs w:val="22"/>
              </w:rPr>
              <w:t>,</w:t>
            </w:r>
            <w:r w:rsidRPr="008B145E">
              <w:rPr>
                <w:sz w:val="18"/>
                <w:szCs w:val="22"/>
              </w:rPr>
              <w:t>4</w:t>
            </w:r>
          </w:p>
        </w:tc>
        <w:tc>
          <w:tcPr>
            <w:tcW w:w="55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673B75" w:rsidRPr="008B145E" w:rsidRDefault="00673B75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8B145E">
              <w:rPr>
                <w:sz w:val="18"/>
                <w:szCs w:val="22"/>
              </w:rPr>
              <w:t>2</w:t>
            </w:r>
            <w:r>
              <w:rPr>
                <w:sz w:val="18"/>
                <w:szCs w:val="22"/>
              </w:rPr>
              <w:t>,</w:t>
            </w:r>
            <w:r w:rsidRPr="008B145E">
              <w:rPr>
                <w:sz w:val="18"/>
                <w:szCs w:val="22"/>
              </w:rPr>
              <w:t>4</w:t>
            </w:r>
          </w:p>
        </w:tc>
        <w:tc>
          <w:tcPr>
            <w:tcW w:w="55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673B75" w:rsidRPr="008B145E" w:rsidRDefault="00673B75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8B145E">
              <w:rPr>
                <w:sz w:val="18"/>
                <w:szCs w:val="22"/>
              </w:rPr>
              <w:t>5</w:t>
            </w:r>
            <w:r>
              <w:rPr>
                <w:sz w:val="18"/>
                <w:szCs w:val="22"/>
              </w:rPr>
              <w:t>,</w:t>
            </w:r>
            <w:r w:rsidRPr="008B145E">
              <w:rPr>
                <w:sz w:val="18"/>
                <w:szCs w:val="22"/>
              </w:rPr>
              <w:t>3</w:t>
            </w:r>
          </w:p>
        </w:tc>
        <w:tc>
          <w:tcPr>
            <w:tcW w:w="54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673B75" w:rsidRPr="008B145E" w:rsidRDefault="00673B75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8B145E">
              <w:rPr>
                <w:sz w:val="18"/>
                <w:szCs w:val="22"/>
              </w:rPr>
              <w:t>0</w:t>
            </w:r>
            <w:r>
              <w:rPr>
                <w:sz w:val="18"/>
                <w:szCs w:val="22"/>
              </w:rPr>
              <w:t>,</w:t>
            </w:r>
            <w:r w:rsidRPr="008B145E">
              <w:rPr>
                <w:sz w:val="18"/>
                <w:szCs w:val="22"/>
              </w:rPr>
              <w:t>8</w:t>
            </w:r>
          </w:p>
        </w:tc>
        <w:tc>
          <w:tcPr>
            <w:tcW w:w="114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673B75" w:rsidRPr="008B145E" w:rsidRDefault="00673B75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8B145E">
              <w:rPr>
                <w:sz w:val="18"/>
                <w:szCs w:val="22"/>
              </w:rPr>
              <w:t>9</w:t>
            </w:r>
            <w:r>
              <w:rPr>
                <w:sz w:val="18"/>
                <w:szCs w:val="22"/>
              </w:rPr>
              <w:t>,</w:t>
            </w:r>
            <w:r w:rsidRPr="008B145E">
              <w:rPr>
                <w:sz w:val="18"/>
                <w:szCs w:val="22"/>
              </w:rPr>
              <w:t>5</w:t>
            </w:r>
          </w:p>
        </w:tc>
        <w:tc>
          <w:tcPr>
            <w:tcW w:w="69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673B75" w:rsidRPr="008B145E" w:rsidRDefault="00673B75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8B145E">
              <w:rPr>
                <w:sz w:val="18"/>
                <w:szCs w:val="22"/>
              </w:rPr>
              <w:t>11</w:t>
            </w:r>
            <w:r>
              <w:rPr>
                <w:sz w:val="18"/>
                <w:szCs w:val="22"/>
              </w:rPr>
              <w:t>,</w:t>
            </w:r>
            <w:r w:rsidRPr="008B145E">
              <w:rPr>
                <w:sz w:val="18"/>
                <w:szCs w:val="22"/>
              </w:rPr>
              <w:t>2</w:t>
            </w:r>
          </w:p>
        </w:tc>
        <w:tc>
          <w:tcPr>
            <w:tcW w:w="106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673B75" w:rsidRPr="008B145E" w:rsidRDefault="00673B75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8B145E">
              <w:rPr>
                <w:sz w:val="18"/>
                <w:szCs w:val="22"/>
              </w:rPr>
              <w:t>0</w:t>
            </w:r>
            <w:r>
              <w:rPr>
                <w:sz w:val="18"/>
                <w:szCs w:val="22"/>
              </w:rPr>
              <w:t>,</w:t>
            </w:r>
            <w:r w:rsidRPr="008B145E">
              <w:rPr>
                <w:sz w:val="18"/>
                <w:szCs w:val="22"/>
              </w:rPr>
              <w:t>4</w:t>
            </w:r>
          </w:p>
        </w:tc>
        <w:tc>
          <w:tcPr>
            <w:tcW w:w="112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673B75" w:rsidRPr="008B145E" w:rsidRDefault="00673B75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8B145E">
              <w:rPr>
                <w:sz w:val="18"/>
                <w:szCs w:val="22"/>
              </w:rPr>
              <w:t>125</w:t>
            </w:r>
            <w:r>
              <w:rPr>
                <w:sz w:val="18"/>
                <w:szCs w:val="22"/>
              </w:rPr>
              <w:t>,</w:t>
            </w:r>
            <w:r w:rsidRPr="008B145E">
              <w:rPr>
                <w:sz w:val="18"/>
                <w:szCs w:val="22"/>
              </w:rPr>
              <w:t>9</w:t>
            </w:r>
          </w:p>
        </w:tc>
      </w:tr>
      <w:tr w:rsidR="008F2BEB" w:rsidRPr="008B145E" w:rsidTr="00185A97">
        <w:trPr>
          <w:trHeight w:val="240"/>
        </w:trPr>
        <w:tc>
          <w:tcPr>
            <w:tcW w:w="510" w:type="dxa"/>
            <w:shd w:val="clear" w:color="auto" w:fill="auto"/>
          </w:tcPr>
          <w:p w:rsidR="00673B75" w:rsidRPr="008B145E" w:rsidRDefault="00673B75" w:rsidP="008C7E5B">
            <w:pPr>
              <w:spacing w:before="40" w:after="40" w:line="220" w:lineRule="exact"/>
              <w:rPr>
                <w:sz w:val="18"/>
                <w:szCs w:val="22"/>
              </w:rPr>
            </w:pPr>
            <w:r w:rsidRPr="008B145E">
              <w:rPr>
                <w:sz w:val="18"/>
                <w:szCs w:val="22"/>
              </w:rPr>
              <w:t>2006</w:t>
            </w:r>
          </w:p>
        </w:tc>
        <w:tc>
          <w:tcPr>
            <w:tcW w:w="609" w:type="dxa"/>
            <w:shd w:val="clear" w:color="auto" w:fill="auto"/>
            <w:vAlign w:val="bottom"/>
          </w:tcPr>
          <w:p w:rsidR="00673B75" w:rsidRPr="008B145E" w:rsidRDefault="00673B75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8B145E">
              <w:rPr>
                <w:sz w:val="18"/>
                <w:szCs w:val="22"/>
              </w:rPr>
              <w:t>12</w:t>
            </w:r>
            <w:r>
              <w:rPr>
                <w:sz w:val="18"/>
                <w:szCs w:val="22"/>
              </w:rPr>
              <w:t>,</w:t>
            </w:r>
            <w:r w:rsidRPr="008B145E">
              <w:rPr>
                <w:sz w:val="18"/>
                <w:szCs w:val="22"/>
              </w:rPr>
              <w:t>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673B75" w:rsidRPr="008B145E" w:rsidRDefault="00673B75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8B145E">
              <w:rPr>
                <w:sz w:val="18"/>
                <w:szCs w:val="22"/>
              </w:rPr>
              <w:t>9</w:t>
            </w:r>
            <w:r>
              <w:rPr>
                <w:sz w:val="18"/>
                <w:szCs w:val="22"/>
              </w:rPr>
              <w:t>,</w:t>
            </w:r>
            <w:r w:rsidRPr="008B145E">
              <w:rPr>
                <w:sz w:val="18"/>
                <w:szCs w:val="22"/>
              </w:rPr>
              <w:t>6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73B75" w:rsidRPr="008B145E" w:rsidRDefault="00673B75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8B145E">
              <w:rPr>
                <w:sz w:val="18"/>
                <w:szCs w:val="22"/>
              </w:rPr>
              <w:t>2</w:t>
            </w:r>
            <w:r>
              <w:rPr>
                <w:sz w:val="18"/>
                <w:szCs w:val="22"/>
              </w:rPr>
              <w:t>,</w:t>
            </w:r>
            <w:r w:rsidRPr="008B145E">
              <w:rPr>
                <w:sz w:val="18"/>
                <w:szCs w:val="22"/>
              </w:rPr>
              <w:t>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73B75" w:rsidRPr="008B145E" w:rsidRDefault="00673B75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8B145E">
              <w:rPr>
                <w:sz w:val="18"/>
                <w:szCs w:val="22"/>
              </w:rPr>
              <w:t>5</w:t>
            </w:r>
            <w:r>
              <w:rPr>
                <w:sz w:val="18"/>
                <w:szCs w:val="22"/>
              </w:rPr>
              <w:t>,</w:t>
            </w:r>
            <w:r w:rsidRPr="008B145E">
              <w:rPr>
                <w:sz w:val="18"/>
                <w:szCs w:val="22"/>
              </w:rPr>
              <w:t>5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673B75" w:rsidRPr="008B145E" w:rsidRDefault="00673B75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8B145E">
              <w:rPr>
                <w:sz w:val="18"/>
                <w:szCs w:val="22"/>
              </w:rPr>
              <w:t>0</w:t>
            </w:r>
            <w:r>
              <w:rPr>
                <w:sz w:val="18"/>
                <w:szCs w:val="22"/>
              </w:rPr>
              <w:t>,</w:t>
            </w:r>
            <w:r w:rsidRPr="008B145E">
              <w:rPr>
                <w:sz w:val="18"/>
                <w:szCs w:val="22"/>
              </w:rPr>
              <w:t>8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673B75" w:rsidRPr="008B145E" w:rsidRDefault="00673B75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8B145E">
              <w:rPr>
                <w:sz w:val="18"/>
                <w:szCs w:val="22"/>
              </w:rPr>
              <w:t>11</w:t>
            </w:r>
          </w:p>
        </w:tc>
        <w:tc>
          <w:tcPr>
            <w:tcW w:w="699" w:type="dxa"/>
            <w:shd w:val="clear" w:color="auto" w:fill="auto"/>
            <w:vAlign w:val="bottom"/>
          </w:tcPr>
          <w:p w:rsidR="00673B75" w:rsidRPr="008B145E" w:rsidRDefault="00673B75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8B145E">
              <w:rPr>
                <w:sz w:val="18"/>
                <w:szCs w:val="22"/>
              </w:rPr>
              <w:t>12</w:t>
            </w:r>
            <w:r>
              <w:rPr>
                <w:sz w:val="18"/>
                <w:szCs w:val="22"/>
              </w:rPr>
              <w:t>,</w:t>
            </w:r>
            <w:r w:rsidRPr="008B145E">
              <w:rPr>
                <w:sz w:val="18"/>
                <w:szCs w:val="22"/>
              </w:rPr>
              <w:t>1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673B75" w:rsidRPr="008B145E" w:rsidRDefault="00673B75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8B145E">
              <w:rPr>
                <w:sz w:val="18"/>
                <w:szCs w:val="22"/>
              </w:rPr>
              <w:t>0</w:t>
            </w:r>
            <w:r>
              <w:rPr>
                <w:sz w:val="18"/>
                <w:szCs w:val="22"/>
              </w:rPr>
              <w:t>,</w:t>
            </w:r>
            <w:r w:rsidRPr="008B145E">
              <w:rPr>
                <w:sz w:val="18"/>
                <w:szCs w:val="22"/>
              </w:rPr>
              <w:t>3</w:t>
            </w:r>
          </w:p>
        </w:tc>
        <w:tc>
          <w:tcPr>
            <w:tcW w:w="1127" w:type="dxa"/>
            <w:shd w:val="clear" w:color="auto" w:fill="auto"/>
            <w:vAlign w:val="bottom"/>
          </w:tcPr>
          <w:p w:rsidR="00673B75" w:rsidRPr="008B145E" w:rsidRDefault="00673B75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8B145E">
              <w:rPr>
                <w:sz w:val="18"/>
                <w:szCs w:val="22"/>
              </w:rPr>
              <w:t>126</w:t>
            </w:r>
            <w:r>
              <w:rPr>
                <w:sz w:val="18"/>
                <w:szCs w:val="22"/>
              </w:rPr>
              <w:t>,</w:t>
            </w:r>
            <w:r w:rsidRPr="008B145E">
              <w:rPr>
                <w:sz w:val="18"/>
                <w:szCs w:val="22"/>
              </w:rPr>
              <w:t>2</w:t>
            </w:r>
          </w:p>
        </w:tc>
      </w:tr>
      <w:tr w:rsidR="008F2BEB" w:rsidRPr="008B145E" w:rsidTr="00185A97">
        <w:trPr>
          <w:trHeight w:val="240"/>
        </w:trPr>
        <w:tc>
          <w:tcPr>
            <w:tcW w:w="510" w:type="dxa"/>
            <w:shd w:val="clear" w:color="auto" w:fill="auto"/>
          </w:tcPr>
          <w:p w:rsidR="00673B75" w:rsidRPr="008B145E" w:rsidRDefault="00673B75" w:rsidP="008C7E5B">
            <w:pPr>
              <w:spacing w:before="40" w:after="40" w:line="220" w:lineRule="exact"/>
              <w:rPr>
                <w:sz w:val="18"/>
                <w:szCs w:val="22"/>
              </w:rPr>
            </w:pPr>
            <w:r w:rsidRPr="008B145E">
              <w:rPr>
                <w:sz w:val="18"/>
                <w:szCs w:val="22"/>
              </w:rPr>
              <w:t>2007</w:t>
            </w:r>
          </w:p>
        </w:tc>
        <w:tc>
          <w:tcPr>
            <w:tcW w:w="609" w:type="dxa"/>
            <w:shd w:val="clear" w:color="auto" w:fill="auto"/>
            <w:vAlign w:val="bottom"/>
          </w:tcPr>
          <w:p w:rsidR="00673B75" w:rsidRPr="008B145E" w:rsidRDefault="00673B75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8B145E">
              <w:rPr>
                <w:sz w:val="18"/>
                <w:szCs w:val="22"/>
              </w:rPr>
              <w:t>12</w:t>
            </w:r>
            <w:r>
              <w:rPr>
                <w:sz w:val="18"/>
                <w:szCs w:val="22"/>
              </w:rPr>
              <w:t>,</w:t>
            </w:r>
            <w:r w:rsidRPr="008B145E">
              <w:rPr>
                <w:sz w:val="18"/>
                <w:szCs w:val="22"/>
              </w:rPr>
              <w:t>5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673B75" w:rsidRPr="008B145E" w:rsidRDefault="00673B75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8B145E">
              <w:rPr>
                <w:sz w:val="18"/>
                <w:szCs w:val="22"/>
              </w:rPr>
              <w:t>9</w:t>
            </w:r>
            <w:r>
              <w:rPr>
                <w:sz w:val="18"/>
                <w:szCs w:val="22"/>
              </w:rPr>
              <w:t>,</w:t>
            </w:r>
            <w:r w:rsidRPr="008B145E">
              <w:rPr>
                <w:sz w:val="18"/>
                <w:szCs w:val="22"/>
              </w:rPr>
              <w:t>6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73B75" w:rsidRPr="008B145E" w:rsidRDefault="00673B75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8B145E">
              <w:rPr>
                <w:sz w:val="18"/>
                <w:szCs w:val="22"/>
              </w:rPr>
              <w:t>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73B75" w:rsidRPr="008B145E" w:rsidRDefault="00673B75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8B145E">
              <w:rPr>
                <w:sz w:val="18"/>
                <w:szCs w:val="22"/>
              </w:rPr>
              <w:t>6</w:t>
            </w:r>
            <w:r>
              <w:rPr>
                <w:sz w:val="18"/>
                <w:szCs w:val="22"/>
              </w:rPr>
              <w:t>,</w:t>
            </w:r>
            <w:r w:rsidRPr="008B145E">
              <w:rPr>
                <w:sz w:val="18"/>
                <w:szCs w:val="22"/>
              </w:rPr>
              <w:t>4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673B75" w:rsidRPr="008B145E" w:rsidRDefault="00673B75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8B145E">
              <w:rPr>
                <w:sz w:val="18"/>
                <w:szCs w:val="22"/>
              </w:rPr>
              <w:t>0</w:t>
            </w:r>
            <w:r>
              <w:rPr>
                <w:sz w:val="18"/>
                <w:szCs w:val="22"/>
              </w:rPr>
              <w:t>,</w:t>
            </w:r>
            <w:r w:rsidRPr="008B145E">
              <w:rPr>
                <w:sz w:val="18"/>
                <w:szCs w:val="22"/>
              </w:rPr>
              <w:t>7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673B75" w:rsidRPr="008B145E" w:rsidRDefault="00673B75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8B145E">
              <w:rPr>
                <w:sz w:val="18"/>
                <w:szCs w:val="22"/>
              </w:rPr>
              <w:t>7</w:t>
            </w:r>
            <w:r>
              <w:rPr>
                <w:sz w:val="18"/>
                <w:szCs w:val="22"/>
              </w:rPr>
              <w:t>,</w:t>
            </w:r>
            <w:r w:rsidRPr="008B145E">
              <w:rPr>
                <w:sz w:val="18"/>
                <w:szCs w:val="22"/>
              </w:rPr>
              <w:t>4</w:t>
            </w:r>
          </w:p>
        </w:tc>
        <w:tc>
          <w:tcPr>
            <w:tcW w:w="699" w:type="dxa"/>
            <w:shd w:val="clear" w:color="auto" w:fill="auto"/>
            <w:vAlign w:val="bottom"/>
          </w:tcPr>
          <w:p w:rsidR="00673B75" w:rsidRPr="008B145E" w:rsidRDefault="00673B75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8B145E">
              <w:rPr>
                <w:sz w:val="18"/>
                <w:szCs w:val="22"/>
              </w:rPr>
              <w:t>8</w:t>
            </w:r>
            <w:r>
              <w:rPr>
                <w:sz w:val="18"/>
                <w:szCs w:val="22"/>
              </w:rPr>
              <w:t>,</w:t>
            </w:r>
            <w:r w:rsidRPr="008B145E">
              <w:rPr>
                <w:sz w:val="18"/>
                <w:szCs w:val="22"/>
              </w:rPr>
              <w:t>7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673B75" w:rsidRPr="008B145E" w:rsidRDefault="00673B75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8B145E">
              <w:rPr>
                <w:sz w:val="18"/>
                <w:szCs w:val="22"/>
              </w:rPr>
              <w:t>0</w:t>
            </w:r>
            <w:r>
              <w:rPr>
                <w:sz w:val="18"/>
                <w:szCs w:val="22"/>
              </w:rPr>
              <w:t>,</w:t>
            </w:r>
            <w:r w:rsidRPr="008B145E">
              <w:rPr>
                <w:sz w:val="18"/>
                <w:szCs w:val="22"/>
              </w:rPr>
              <w:t>3</w:t>
            </w:r>
          </w:p>
        </w:tc>
        <w:tc>
          <w:tcPr>
            <w:tcW w:w="1127" w:type="dxa"/>
            <w:shd w:val="clear" w:color="auto" w:fill="auto"/>
            <w:vAlign w:val="bottom"/>
          </w:tcPr>
          <w:p w:rsidR="00673B75" w:rsidRPr="008B145E" w:rsidRDefault="00673B75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8B145E">
              <w:rPr>
                <w:sz w:val="18"/>
                <w:szCs w:val="22"/>
              </w:rPr>
              <w:t>131</w:t>
            </w:r>
          </w:p>
        </w:tc>
      </w:tr>
      <w:tr w:rsidR="008F2BEB" w:rsidRPr="008B145E" w:rsidTr="00185A97">
        <w:trPr>
          <w:trHeight w:val="240"/>
        </w:trPr>
        <w:tc>
          <w:tcPr>
            <w:tcW w:w="510" w:type="dxa"/>
            <w:shd w:val="clear" w:color="auto" w:fill="auto"/>
          </w:tcPr>
          <w:p w:rsidR="00673B75" w:rsidRPr="008B145E" w:rsidRDefault="00673B75" w:rsidP="008C7E5B">
            <w:pPr>
              <w:spacing w:before="40" w:after="40" w:line="220" w:lineRule="exact"/>
              <w:rPr>
                <w:sz w:val="18"/>
                <w:szCs w:val="22"/>
              </w:rPr>
            </w:pPr>
            <w:r w:rsidRPr="008B145E">
              <w:rPr>
                <w:sz w:val="18"/>
                <w:szCs w:val="22"/>
              </w:rPr>
              <w:t>2008</w:t>
            </w:r>
          </w:p>
        </w:tc>
        <w:tc>
          <w:tcPr>
            <w:tcW w:w="609" w:type="dxa"/>
            <w:shd w:val="clear" w:color="auto" w:fill="auto"/>
            <w:vAlign w:val="bottom"/>
          </w:tcPr>
          <w:p w:rsidR="00673B75" w:rsidRPr="008B145E" w:rsidRDefault="00673B75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8B145E">
              <w:rPr>
                <w:sz w:val="18"/>
                <w:szCs w:val="22"/>
              </w:rPr>
              <w:t>13</w:t>
            </w:r>
            <w:r>
              <w:rPr>
                <w:sz w:val="18"/>
                <w:szCs w:val="22"/>
              </w:rPr>
              <w:t>,</w:t>
            </w:r>
            <w:r w:rsidRPr="008B145E">
              <w:rPr>
                <w:sz w:val="18"/>
                <w:szCs w:val="22"/>
              </w:rPr>
              <w:t>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673B75" w:rsidRPr="008B145E" w:rsidRDefault="00673B75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8B145E">
              <w:rPr>
                <w:sz w:val="18"/>
                <w:szCs w:val="22"/>
              </w:rPr>
              <w:t>9</w:t>
            </w:r>
            <w:r>
              <w:rPr>
                <w:sz w:val="18"/>
                <w:szCs w:val="22"/>
              </w:rPr>
              <w:t>,</w:t>
            </w:r>
            <w:r w:rsidRPr="008B145E">
              <w:rPr>
                <w:sz w:val="18"/>
                <w:szCs w:val="22"/>
              </w:rPr>
              <w:t>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73B75" w:rsidRPr="008B145E" w:rsidRDefault="00673B75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8B145E">
              <w:rPr>
                <w:sz w:val="18"/>
                <w:szCs w:val="22"/>
              </w:rPr>
              <w:t>4</w:t>
            </w:r>
            <w:r>
              <w:rPr>
                <w:sz w:val="18"/>
                <w:szCs w:val="22"/>
              </w:rPr>
              <w:t>,</w:t>
            </w:r>
            <w:r w:rsidRPr="008B145E">
              <w:rPr>
                <w:sz w:val="18"/>
                <w:szCs w:val="22"/>
              </w:rPr>
              <w:t>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73B75" w:rsidRPr="008B145E" w:rsidRDefault="00673B75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8B145E">
              <w:rPr>
                <w:sz w:val="18"/>
                <w:szCs w:val="22"/>
              </w:rPr>
              <w:t>5</w:t>
            </w:r>
            <w:r>
              <w:rPr>
                <w:sz w:val="18"/>
                <w:szCs w:val="22"/>
              </w:rPr>
              <w:t>,</w:t>
            </w:r>
            <w:r w:rsidRPr="008B145E">
              <w:rPr>
                <w:sz w:val="18"/>
                <w:szCs w:val="22"/>
              </w:rPr>
              <w:t>5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673B75" w:rsidRPr="008B145E" w:rsidRDefault="00673B75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8B145E">
              <w:rPr>
                <w:sz w:val="18"/>
                <w:szCs w:val="22"/>
              </w:rPr>
              <w:t>0</w:t>
            </w:r>
            <w:r>
              <w:rPr>
                <w:sz w:val="18"/>
                <w:szCs w:val="22"/>
              </w:rPr>
              <w:t>,</w:t>
            </w:r>
            <w:r w:rsidRPr="008B145E">
              <w:rPr>
                <w:sz w:val="18"/>
                <w:szCs w:val="22"/>
              </w:rPr>
              <w:t>7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673B75" w:rsidRPr="008B145E" w:rsidRDefault="00673B75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8B145E">
              <w:rPr>
                <w:sz w:val="18"/>
                <w:szCs w:val="22"/>
              </w:rPr>
              <w:t>7</w:t>
            </w:r>
            <w:r>
              <w:rPr>
                <w:sz w:val="18"/>
                <w:szCs w:val="22"/>
              </w:rPr>
              <w:t>,</w:t>
            </w:r>
            <w:r w:rsidRPr="008B145E">
              <w:rPr>
                <w:sz w:val="18"/>
                <w:szCs w:val="22"/>
              </w:rPr>
              <w:t>5</w:t>
            </w:r>
          </w:p>
        </w:tc>
        <w:tc>
          <w:tcPr>
            <w:tcW w:w="699" w:type="dxa"/>
            <w:shd w:val="clear" w:color="auto" w:fill="auto"/>
            <w:vAlign w:val="bottom"/>
          </w:tcPr>
          <w:p w:rsidR="00673B75" w:rsidRPr="008B145E" w:rsidRDefault="00673B75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8B145E">
              <w:rPr>
                <w:sz w:val="18"/>
                <w:szCs w:val="22"/>
              </w:rPr>
              <w:t>8</w:t>
            </w:r>
            <w:r>
              <w:rPr>
                <w:sz w:val="18"/>
                <w:szCs w:val="22"/>
              </w:rPr>
              <w:t>,</w:t>
            </w:r>
            <w:r w:rsidRPr="008B145E">
              <w:rPr>
                <w:sz w:val="18"/>
                <w:szCs w:val="22"/>
              </w:rPr>
              <w:t>2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673B75" w:rsidRPr="008B145E" w:rsidRDefault="00673B75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8B145E">
              <w:rPr>
                <w:sz w:val="18"/>
                <w:szCs w:val="22"/>
              </w:rPr>
              <w:t>0</w:t>
            </w:r>
            <w:r>
              <w:rPr>
                <w:sz w:val="18"/>
                <w:szCs w:val="22"/>
              </w:rPr>
              <w:t>,</w:t>
            </w:r>
            <w:r w:rsidRPr="008B145E">
              <w:rPr>
                <w:sz w:val="18"/>
                <w:szCs w:val="22"/>
              </w:rPr>
              <w:t>4</w:t>
            </w:r>
          </w:p>
        </w:tc>
        <w:tc>
          <w:tcPr>
            <w:tcW w:w="1127" w:type="dxa"/>
            <w:shd w:val="clear" w:color="auto" w:fill="auto"/>
            <w:vAlign w:val="bottom"/>
          </w:tcPr>
          <w:p w:rsidR="00673B75" w:rsidRPr="008B145E" w:rsidRDefault="00673B75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8B145E">
              <w:rPr>
                <w:sz w:val="18"/>
                <w:szCs w:val="22"/>
              </w:rPr>
              <w:t>144</w:t>
            </w:r>
            <w:r>
              <w:rPr>
                <w:sz w:val="18"/>
                <w:szCs w:val="22"/>
              </w:rPr>
              <w:t>,</w:t>
            </w:r>
            <w:r w:rsidRPr="008B145E">
              <w:rPr>
                <w:sz w:val="18"/>
                <w:szCs w:val="22"/>
              </w:rPr>
              <w:t>7</w:t>
            </w:r>
          </w:p>
        </w:tc>
      </w:tr>
      <w:tr w:rsidR="008F2BEB" w:rsidRPr="008B145E" w:rsidTr="00185A97">
        <w:trPr>
          <w:trHeight w:val="240"/>
        </w:trPr>
        <w:tc>
          <w:tcPr>
            <w:tcW w:w="510" w:type="dxa"/>
            <w:tcBorders>
              <w:bottom w:val="single" w:sz="12" w:space="0" w:color="auto"/>
            </w:tcBorders>
            <w:shd w:val="clear" w:color="auto" w:fill="auto"/>
          </w:tcPr>
          <w:p w:rsidR="00673B75" w:rsidRPr="008B145E" w:rsidRDefault="00673B75" w:rsidP="008C7E5B">
            <w:pPr>
              <w:spacing w:before="40" w:after="40" w:line="220" w:lineRule="exact"/>
              <w:rPr>
                <w:sz w:val="18"/>
                <w:szCs w:val="22"/>
              </w:rPr>
            </w:pPr>
            <w:r w:rsidRPr="008B145E">
              <w:rPr>
                <w:sz w:val="18"/>
                <w:szCs w:val="22"/>
              </w:rPr>
              <w:t>2009</w:t>
            </w:r>
          </w:p>
        </w:tc>
        <w:tc>
          <w:tcPr>
            <w:tcW w:w="60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73B75" w:rsidRPr="008B145E" w:rsidRDefault="00673B75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8B145E">
              <w:rPr>
                <w:sz w:val="18"/>
                <w:szCs w:val="22"/>
              </w:rPr>
              <w:t>13</w:t>
            </w:r>
            <w:r>
              <w:rPr>
                <w:sz w:val="18"/>
                <w:szCs w:val="22"/>
              </w:rPr>
              <w:t>,</w:t>
            </w:r>
            <w:r w:rsidRPr="008B145E">
              <w:rPr>
                <w:sz w:val="18"/>
                <w:szCs w:val="22"/>
              </w:rPr>
              <w:t>7</w:t>
            </w:r>
          </w:p>
        </w:tc>
        <w:tc>
          <w:tcPr>
            <w:tcW w:w="55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73B75" w:rsidRPr="008B145E" w:rsidRDefault="00673B75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8B145E">
              <w:rPr>
                <w:sz w:val="18"/>
                <w:szCs w:val="22"/>
              </w:rPr>
              <w:t>9</w:t>
            </w:r>
            <w:r>
              <w:rPr>
                <w:sz w:val="18"/>
                <w:szCs w:val="22"/>
              </w:rPr>
              <w:t>,</w:t>
            </w:r>
            <w:r w:rsidRPr="008B145E">
              <w:rPr>
                <w:sz w:val="18"/>
                <w:szCs w:val="22"/>
              </w:rPr>
              <w:t>3</w:t>
            </w:r>
          </w:p>
        </w:tc>
        <w:tc>
          <w:tcPr>
            <w:tcW w:w="55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73B75" w:rsidRPr="008B145E" w:rsidRDefault="00673B75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8B145E">
              <w:rPr>
                <w:sz w:val="18"/>
                <w:szCs w:val="22"/>
              </w:rPr>
              <w:t>4</w:t>
            </w:r>
            <w:r>
              <w:rPr>
                <w:sz w:val="18"/>
                <w:szCs w:val="22"/>
              </w:rPr>
              <w:t>,</w:t>
            </w:r>
            <w:r w:rsidRPr="008B145E">
              <w:rPr>
                <w:sz w:val="18"/>
                <w:szCs w:val="22"/>
              </w:rPr>
              <w:t>4</w:t>
            </w:r>
          </w:p>
        </w:tc>
        <w:tc>
          <w:tcPr>
            <w:tcW w:w="55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73B75" w:rsidRPr="008B145E" w:rsidRDefault="00673B75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8B145E">
              <w:rPr>
                <w:sz w:val="18"/>
                <w:szCs w:val="22"/>
              </w:rPr>
              <w:t>6</w:t>
            </w:r>
            <w:r>
              <w:rPr>
                <w:sz w:val="18"/>
                <w:szCs w:val="22"/>
              </w:rPr>
              <w:t>,</w:t>
            </w:r>
            <w:r w:rsidRPr="008B145E">
              <w:rPr>
                <w:sz w:val="18"/>
                <w:szCs w:val="22"/>
              </w:rPr>
              <w:t>1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73B75" w:rsidRPr="008B145E" w:rsidRDefault="00673B75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8B145E">
              <w:rPr>
                <w:sz w:val="18"/>
                <w:szCs w:val="22"/>
              </w:rPr>
              <w:t>0</w:t>
            </w:r>
            <w:r>
              <w:rPr>
                <w:sz w:val="18"/>
                <w:szCs w:val="22"/>
              </w:rPr>
              <w:t>,</w:t>
            </w:r>
            <w:r w:rsidRPr="008B145E">
              <w:rPr>
                <w:sz w:val="18"/>
                <w:szCs w:val="22"/>
              </w:rPr>
              <w:t>7</w:t>
            </w:r>
          </w:p>
        </w:tc>
        <w:tc>
          <w:tcPr>
            <w:tcW w:w="114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73B75" w:rsidRPr="008B145E" w:rsidRDefault="00673B75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8B145E">
              <w:rPr>
                <w:sz w:val="18"/>
                <w:szCs w:val="22"/>
              </w:rPr>
              <w:t>5</w:t>
            </w:r>
            <w:r>
              <w:rPr>
                <w:sz w:val="18"/>
                <w:szCs w:val="22"/>
              </w:rPr>
              <w:t>,</w:t>
            </w:r>
            <w:r w:rsidRPr="008B145E">
              <w:rPr>
                <w:sz w:val="18"/>
                <w:szCs w:val="22"/>
              </w:rPr>
              <w:t>7</w:t>
            </w:r>
          </w:p>
        </w:tc>
        <w:tc>
          <w:tcPr>
            <w:tcW w:w="69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73B75" w:rsidRPr="008B145E" w:rsidRDefault="00673B75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8B145E">
              <w:rPr>
                <w:sz w:val="18"/>
                <w:szCs w:val="22"/>
              </w:rPr>
              <w:t>6</w:t>
            </w:r>
          </w:p>
        </w:tc>
        <w:tc>
          <w:tcPr>
            <w:tcW w:w="106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73B75" w:rsidRPr="008B145E" w:rsidRDefault="00673B75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8B145E">
              <w:rPr>
                <w:sz w:val="18"/>
                <w:szCs w:val="22"/>
              </w:rPr>
              <w:t>0</w:t>
            </w:r>
            <w:r>
              <w:rPr>
                <w:sz w:val="18"/>
                <w:szCs w:val="22"/>
              </w:rPr>
              <w:t>,</w:t>
            </w:r>
            <w:r w:rsidRPr="008B145E">
              <w:rPr>
                <w:sz w:val="18"/>
                <w:szCs w:val="22"/>
              </w:rPr>
              <w:t>5</w:t>
            </w:r>
          </w:p>
        </w:tc>
        <w:tc>
          <w:tcPr>
            <w:tcW w:w="112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73B75" w:rsidRPr="008B145E" w:rsidRDefault="00673B75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8B145E">
              <w:rPr>
                <w:sz w:val="18"/>
                <w:szCs w:val="22"/>
              </w:rPr>
              <w:t>147</w:t>
            </w:r>
            <w:r>
              <w:rPr>
                <w:sz w:val="18"/>
                <w:szCs w:val="22"/>
              </w:rPr>
              <w:t>,</w:t>
            </w:r>
            <w:r w:rsidRPr="008B145E">
              <w:rPr>
                <w:sz w:val="18"/>
                <w:szCs w:val="22"/>
              </w:rPr>
              <w:t>4</w:t>
            </w:r>
          </w:p>
        </w:tc>
      </w:tr>
    </w:tbl>
    <w:p w:rsidR="00C44E30" w:rsidRPr="00C44E30" w:rsidRDefault="00C44E30" w:rsidP="00C44E30">
      <w:pPr>
        <w:pStyle w:val="SingleTxtGR"/>
        <w:spacing w:before="120"/>
        <w:rPr>
          <w:lang w:eastAsia="ru-RU"/>
        </w:rPr>
      </w:pPr>
      <w:r w:rsidRPr="00C44E30">
        <w:rPr>
          <w:lang w:eastAsia="ru-RU"/>
        </w:rPr>
        <w:t>25.</w:t>
      </w:r>
      <w:r w:rsidRPr="00C44E30">
        <w:rPr>
          <w:lang w:eastAsia="ru-RU"/>
        </w:rPr>
        <w:tab/>
        <w:t>Коэффициент прироста населения в 2001</w:t>
      </w:r>
      <w:r w:rsidR="00E8140F">
        <w:rPr>
          <w:lang w:eastAsia="ru-RU"/>
        </w:rPr>
        <w:t>−</w:t>
      </w:r>
      <w:r w:rsidRPr="00C44E30">
        <w:rPr>
          <w:lang w:eastAsia="ru-RU"/>
        </w:rPr>
        <w:t>2003 годах составил 99,98%,</w:t>
      </w:r>
      <w:r>
        <w:rPr>
          <w:lang w:eastAsia="ru-RU"/>
        </w:rPr>
        <w:t xml:space="preserve"> а </w:t>
      </w:r>
      <w:r w:rsidRPr="00C44E30">
        <w:rPr>
          <w:lang w:eastAsia="ru-RU"/>
        </w:rPr>
        <w:t xml:space="preserve">коэффициент убыли населения – 0,02%. </w:t>
      </w:r>
    </w:p>
    <w:p w:rsidR="00C44E30" w:rsidRPr="00C44E30" w:rsidRDefault="00C44E30" w:rsidP="00C44E30">
      <w:pPr>
        <w:pStyle w:val="SingleTxtGR"/>
        <w:spacing w:before="120"/>
        <w:rPr>
          <w:lang w:eastAsia="ru-RU"/>
        </w:rPr>
      </w:pPr>
      <w:r w:rsidRPr="00C44E30">
        <w:rPr>
          <w:lang w:eastAsia="ru-RU"/>
        </w:rPr>
        <w:t>26.</w:t>
      </w:r>
      <w:r w:rsidRPr="00C44E30">
        <w:rPr>
          <w:lang w:eastAsia="ru-RU"/>
        </w:rPr>
        <w:tab/>
        <w:t>Плотность населения в Черногории, имеющей территорию в 13</w:t>
      </w:r>
      <w:r w:rsidR="00E8140F">
        <w:rPr>
          <w:lang w:eastAsia="ru-RU"/>
        </w:rPr>
        <w:t> </w:t>
      </w:r>
      <w:r w:rsidRPr="00C44E30">
        <w:rPr>
          <w:lang w:eastAsia="ru-RU"/>
        </w:rPr>
        <w:t>812 км</w:t>
      </w:r>
      <w:r w:rsidRPr="00C44E30">
        <w:rPr>
          <w:vertAlign w:val="superscript"/>
          <w:lang w:eastAsia="ru-RU"/>
        </w:rPr>
        <w:t>2</w:t>
      </w:r>
      <w:r w:rsidRPr="00C44E30">
        <w:rPr>
          <w:lang w:eastAsia="ru-RU"/>
        </w:rPr>
        <w:t>, составляла в 2003 году 44,90 человек на один км</w:t>
      </w:r>
      <w:r w:rsidRPr="00C44E30">
        <w:rPr>
          <w:vertAlign w:val="superscript"/>
          <w:lang w:eastAsia="ru-RU"/>
        </w:rPr>
        <w:t>2</w:t>
      </w:r>
      <w:r w:rsidR="007A08B7">
        <w:rPr>
          <w:lang w:eastAsia="ru-RU"/>
        </w:rPr>
        <w:t xml:space="preserve">, </w:t>
      </w:r>
      <w:r w:rsidRPr="00C44E30">
        <w:rPr>
          <w:lang w:eastAsia="ru-RU"/>
        </w:rPr>
        <w:t>а в 2011 году – 44,89 человек на один км</w:t>
      </w:r>
      <w:r w:rsidRPr="00C44E30">
        <w:rPr>
          <w:vertAlign w:val="superscript"/>
          <w:lang w:eastAsia="ru-RU"/>
        </w:rPr>
        <w:t>2</w:t>
      </w:r>
      <w:r w:rsidRPr="00C44E30">
        <w:rPr>
          <w:vertAlign w:val="subscript"/>
          <w:lang w:eastAsia="ru-RU"/>
        </w:rPr>
        <w:t>.</w:t>
      </w:r>
    </w:p>
    <w:p w:rsidR="00C44E30" w:rsidRPr="00C44E30" w:rsidRDefault="00C44E30" w:rsidP="00C44E30">
      <w:pPr>
        <w:pStyle w:val="SingleTxtGR"/>
        <w:spacing w:before="120"/>
        <w:rPr>
          <w:lang w:eastAsia="ru-RU"/>
        </w:rPr>
      </w:pPr>
      <w:r w:rsidRPr="00C44E30">
        <w:rPr>
          <w:lang w:eastAsia="ru-RU"/>
        </w:rPr>
        <w:t xml:space="preserve">27. </w:t>
      </w:r>
      <w:r w:rsidRPr="00C44E30">
        <w:rPr>
          <w:lang w:eastAsia="ru-RU"/>
        </w:rPr>
        <w:tab/>
        <w:t>В Конституции 2007 года сказано, что государственным языком в Черн</w:t>
      </w:r>
      <w:r w:rsidRPr="00C44E30">
        <w:rPr>
          <w:lang w:eastAsia="ru-RU"/>
        </w:rPr>
        <w:t>о</w:t>
      </w:r>
      <w:r w:rsidRPr="00C44E30">
        <w:rPr>
          <w:lang w:eastAsia="ru-RU"/>
        </w:rPr>
        <w:t>гории является черногорский язык. Кириллический и латинский алфавиты имеют одинаковый статус. Сербский, боснийский, албанский и хорватский яз</w:t>
      </w:r>
      <w:r w:rsidRPr="00C44E30">
        <w:rPr>
          <w:lang w:eastAsia="ru-RU"/>
        </w:rPr>
        <w:t>ы</w:t>
      </w:r>
      <w:r w:rsidRPr="00C44E30">
        <w:rPr>
          <w:lang w:eastAsia="ru-RU"/>
        </w:rPr>
        <w:t>ки (это языки, на которых, по данным переписи 2011 года, говорят в Черног</w:t>
      </w:r>
      <w:r w:rsidRPr="00C44E30">
        <w:rPr>
          <w:lang w:eastAsia="ru-RU"/>
        </w:rPr>
        <w:t>о</w:t>
      </w:r>
      <w:r w:rsidRPr="00C44E30">
        <w:rPr>
          <w:lang w:eastAsia="ru-RU"/>
        </w:rPr>
        <w:t xml:space="preserve">рии) также используются в официальных целях (см. приложение </w:t>
      </w:r>
      <w:r w:rsidRPr="00C44E30">
        <w:rPr>
          <w:lang w:val="en-US" w:eastAsia="ru-RU"/>
        </w:rPr>
        <w:t>I</w:t>
      </w:r>
      <w:r w:rsidRPr="00C44E30">
        <w:rPr>
          <w:lang w:eastAsia="ru-RU"/>
        </w:rPr>
        <w:t xml:space="preserve"> – Население Черногории с разбивкой по национально-этническому признаку и родным яз</w:t>
      </w:r>
      <w:r w:rsidRPr="00C44E30">
        <w:rPr>
          <w:lang w:eastAsia="ru-RU"/>
        </w:rPr>
        <w:t>ы</w:t>
      </w:r>
      <w:r w:rsidRPr="00C44E30">
        <w:rPr>
          <w:lang w:eastAsia="ru-RU"/>
        </w:rPr>
        <w:t xml:space="preserve">кам).   </w:t>
      </w:r>
    </w:p>
    <w:p w:rsidR="00C44E30" w:rsidRPr="00C44E30" w:rsidRDefault="00C44E30" w:rsidP="00C44E30">
      <w:pPr>
        <w:pStyle w:val="SingleTxtGR"/>
        <w:spacing w:before="120"/>
        <w:rPr>
          <w:lang w:eastAsia="ru-RU"/>
        </w:rPr>
      </w:pPr>
      <w:r w:rsidRPr="00C44E30">
        <w:rPr>
          <w:lang w:eastAsia="ru-RU"/>
        </w:rPr>
        <w:t xml:space="preserve">28. </w:t>
      </w:r>
      <w:r w:rsidRPr="00C44E30">
        <w:rPr>
          <w:lang w:eastAsia="ru-RU"/>
        </w:rPr>
        <w:tab/>
        <w:t xml:space="preserve">Религиозные общины пользуются равноправием и свободно совершают свои обряды и ведут свои религиозные дела. Церковь отделена от государства.  </w:t>
      </w:r>
    </w:p>
    <w:p w:rsidR="00C44E30" w:rsidRPr="00C44E30" w:rsidRDefault="00C44E30" w:rsidP="00C44E30">
      <w:pPr>
        <w:pStyle w:val="SingleTxtGR"/>
        <w:spacing w:before="120"/>
        <w:rPr>
          <w:lang w:eastAsia="ru-RU"/>
        </w:rPr>
      </w:pPr>
      <w:r w:rsidRPr="00C44E30">
        <w:rPr>
          <w:lang w:eastAsia="ru-RU"/>
        </w:rPr>
        <w:t xml:space="preserve">29. </w:t>
      </w:r>
      <w:r w:rsidRPr="00C44E30">
        <w:rPr>
          <w:lang w:eastAsia="ru-RU"/>
        </w:rPr>
        <w:tab/>
        <w:t>Ниже приводится таблица, показывающая число жителей с разбивкой по вероисповеданию</w:t>
      </w:r>
      <w:r w:rsidRPr="00C44E30">
        <w:rPr>
          <w:rStyle w:val="FootnoteReference"/>
          <w:lang w:val="en-GB" w:eastAsia="ru-RU"/>
        </w:rPr>
        <w:footnoteReference w:id="11"/>
      </w:r>
      <w:r>
        <w:rPr>
          <w:lang w:eastAsia="ru-RU"/>
        </w:rPr>
        <w:t>.</w:t>
      </w:r>
    </w:p>
    <w:p w:rsidR="00673B75" w:rsidRDefault="00C44E30" w:rsidP="00C44E30">
      <w:pPr>
        <w:pStyle w:val="Heading1"/>
        <w:spacing w:after="120"/>
        <w:ind w:left="1134"/>
        <w:jc w:val="left"/>
      </w:pPr>
      <w:r w:rsidRPr="00C44E30">
        <w:rPr>
          <w:b w:val="0"/>
        </w:rPr>
        <w:t>Таблица 3</w:t>
      </w:r>
      <w:r w:rsidRPr="00C44E30">
        <w:rPr>
          <w:b w:val="0"/>
        </w:rPr>
        <w:br/>
      </w:r>
      <w:r w:rsidRPr="00C44E30">
        <w:t>Число жителей с разбивкой по вероисповеданию и возрасту</w:t>
      </w:r>
    </w:p>
    <w:tbl>
      <w:tblPr>
        <w:tblW w:w="7370" w:type="dxa"/>
        <w:tblInd w:w="1134" w:type="dxa"/>
        <w:tblBorders>
          <w:top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18"/>
        <w:gridCol w:w="742"/>
        <w:gridCol w:w="616"/>
        <w:gridCol w:w="616"/>
        <w:gridCol w:w="616"/>
        <w:gridCol w:w="560"/>
        <w:gridCol w:w="573"/>
        <w:gridCol w:w="574"/>
        <w:gridCol w:w="644"/>
        <w:gridCol w:w="644"/>
        <w:gridCol w:w="567"/>
      </w:tblGrid>
      <w:tr w:rsidR="00C44E30" w:rsidRPr="00025709" w:rsidTr="008C7E5B">
        <w:trPr>
          <w:trHeight w:val="240"/>
          <w:tblHeader/>
        </w:trPr>
        <w:tc>
          <w:tcPr>
            <w:tcW w:w="12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44E30" w:rsidRPr="00AC11D7" w:rsidRDefault="00C44E30" w:rsidP="008C7E5B">
            <w:pPr>
              <w:spacing w:before="80" w:after="80" w:line="200" w:lineRule="exact"/>
              <w:rPr>
                <w:i/>
                <w:sz w:val="16"/>
                <w:szCs w:val="22"/>
              </w:rPr>
            </w:pPr>
            <w:r w:rsidRPr="00AC11D7">
              <w:rPr>
                <w:i/>
                <w:sz w:val="16"/>
                <w:szCs w:val="22"/>
              </w:rPr>
              <w:t>Религия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44E30" w:rsidRPr="00AC11D7" w:rsidRDefault="00C44E30" w:rsidP="008C7E5B">
            <w:pPr>
              <w:spacing w:before="80" w:after="80" w:line="200" w:lineRule="exact"/>
              <w:jc w:val="right"/>
              <w:rPr>
                <w:i/>
                <w:sz w:val="16"/>
                <w:szCs w:val="22"/>
              </w:rPr>
            </w:pPr>
            <w:r w:rsidRPr="00AC11D7">
              <w:rPr>
                <w:i/>
                <w:sz w:val="16"/>
                <w:szCs w:val="22"/>
              </w:rPr>
              <w:t>Всего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44E30" w:rsidRPr="00AC11D7" w:rsidRDefault="00C44E30" w:rsidP="008C7E5B">
            <w:pPr>
              <w:spacing w:before="80" w:after="80" w:line="200" w:lineRule="exact"/>
              <w:jc w:val="right"/>
              <w:rPr>
                <w:i/>
                <w:sz w:val="16"/>
                <w:szCs w:val="22"/>
              </w:rPr>
            </w:pPr>
            <w:r w:rsidRPr="00AC11D7">
              <w:rPr>
                <w:i/>
                <w:sz w:val="16"/>
                <w:szCs w:val="22"/>
              </w:rPr>
              <w:t>0</w:t>
            </w:r>
            <w:r w:rsidR="00153894">
              <w:rPr>
                <w:i/>
                <w:sz w:val="16"/>
                <w:szCs w:val="22"/>
              </w:rPr>
              <w:t>−</w:t>
            </w:r>
            <w:r w:rsidRPr="00AC11D7">
              <w:rPr>
                <w:i/>
                <w:sz w:val="16"/>
                <w:szCs w:val="22"/>
              </w:rPr>
              <w:t>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44E30" w:rsidRPr="00AC11D7" w:rsidRDefault="00C44E30" w:rsidP="008C7E5B">
            <w:pPr>
              <w:spacing w:before="80" w:after="80" w:line="200" w:lineRule="exact"/>
              <w:jc w:val="right"/>
              <w:rPr>
                <w:i/>
                <w:sz w:val="16"/>
                <w:szCs w:val="22"/>
              </w:rPr>
            </w:pPr>
            <w:r w:rsidRPr="00AC11D7">
              <w:rPr>
                <w:i/>
                <w:sz w:val="16"/>
                <w:szCs w:val="22"/>
              </w:rPr>
              <w:t>10</w:t>
            </w:r>
            <w:r w:rsidR="00153894">
              <w:rPr>
                <w:i/>
                <w:sz w:val="16"/>
                <w:szCs w:val="22"/>
              </w:rPr>
              <w:t>−</w:t>
            </w:r>
            <w:r w:rsidRPr="00AC11D7">
              <w:rPr>
                <w:i/>
                <w:sz w:val="16"/>
                <w:szCs w:val="22"/>
              </w:rPr>
              <w:t>19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44E30" w:rsidRPr="00AC11D7" w:rsidRDefault="00C44E30" w:rsidP="008C7E5B">
            <w:pPr>
              <w:spacing w:before="80" w:after="80" w:line="200" w:lineRule="exact"/>
              <w:jc w:val="right"/>
              <w:rPr>
                <w:i/>
                <w:sz w:val="16"/>
                <w:szCs w:val="22"/>
              </w:rPr>
            </w:pPr>
            <w:r w:rsidRPr="00AC11D7">
              <w:rPr>
                <w:i/>
                <w:sz w:val="16"/>
                <w:szCs w:val="22"/>
              </w:rPr>
              <w:t>20</w:t>
            </w:r>
            <w:r w:rsidR="00153894">
              <w:rPr>
                <w:i/>
                <w:sz w:val="16"/>
                <w:szCs w:val="22"/>
              </w:rPr>
              <w:t>−</w:t>
            </w:r>
            <w:r w:rsidRPr="00AC11D7">
              <w:rPr>
                <w:i/>
                <w:sz w:val="16"/>
                <w:szCs w:val="22"/>
              </w:rPr>
              <w:t>29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44E30" w:rsidRPr="00AC11D7" w:rsidRDefault="00C44E30" w:rsidP="008C7E5B">
            <w:pPr>
              <w:spacing w:before="80" w:after="80" w:line="200" w:lineRule="exact"/>
              <w:jc w:val="right"/>
              <w:rPr>
                <w:i/>
                <w:sz w:val="16"/>
                <w:szCs w:val="22"/>
              </w:rPr>
            </w:pPr>
            <w:r w:rsidRPr="00AC11D7">
              <w:rPr>
                <w:i/>
                <w:sz w:val="16"/>
                <w:szCs w:val="22"/>
              </w:rPr>
              <w:t>30</w:t>
            </w:r>
            <w:r w:rsidR="00153894">
              <w:rPr>
                <w:i/>
                <w:sz w:val="16"/>
                <w:szCs w:val="22"/>
              </w:rPr>
              <w:t>−</w:t>
            </w:r>
            <w:r w:rsidRPr="00AC11D7">
              <w:rPr>
                <w:i/>
                <w:sz w:val="16"/>
                <w:szCs w:val="22"/>
              </w:rPr>
              <w:t>39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44E30" w:rsidRPr="00AC11D7" w:rsidRDefault="00C44E30" w:rsidP="008C7E5B">
            <w:pPr>
              <w:spacing w:before="80" w:after="80" w:line="200" w:lineRule="exact"/>
              <w:jc w:val="right"/>
              <w:rPr>
                <w:i/>
                <w:sz w:val="16"/>
                <w:szCs w:val="22"/>
              </w:rPr>
            </w:pPr>
            <w:r w:rsidRPr="00AC11D7">
              <w:rPr>
                <w:i/>
                <w:sz w:val="16"/>
                <w:szCs w:val="22"/>
              </w:rPr>
              <w:t>40</w:t>
            </w:r>
            <w:r w:rsidR="00153894">
              <w:rPr>
                <w:i/>
                <w:sz w:val="16"/>
                <w:szCs w:val="22"/>
              </w:rPr>
              <w:t>−</w:t>
            </w:r>
            <w:r w:rsidRPr="00AC11D7">
              <w:rPr>
                <w:i/>
                <w:sz w:val="16"/>
                <w:szCs w:val="22"/>
              </w:rPr>
              <w:t>49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44E30" w:rsidRPr="00AC11D7" w:rsidRDefault="00C44E30" w:rsidP="008C7E5B">
            <w:pPr>
              <w:spacing w:before="80" w:after="80" w:line="200" w:lineRule="exact"/>
              <w:jc w:val="right"/>
              <w:rPr>
                <w:i/>
                <w:sz w:val="16"/>
                <w:szCs w:val="22"/>
              </w:rPr>
            </w:pPr>
            <w:r w:rsidRPr="00AC11D7">
              <w:rPr>
                <w:i/>
                <w:sz w:val="16"/>
                <w:szCs w:val="22"/>
              </w:rPr>
              <w:t>50</w:t>
            </w:r>
            <w:r w:rsidR="00153894">
              <w:rPr>
                <w:i/>
                <w:sz w:val="16"/>
                <w:szCs w:val="22"/>
              </w:rPr>
              <w:t>−</w:t>
            </w:r>
            <w:r w:rsidRPr="00AC11D7">
              <w:rPr>
                <w:i/>
                <w:sz w:val="16"/>
                <w:szCs w:val="22"/>
              </w:rPr>
              <w:t>59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44E30" w:rsidRPr="00AC11D7" w:rsidRDefault="00C44E30" w:rsidP="008C7E5B">
            <w:pPr>
              <w:spacing w:before="80" w:after="80" w:line="200" w:lineRule="exact"/>
              <w:jc w:val="right"/>
              <w:rPr>
                <w:i/>
                <w:sz w:val="16"/>
                <w:szCs w:val="22"/>
              </w:rPr>
            </w:pPr>
            <w:r w:rsidRPr="00AC11D7">
              <w:rPr>
                <w:i/>
                <w:sz w:val="16"/>
                <w:szCs w:val="22"/>
              </w:rPr>
              <w:t>60</w:t>
            </w:r>
            <w:r w:rsidR="00153894">
              <w:rPr>
                <w:i/>
                <w:sz w:val="16"/>
                <w:szCs w:val="22"/>
              </w:rPr>
              <w:t>−</w:t>
            </w:r>
            <w:r w:rsidRPr="00AC11D7">
              <w:rPr>
                <w:i/>
                <w:sz w:val="16"/>
                <w:szCs w:val="22"/>
              </w:rPr>
              <w:t>69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44E30" w:rsidRPr="00AC11D7" w:rsidRDefault="00C44E30" w:rsidP="008C7E5B">
            <w:pPr>
              <w:spacing w:before="80" w:after="80" w:line="200" w:lineRule="exact"/>
              <w:jc w:val="right"/>
              <w:rPr>
                <w:i/>
                <w:sz w:val="16"/>
                <w:szCs w:val="22"/>
              </w:rPr>
            </w:pPr>
            <w:r w:rsidRPr="00AC11D7">
              <w:rPr>
                <w:i/>
                <w:sz w:val="16"/>
                <w:szCs w:val="22"/>
              </w:rPr>
              <w:t>70 и старше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44E30" w:rsidRPr="00AC11D7" w:rsidRDefault="00C44E30" w:rsidP="008C7E5B">
            <w:pPr>
              <w:spacing w:before="80" w:after="80" w:line="200" w:lineRule="exact"/>
              <w:jc w:val="right"/>
              <w:rPr>
                <w:i/>
                <w:sz w:val="16"/>
                <w:szCs w:val="22"/>
              </w:rPr>
            </w:pPr>
            <w:r w:rsidRPr="00AC11D7">
              <w:rPr>
                <w:i/>
                <w:sz w:val="16"/>
                <w:szCs w:val="22"/>
              </w:rPr>
              <w:t>Прочие</w:t>
            </w:r>
          </w:p>
        </w:tc>
      </w:tr>
      <w:tr w:rsidR="00C44E30" w:rsidRPr="00025709" w:rsidTr="008C7E5B">
        <w:trPr>
          <w:trHeight w:val="240"/>
        </w:trPr>
        <w:tc>
          <w:tcPr>
            <w:tcW w:w="1218" w:type="dxa"/>
            <w:tcBorders>
              <w:top w:val="single" w:sz="12" w:space="0" w:color="auto"/>
            </w:tcBorders>
            <w:shd w:val="clear" w:color="auto" w:fill="auto"/>
          </w:tcPr>
          <w:p w:rsidR="00C44E30" w:rsidRPr="00AC11D7" w:rsidRDefault="00C44E30" w:rsidP="008C7E5B">
            <w:pPr>
              <w:spacing w:before="40" w:after="40" w:line="220" w:lineRule="exact"/>
              <w:rPr>
                <w:sz w:val="18"/>
                <w:szCs w:val="22"/>
              </w:rPr>
            </w:pPr>
            <w:r w:rsidRPr="00AC11D7">
              <w:rPr>
                <w:sz w:val="18"/>
                <w:szCs w:val="22"/>
              </w:rPr>
              <w:t>Православные</w:t>
            </w:r>
          </w:p>
        </w:tc>
        <w:tc>
          <w:tcPr>
            <w:tcW w:w="74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44E30" w:rsidRPr="00AC11D7" w:rsidRDefault="00C44E30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AC11D7">
              <w:rPr>
                <w:sz w:val="18"/>
                <w:szCs w:val="22"/>
              </w:rPr>
              <w:t>446 858</w:t>
            </w:r>
          </w:p>
        </w:tc>
        <w:tc>
          <w:tcPr>
            <w:tcW w:w="6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44E30" w:rsidRPr="00AC11D7" w:rsidRDefault="00C44E30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AC11D7">
              <w:rPr>
                <w:sz w:val="18"/>
                <w:szCs w:val="22"/>
              </w:rPr>
              <w:t>52</w:t>
            </w:r>
            <w:r w:rsidR="00153894">
              <w:rPr>
                <w:sz w:val="18"/>
                <w:szCs w:val="22"/>
              </w:rPr>
              <w:t xml:space="preserve"> </w:t>
            </w:r>
            <w:r w:rsidRPr="00AC11D7">
              <w:rPr>
                <w:sz w:val="18"/>
                <w:szCs w:val="22"/>
              </w:rPr>
              <w:t>057</w:t>
            </w:r>
          </w:p>
        </w:tc>
        <w:tc>
          <w:tcPr>
            <w:tcW w:w="6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44E30" w:rsidRPr="00AC11D7" w:rsidRDefault="00C44E30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AC11D7">
              <w:rPr>
                <w:sz w:val="18"/>
                <w:szCs w:val="22"/>
              </w:rPr>
              <w:t>59</w:t>
            </w:r>
            <w:r w:rsidR="00153894">
              <w:rPr>
                <w:sz w:val="18"/>
                <w:szCs w:val="22"/>
              </w:rPr>
              <w:t xml:space="preserve"> </w:t>
            </w:r>
            <w:r w:rsidRPr="00AC11D7">
              <w:rPr>
                <w:sz w:val="18"/>
                <w:szCs w:val="22"/>
              </w:rPr>
              <w:t>379</w:t>
            </w:r>
          </w:p>
        </w:tc>
        <w:tc>
          <w:tcPr>
            <w:tcW w:w="6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44E30" w:rsidRPr="00AC11D7" w:rsidRDefault="00C44E30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AC11D7">
              <w:rPr>
                <w:sz w:val="18"/>
                <w:szCs w:val="22"/>
              </w:rPr>
              <w:t>62</w:t>
            </w:r>
            <w:r w:rsidR="00153894">
              <w:rPr>
                <w:sz w:val="18"/>
                <w:szCs w:val="22"/>
              </w:rPr>
              <w:t xml:space="preserve"> </w:t>
            </w:r>
            <w:r w:rsidRPr="00AC11D7">
              <w:rPr>
                <w:sz w:val="18"/>
                <w:szCs w:val="22"/>
              </w:rPr>
              <w:t>764</w:t>
            </w:r>
          </w:p>
        </w:tc>
        <w:tc>
          <w:tcPr>
            <w:tcW w:w="56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44E30" w:rsidRPr="00AC11D7" w:rsidRDefault="00C44E30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AC11D7">
              <w:rPr>
                <w:sz w:val="18"/>
              </w:rPr>
              <w:t>63 245</w:t>
            </w:r>
          </w:p>
        </w:tc>
        <w:tc>
          <w:tcPr>
            <w:tcW w:w="57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44E30" w:rsidRPr="00AC11D7" w:rsidRDefault="00C44E30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AC11D7">
              <w:rPr>
                <w:sz w:val="18"/>
              </w:rPr>
              <w:t>61</w:t>
            </w:r>
            <w:r w:rsidR="00153894">
              <w:rPr>
                <w:sz w:val="18"/>
              </w:rPr>
              <w:t xml:space="preserve"> </w:t>
            </w:r>
            <w:r w:rsidRPr="00AC11D7">
              <w:rPr>
                <w:sz w:val="18"/>
              </w:rPr>
              <w:t>157</w:t>
            </w:r>
          </w:p>
        </w:tc>
        <w:tc>
          <w:tcPr>
            <w:tcW w:w="57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44E30" w:rsidRPr="00AC11D7" w:rsidRDefault="00C44E30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AC11D7">
              <w:rPr>
                <w:sz w:val="18"/>
              </w:rPr>
              <w:t>62</w:t>
            </w:r>
            <w:r w:rsidR="00153894">
              <w:rPr>
                <w:sz w:val="18"/>
              </w:rPr>
              <w:t xml:space="preserve"> </w:t>
            </w:r>
            <w:r w:rsidRPr="00AC11D7">
              <w:rPr>
                <w:sz w:val="18"/>
              </w:rPr>
              <w:t>867</w:t>
            </w:r>
          </w:p>
        </w:tc>
        <w:tc>
          <w:tcPr>
            <w:tcW w:w="6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44E30" w:rsidRPr="00AC11D7" w:rsidRDefault="00C44E30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AC11D7">
              <w:rPr>
                <w:sz w:val="18"/>
              </w:rPr>
              <w:t>41</w:t>
            </w:r>
            <w:r w:rsidR="00153894">
              <w:rPr>
                <w:sz w:val="18"/>
              </w:rPr>
              <w:t xml:space="preserve"> </w:t>
            </w:r>
            <w:r w:rsidRPr="00AC11D7">
              <w:rPr>
                <w:sz w:val="18"/>
              </w:rPr>
              <w:t>989</w:t>
            </w:r>
          </w:p>
        </w:tc>
        <w:tc>
          <w:tcPr>
            <w:tcW w:w="6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44E30" w:rsidRPr="00AC11D7" w:rsidRDefault="00C44E30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AC11D7">
              <w:rPr>
                <w:sz w:val="18"/>
              </w:rPr>
              <w:t>43</w:t>
            </w:r>
            <w:r w:rsidR="00153894">
              <w:rPr>
                <w:sz w:val="18"/>
              </w:rPr>
              <w:t> </w:t>
            </w:r>
            <w:r w:rsidRPr="00AC11D7">
              <w:rPr>
                <w:sz w:val="18"/>
              </w:rPr>
              <w:t>271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44E30" w:rsidRPr="00AC11D7" w:rsidRDefault="00C44E30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AC11D7">
              <w:rPr>
                <w:sz w:val="18"/>
              </w:rPr>
              <w:t>129</w:t>
            </w:r>
          </w:p>
        </w:tc>
      </w:tr>
      <w:tr w:rsidR="00C44E30" w:rsidRPr="00025709" w:rsidTr="008C7E5B">
        <w:trPr>
          <w:trHeight w:val="240"/>
        </w:trPr>
        <w:tc>
          <w:tcPr>
            <w:tcW w:w="1218" w:type="dxa"/>
            <w:shd w:val="clear" w:color="auto" w:fill="auto"/>
          </w:tcPr>
          <w:p w:rsidR="00C44E30" w:rsidRPr="00AC11D7" w:rsidRDefault="00C44E30" w:rsidP="008C7E5B">
            <w:pPr>
              <w:spacing w:before="40" w:after="40" w:line="220" w:lineRule="exact"/>
              <w:rPr>
                <w:sz w:val="18"/>
                <w:szCs w:val="22"/>
              </w:rPr>
            </w:pPr>
            <w:r w:rsidRPr="00AC11D7">
              <w:rPr>
                <w:sz w:val="18"/>
                <w:szCs w:val="22"/>
              </w:rPr>
              <w:t>Католики</w:t>
            </w:r>
          </w:p>
        </w:tc>
        <w:tc>
          <w:tcPr>
            <w:tcW w:w="742" w:type="dxa"/>
            <w:shd w:val="clear" w:color="auto" w:fill="auto"/>
            <w:vAlign w:val="bottom"/>
          </w:tcPr>
          <w:p w:rsidR="00C44E30" w:rsidRPr="00AC11D7" w:rsidRDefault="00C44E30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AC11D7">
              <w:rPr>
                <w:sz w:val="18"/>
                <w:szCs w:val="22"/>
              </w:rPr>
              <w:t>21</w:t>
            </w:r>
            <w:r w:rsidR="00153894">
              <w:rPr>
                <w:sz w:val="18"/>
                <w:szCs w:val="22"/>
              </w:rPr>
              <w:t xml:space="preserve"> </w:t>
            </w:r>
            <w:r w:rsidRPr="00AC11D7">
              <w:rPr>
                <w:sz w:val="18"/>
                <w:szCs w:val="22"/>
              </w:rPr>
              <w:t>299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C44E30" w:rsidRPr="00AC11D7" w:rsidRDefault="00C44E30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AC11D7">
              <w:rPr>
                <w:sz w:val="18"/>
                <w:szCs w:val="22"/>
              </w:rPr>
              <w:t>2</w:t>
            </w:r>
            <w:r w:rsidR="00153894">
              <w:rPr>
                <w:sz w:val="18"/>
                <w:szCs w:val="22"/>
              </w:rPr>
              <w:t xml:space="preserve"> </w:t>
            </w:r>
            <w:r w:rsidRPr="00AC11D7">
              <w:rPr>
                <w:sz w:val="18"/>
                <w:szCs w:val="22"/>
              </w:rPr>
              <w:t>095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C44E30" w:rsidRPr="00AC11D7" w:rsidRDefault="00C44E30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AC11D7">
              <w:rPr>
                <w:sz w:val="18"/>
                <w:szCs w:val="22"/>
              </w:rPr>
              <w:t>2</w:t>
            </w:r>
            <w:r w:rsidR="00153894">
              <w:rPr>
                <w:sz w:val="18"/>
                <w:szCs w:val="22"/>
              </w:rPr>
              <w:t xml:space="preserve"> </w:t>
            </w:r>
            <w:r w:rsidRPr="00AC11D7">
              <w:rPr>
                <w:sz w:val="18"/>
                <w:szCs w:val="22"/>
              </w:rPr>
              <w:t>538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C44E30" w:rsidRPr="00AC11D7" w:rsidRDefault="00C44E30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AC11D7">
              <w:rPr>
                <w:sz w:val="18"/>
                <w:szCs w:val="22"/>
              </w:rPr>
              <w:t>2</w:t>
            </w:r>
            <w:r w:rsidR="00153894">
              <w:rPr>
                <w:sz w:val="18"/>
                <w:szCs w:val="22"/>
              </w:rPr>
              <w:t xml:space="preserve"> </w:t>
            </w:r>
            <w:r w:rsidRPr="00AC11D7">
              <w:rPr>
                <w:sz w:val="18"/>
                <w:szCs w:val="22"/>
              </w:rPr>
              <w:t>770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C44E30" w:rsidRPr="00AC11D7" w:rsidRDefault="00C44E30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AC11D7">
              <w:rPr>
                <w:sz w:val="18"/>
              </w:rPr>
              <w:t>2</w:t>
            </w:r>
            <w:r w:rsidR="00153894">
              <w:rPr>
                <w:sz w:val="18"/>
              </w:rPr>
              <w:t xml:space="preserve"> </w:t>
            </w:r>
            <w:r w:rsidRPr="00AC11D7">
              <w:rPr>
                <w:sz w:val="18"/>
              </w:rPr>
              <w:t>661</w:t>
            </w:r>
          </w:p>
        </w:tc>
        <w:tc>
          <w:tcPr>
            <w:tcW w:w="573" w:type="dxa"/>
            <w:shd w:val="clear" w:color="auto" w:fill="auto"/>
            <w:vAlign w:val="bottom"/>
          </w:tcPr>
          <w:p w:rsidR="00C44E30" w:rsidRPr="00AC11D7" w:rsidRDefault="00C44E30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AC11D7">
              <w:rPr>
                <w:sz w:val="18"/>
              </w:rPr>
              <w:t>2</w:t>
            </w:r>
            <w:r w:rsidR="00153894">
              <w:rPr>
                <w:sz w:val="18"/>
              </w:rPr>
              <w:t xml:space="preserve"> </w:t>
            </w:r>
            <w:r w:rsidRPr="00AC11D7">
              <w:rPr>
                <w:sz w:val="18"/>
              </w:rPr>
              <w:t>971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C44E30" w:rsidRPr="00AC11D7" w:rsidRDefault="00C44E30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AC11D7">
              <w:rPr>
                <w:sz w:val="18"/>
              </w:rPr>
              <w:t>3</w:t>
            </w:r>
            <w:r w:rsidR="00153894">
              <w:rPr>
                <w:sz w:val="18"/>
              </w:rPr>
              <w:t xml:space="preserve"> </w:t>
            </w:r>
            <w:r w:rsidRPr="00AC11D7">
              <w:rPr>
                <w:sz w:val="18"/>
              </w:rPr>
              <w:t>147</w:t>
            </w:r>
          </w:p>
        </w:tc>
        <w:tc>
          <w:tcPr>
            <w:tcW w:w="644" w:type="dxa"/>
            <w:shd w:val="clear" w:color="auto" w:fill="auto"/>
            <w:vAlign w:val="bottom"/>
          </w:tcPr>
          <w:p w:rsidR="00C44E30" w:rsidRPr="00AC11D7" w:rsidRDefault="00C44E30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AC11D7">
              <w:rPr>
                <w:sz w:val="18"/>
              </w:rPr>
              <w:t>2503</w:t>
            </w:r>
          </w:p>
        </w:tc>
        <w:tc>
          <w:tcPr>
            <w:tcW w:w="644" w:type="dxa"/>
            <w:shd w:val="clear" w:color="auto" w:fill="auto"/>
            <w:vAlign w:val="bottom"/>
          </w:tcPr>
          <w:p w:rsidR="00C44E30" w:rsidRPr="00AC11D7" w:rsidRDefault="00C44E30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AC11D7">
              <w:rPr>
                <w:sz w:val="18"/>
              </w:rPr>
              <w:t>2607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4E30" w:rsidRPr="00AC11D7" w:rsidRDefault="00C44E30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AC11D7">
              <w:rPr>
                <w:sz w:val="18"/>
              </w:rPr>
              <w:t>7</w:t>
            </w:r>
          </w:p>
        </w:tc>
      </w:tr>
      <w:tr w:rsidR="00C44E30" w:rsidRPr="00025709" w:rsidTr="008C7E5B">
        <w:trPr>
          <w:trHeight w:val="240"/>
        </w:trPr>
        <w:tc>
          <w:tcPr>
            <w:tcW w:w="1218" w:type="dxa"/>
            <w:shd w:val="clear" w:color="auto" w:fill="auto"/>
          </w:tcPr>
          <w:p w:rsidR="00C44E30" w:rsidRPr="00AC11D7" w:rsidRDefault="00C44E30" w:rsidP="008C7E5B">
            <w:pPr>
              <w:spacing w:before="40" w:after="40" w:line="220" w:lineRule="exact"/>
              <w:rPr>
                <w:sz w:val="18"/>
                <w:szCs w:val="22"/>
              </w:rPr>
            </w:pPr>
            <w:r w:rsidRPr="00AC11D7">
              <w:rPr>
                <w:sz w:val="18"/>
                <w:szCs w:val="22"/>
              </w:rPr>
              <w:t>Мусульмане</w:t>
            </w:r>
          </w:p>
        </w:tc>
        <w:tc>
          <w:tcPr>
            <w:tcW w:w="742" w:type="dxa"/>
            <w:shd w:val="clear" w:color="auto" w:fill="auto"/>
            <w:vAlign w:val="bottom"/>
          </w:tcPr>
          <w:p w:rsidR="00C44E30" w:rsidRPr="00AC11D7" w:rsidRDefault="00C44E30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AC11D7">
              <w:rPr>
                <w:sz w:val="18"/>
                <w:szCs w:val="22"/>
              </w:rPr>
              <w:t>118</w:t>
            </w:r>
            <w:r w:rsidR="00153894">
              <w:rPr>
                <w:sz w:val="18"/>
                <w:szCs w:val="22"/>
              </w:rPr>
              <w:t xml:space="preserve"> </w:t>
            </w:r>
            <w:r w:rsidRPr="00AC11D7">
              <w:rPr>
                <w:sz w:val="18"/>
                <w:szCs w:val="22"/>
              </w:rPr>
              <w:t>477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C44E30" w:rsidRPr="00AC11D7" w:rsidRDefault="00C44E30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AC11D7">
              <w:rPr>
                <w:sz w:val="18"/>
                <w:szCs w:val="22"/>
              </w:rPr>
              <w:t>18 877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C44E30" w:rsidRPr="00AC11D7" w:rsidRDefault="00C44E30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AC11D7">
              <w:rPr>
                <w:sz w:val="18"/>
                <w:szCs w:val="22"/>
              </w:rPr>
              <w:t>19</w:t>
            </w:r>
            <w:r w:rsidR="00153894">
              <w:rPr>
                <w:sz w:val="18"/>
                <w:szCs w:val="22"/>
              </w:rPr>
              <w:t xml:space="preserve"> </w:t>
            </w:r>
            <w:r w:rsidRPr="00AC11D7">
              <w:rPr>
                <w:sz w:val="18"/>
                <w:szCs w:val="22"/>
              </w:rPr>
              <w:t>561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C44E30" w:rsidRPr="00AC11D7" w:rsidRDefault="00C44E30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AC11D7">
              <w:rPr>
                <w:sz w:val="18"/>
                <w:szCs w:val="22"/>
              </w:rPr>
              <w:t>18 009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C44E30" w:rsidRPr="00AC11D7" w:rsidRDefault="00C44E30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AC11D7">
              <w:rPr>
                <w:sz w:val="18"/>
              </w:rPr>
              <w:t>16</w:t>
            </w:r>
            <w:r w:rsidR="00153894">
              <w:rPr>
                <w:sz w:val="18"/>
              </w:rPr>
              <w:t xml:space="preserve"> </w:t>
            </w:r>
            <w:r w:rsidRPr="00AC11D7">
              <w:rPr>
                <w:sz w:val="18"/>
              </w:rPr>
              <w:t>024</w:t>
            </w:r>
          </w:p>
        </w:tc>
        <w:tc>
          <w:tcPr>
            <w:tcW w:w="573" w:type="dxa"/>
            <w:shd w:val="clear" w:color="auto" w:fill="auto"/>
            <w:vAlign w:val="bottom"/>
          </w:tcPr>
          <w:p w:rsidR="00C44E30" w:rsidRPr="00AC11D7" w:rsidRDefault="00C44E30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AC11D7">
              <w:rPr>
                <w:sz w:val="18"/>
              </w:rPr>
              <w:t>15</w:t>
            </w:r>
            <w:r w:rsidR="00153894">
              <w:rPr>
                <w:sz w:val="18"/>
              </w:rPr>
              <w:t xml:space="preserve"> </w:t>
            </w:r>
            <w:r w:rsidRPr="00AC11D7">
              <w:rPr>
                <w:sz w:val="18"/>
              </w:rPr>
              <w:t>287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C44E30" w:rsidRPr="00AC11D7" w:rsidRDefault="00C44E30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AC11D7">
              <w:rPr>
                <w:sz w:val="18"/>
              </w:rPr>
              <w:t>14</w:t>
            </w:r>
            <w:r w:rsidR="00153894">
              <w:rPr>
                <w:sz w:val="18"/>
              </w:rPr>
              <w:t xml:space="preserve"> </w:t>
            </w:r>
            <w:r w:rsidRPr="00AC11D7">
              <w:rPr>
                <w:sz w:val="18"/>
              </w:rPr>
              <w:t>051</w:t>
            </w:r>
          </w:p>
        </w:tc>
        <w:tc>
          <w:tcPr>
            <w:tcW w:w="644" w:type="dxa"/>
            <w:shd w:val="clear" w:color="auto" w:fill="auto"/>
            <w:vAlign w:val="bottom"/>
          </w:tcPr>
          <w:p w:rsidR="00C44E30" w:rsidRPr="00AC11D7" w:rsidRDefault="00C44E30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AC11D7">
              <w:rPr>
                <w:sz w:val="18"/>
              </w:rPr>
              <w:t>8622</w:t>
            </w:r>
          </w:p>
        </w:tc>
        <w:tc>
          <w:tcPr>
            <w:tcW w:w="644" w:type="dxa"/>
            <w:shd w:val="clear" w:color="auto" w:fill="auto"/>
            <w:vAlign w:val="bottom"/>
          </w:tcPr>
          <w:p w:rsidR="00C44E30" w:rsidRPr="00AC11D7" w:rsidRDefault="00C44E30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AC11D7">
              <w:rPr>
                <w:sz w:val="18"/>
              </w:rPr>
              <w:t>8022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4E30" w:rsidRPr="00AC11D7" w:rsidRDefault="00C44E30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AC11D7">
              <w:rPr>
                <w:sz w:val="18"/>
              </w:rPr>
              <w:t>24</w:t>
            </w:r>
          </w:p>
        </w:tc>
      </w:tr>
      <w:tr w:rsidR="00C44E30" w:rsidRPr="00025709" w:rsidTr="008C7E5B">
        <w:trPr>
          <w:trHeight w:val="240"/>
        </w:trPr>
        <w:tc>
          <w:tcPr>
            <w:tcW w:w="1218" w:type="dxa"/>
            <w:shd w:val="clear" w:color="auto" w:fill="auto"/>
          </w:tcPr>
          <w:p w:rsidR="00C44E30" w:rsidRPr="00AC11D7" w:rsidRDefault="00C44E30" w:rsidP="008C7E5B">
            <w:pPr>
              <w:spacing w:before="40" w:after="40" w:line="220" w:lineRule="exact"/>
              <w:rPr>
                <w:sz w:val="18"/>
                <w:szCs w:val="22"/>
              </w:rPr>
            </w:pPr>
            <w:r w:rsidRPr="00AC11D7">
              <w:rPr>
                <w:sz w:val="18"/>
                <w:szCs w:val="22"/>
              </w:rPr>
              <w:t>Адвентисты</w:t>
            </w:r>
          </w:p>
        </w:tc>
        <w:tc>
          <w:tcPr>
            <w:tcW w:w="742" w:type="dxa"/>
            <w:shd w:val="clear" w:color="auto" w:fill="auto"/>
            <w:vAlign w:val="bottom"/>
          </w:tcPr>
          <w:p w:rsidR="00C44E30" w:rsidRPr="00AC11D7" w:rsidRDefault="00C44E30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AC11D7">
              <w:rPr>
                <w:sz w:val="18"/>
                <w:szCs w:val="22"/>
              </w:rPr>
              <w:t>894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C44E30" w:rsidRPr="00AC11D7" w:rsidRDefault="00C44E30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AC11D7">
              <w:rPr>
                <w:sz w:val="18"/>
                <w:szCs w:val="22"/>
              </w:rPr>
              <w:t>221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C44E30" w:rsidRPr="00AC11D7" w:rsidRDefault="00C44E30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AC11D7">
              <w:rPr>
                <w:sz w:val="18"/>
                <w:szCs w:val="22"/>
              </w:rPr>
              <w:t>84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C44E30" w:rsidRPr="00AC11D7" w:rsidRDefault="00C44E30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AC11D7">
              <w:rPr>
                <w:sz w:val="18"/>
                <w:szCs w:val="22"/>
              </w:rPr>
              <w:t>92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C44E30" w:rsidRPr="00AC11D7" w:rsidRDefault="00C44E30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AC11D7">
              <w:rPr>
                <w:sz w:val="18"/>
              </w:rPr>
              <w:t>122</w:t>
            </w:r>
          </w:p>
        </w:tc>
        <w:tc>
          <w:tcPr>
            <w:tcW w:w="573" w:type="dxa"/>
            <w:shd w:val="clear" w:color="auto" w:fill="auto"/>
            <w:vAlign w:val="bottom"/>
          </w:tcPr>
          <w:p w:rsidR="00C44E30" w:rsidRPr="00AC11D7" w:rsidRDefault="00C44E30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AC11D7">
              <w:rPr>
                <w:sz w:val="18"/>
              </w:rPr>
              <w:t>73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C44E30" w:rsidRPr="00AC11D7" w:rsidRDefault="00C44E30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AC11D7">
              <w:rPr>
                <w:sz w:val="18"/>
              </w:rPr>
              <w:t>88</w:t>
            </w:r>
          </w:p>
        </w:tc>
        <w:tc>
          <w:tcPr>
            <w:tcW w:w="644" w:type="dxa"/>
            <w:shd w:val="clear" w:color="auto" w:fill="auto"/>
            <w:vAlign w:val="bottom"/>
          </w:tcPr>
          <w:p w:rsidR="00C44E30" w:rsidRPr="00AC11D7" w:rsidRDefault="00C44E30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AC11D7">
              <w:rPr>
                <w:sz w:val="18"/>
              </w:rPr>
              <w:t>70</w:t>
            </w:r>
          </w:p>
        </w:tc>
        <w:tc>
          <w:tcPr>
            <w:tcW w:w="644" w:type="dxa"/>
            <w:shd w:val="clear" w:color="auto" w:fill="auto"/>
            <w:vAlign w:val="bottom"/>
          </w:tcPr>
          <w:p w:rsidR="00C44E30" w:rsidRPr="00AC11D7" w:rsidRDefault="00C44E30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AC11D7">
              <w:rPr>
                <w:sz w:val="18"/>
              </w:rPr>
              <w:t>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4E30" w:rsidRPr="00AC11D7" w:rsidRDefault="00C44E30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AC11D7">
              <w:rPr>
                <w:sz w:val="18"/>
              </w:rPr>
              <w:t>63</w:t>
            </w:r>
          </w:p>
        </w:tc>
      </w:tr>
      <w:tr w:rsidR="00C44E30" w:rsidRPr="00025709" w:rsidTr="008C7E5B">
        <w:trPr>
          <w:trHeight w:val="240"/>
        </w:trPr>
        <w:tc>
          <w:tcPr>
            <w:tcW w:w="1218" w:type="dxa"/>
            <w:shd w:val="clear" w:color="auto" w:fill="auto"/>
          </w:tcPr>
          <w:p w:rsidR="00C44E30" w:rsidRPr="00AC11D7" w:rsidRDefault="00C44E30" w:rsidP="008C7E5B">
            <w:pPr>
              <w:spacing w:before="40" w:after="40" w:line="220" w:lineRule="exact"/>
              <w:rPr>
                <w:sz w:val="18"/>
                <w:szCs w:val="22"/>
              </w:rPr>
            </w:pPr>
            <w:r w:rsidRPr="00AC11D7">
              <w:rPr>
                <w:sz w:val="18"/>
                <w:szCs w:val="22"/>
              </w:rPr>
              <w:t>Агностики</w:t>
            </w:r>
          </w:p>
        </w:tc>
        <w:tc>
          <w:tcPr>
            <w:tcW w:w="742" w:type="dxa"/>
            <w:shd w:val="clear" w:color="auto" w:fill="auto"/>
            <w:vAlign w:val="bottom"/>
          </w:tcPr>
          <w:p w:rsidR="00C44E30" w:rsidRPr="00AC11D7" w:rsidRDefault="00C44E30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AC11D7">
              <w:rPr>
                <w:sz w:val="18"/>
                <w:szCs w:val="22"/>
              </w:rPr>
              <w:t>451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C44E30" w:rsidRPr="00AC11D7" w:rsidRDefault="00C44E30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AC11D7">
              <w:rPr>
                <w:sz w:val="18"/>
                <w:szCs w:val="22"/>
              </w:rPr>
              <w:t>9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C44E30" w:rsidRPr="00AC11D7" w:rsidRDefault="00C44E30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AC11D7">
              <w:rPr>
                <w:sz w:val="18"/>
                <w:szCs w:val="22"/>
              </w:rPr>
              <w:t>39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C44E30" w:rsidRPr="00AC11D7" w:rsidRDefault="00C44E30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AC11D7">
              <w:rPr>
                <w:sz w:val="18"/>
                <w:szCs w:val="22"/>
              </w:rPr>
              <w:t>114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C44E30" w:rsidRPr="00AC11D7" w:rsidRDefault="00C44E30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AC11D7">
              <w:rPr>
                <w:sz w:val="18"/>
              </w:rPr>
              <w:t>73</w:t>
            </w:r>
          </w:p>
        </w:tc>
        <w:tc>
          <w:tcPr>
            <w:tcW w:w="573" w:type="dxa"/>
            <w:shd w:val="clear" w:color="auto" w:fill="auto"/>
            <w:vAlign w:val="bottom"/>
          </w:tcPr>
          <w:p w:rsidR="00C44E30" w:rsidRPr="00AC11D7" w:rsidRDefault="00C44E30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AC11D7">
              <w:rPr>
                <w:sz w:val="18"/>
              </w:rPr>
              <w:t>58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C44E30" w:rsidRPr="00AC11D7" w:rsidRDefault="00C44E30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AC11D7">
              <w:rPr>
                <w:sz w:val="18"/>
              </w:rPr>
              <w:t>81</w:t>
            </w:r>
          </w:p>
        </w:tc>
        <w:tc>
          <w:tcPr>
            <w:tcW w:w="644" w:type="dxa"/>
            <w:shd w:val="clear" w:color="auto" w:fill="auto"/>
            <w:vAlign w:val="bottom"/>
          </w:tcPr>
          <w:p w:rsidR="00C44E30" w:rsidRPr="00AC11D7" w:rsidRDefault="00C44E30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AC11D7">
              <w:rPr>
                <w:sz w:val="18"/>
              </w:rPr>
              <w:t>46</w:t>
            </w:r>
          </w:p>
        </w:tc>
        <w:tc>
          <w:tcPr>
            <w:tcW w:w="644" w:type="dxa"/>
            <w:shd w:val="clear" w:color="auto" w:fill="auto"/>
            <w:vAlign w:val="bottom"/>
          </w:tcPr>
          <w:p w:rsidR="00C44E30" w:rsidRPr="00AC11D7" w:rsidRDefault="00C44E30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AC11D7">
              <w:rPr>
                <w:sz w:val="18"/>
              </w:rPr>
              <w:t>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4E30" w:rsidRPr="00AC11D7" w:rsidRDefault="00C44E30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AC11D7">
              <w:rPr>
                <w:sz w:val="18"/>
              </w:rPr>
              <w:t>-</w:t>
            </w:r>
          </w:p>
        </w:tc>
      </w:tr>
      <w:tr w:rsidR="00C44E30" w:rsidRPr="00025709" w:rsidTr="008C7E5B">
        <w:trPr>
          <w:trHeight w:val="240"/>
        </w:trPr>
        <w:tc>
          <w:tcPr>
            <w:tcW w:w="1218" w:type="dxa"/>
            <w:shd w:val="clear" w:color="auto" w:fill="auto"/>
          </w:tcPr>
          <w:p w:rsidR="00C44E30" w:rsidRPr="00AC11D7" w:rsidRDefault="00C44E30" w:rsidP="008C7E5B">
            <w:pPr>
              <w:spacing w:before="40" w:after="40" w:line="220" w:lineRule="exact"/>
              <w:rPr>
                <w:sz w:val="18"/>
                <w:szCs w:val="22"/>
              </w:rPr>
            </w:pPr>
            <w:r w:rsidRPr="00AC11D7">
              <w:rPr>
                <w:sz w:val="18"/>
                <w:szCs w:val="22"/>
              </w:rPr>
              <w:t>Атеисты</w:t>
            </w:r>
          </w:p>
        </w:tc>
        <w:tc>
          <w:tcPr>
            <w:tcW w:w="742" w:type="dxa"/>
            <w:shd w:val="clear" w:color="auto" w:fill="auto"/>
            <w:vAlign w:val="bottom"/>
          </w:tcPr>
          <w:p w:rsidR="00C44E30" w:rsidRPr="00AC11D7" w:rsidRDefault="00C44E30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AC11D7">
              <w:rPr>
                <w:sz w:val="18"/>
                <w:szCs w:val="22"/>
              </w:rPr>
              <w:t>7</w:t>
            </w:r>
            <w:r w:rsidR="00153894">
              <w:rPr>
                <w:sz w:val="18"/>
                <w:szCs w:val="22"/>
              </w:rPr>
              <w:t xml:space="preserve"> </w:t>
            </w:r>
            <w:r w:rsidRPr="00AC11D7">
              <w:rPr>
                <w:sz w:val="18"/>
                <w:szCs w:val="22"/>
              </w:rPr>
              <w:t>667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C44E30" w:rsidRPr="00AC11D7" w:rsidRDefault="00C44E30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AC11D7">
              <w:rPr>
                <w:sz w:val="18"/>
                <w:szCs w:val="22"/>
              </w:rPr>
              <w:t>255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C44E30" w:rsidRPr="00AC11D7" w:rsidRDefault="00C44E30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AC11D7">
              <w:rPr>
                <w:sz w:val="18"/>
                <w:szCs w:val="22"/>
              </w:rPr>
              <w:t>586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C44E30" w:rsidRPr="00AC11D7" w:rsidRDefault="00C44E30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AC11D7">
              <w:rPr>
                <w:sz w:val="18"/>
                <w:szCs w:val="22"/>
              </w:rPr>
              <w:t>1</w:t>
            </w:r>
            <w:r w:rsidR="00153894">
              <w:rPr>
                <w:sz w:val="18"/>
                <w:szCs w:val="22"/>
              </w:rPr>
              <w:t xml:space="preserve"> </w:t>
            </w:r>
            <w:r w:rsidRPr="00AC11D7">
              <w:rPr>
                <w:sz w:val="18"/>
                <w:szCs w:val="22"/>
              </w:rPr>
              <w:t>117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C44E30" w:rsidRPr="00AC11D7" w:rsidRDefault="00C44E30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AC11D7">
              <w:rPr>
                <w:sz w:val="18"/>
              </w:rPr>
              <w:t>972</w:t>
            </w:r>
          </w:p>
        </w:tc>
        <w:tc>
          <w:tcPr>
            <w:tcW w:w="573" w:type="dxa"/>
            <w:shd w:val="clear" w:color="auto" w:fill="auto"/>
            <w:vAlign w:val="bottom"/>
          </w:tcPr>
          <w:p w:rsidR="00C44E30" w:rsidRPr="00AC11D7" w:rsidRDefault="00C44E30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AC11D7">
              <w:rPr>
                <w:sz w:val="18"/>
              </w:rPr>
              <w:t>961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C44E30" w:rsidRPr="00AC11D7" w:rsidRDefault="00C44E30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AC11D7">
              <w:rPr>
                <w:sz w:val="18"/>
              </w:rPr>
              <w:t>1</w:t>
            </w:r>
            <w:r w:rsidR="00153894">
              <w:rPr>
                <w:sz w:val="18"/>
              </w:rPr>
              <w:t xml:space="preserve"> </w:t>
            </w:r>
            <w:r w:rsidRPr="00AC11D7">
              <w:rPr>
                <w:sz w:val="18"/>
              </w:rPr>
              <w:t>497</w:t>
            </w:r>
          </w:p>
        </w:tc>
        <w:tc>
          <w:tcPr>
            <w:tcW w:w="644" w:type="dxa"/>
            <w:shd w:val="clear" w:color="auto" w:fill="auto"/>
            <w:vAlign w:val="bottom"/>
          </w:tcPr>
          <w:p w:rsidR="00C44E30" w:rsidRPr="00AC11D7" w:rsidRDefault="00C44E30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AC11D7">
              <w:rPr>
                <w:sz w:val="18"/>
              </w:rPr>
              <w:t>1</w:t>
            </w:r>
            <w:r w:rsidR="00153894">
              <w:rPr>
                <w:sz w:val="18"/>
              </w:rPr>
              <w:t xml:space="preserve"> </w:t>
            </w:r>
            <w:r w:rsidRPr="00AC11D7">
              <w:rPr>
                <w:sz w:val="18"/>
              </w:rPr>
              <w:t>124</w:t>
            </w:r>
          </w:p>
        </w:tc>
        <w:tc>
          <w:tcPr>
            <w:tcW w:w="644" w:type="dxa"/>
            <w:shd w:val="clear" w:color="auto" w:fill="auto"/>
            <w:vAlign w:val="bottom"/>
          </w:tcPr>
          <w:p w:rsidR="00C44E30" w:rsidRPr="00AC11D7" w:rsidRDefault="00C44E30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AC11D7">
              <w:rPr>
                <w:sz w:val="18"/>
              </w:rPr>
              <w:t>1</w:t>
            </w:r>
            <w:r w:rsidR="00153894">
              <w:rPr>
                <w:sz w:val="18"/>
              </w:rPr>
              <w:t xml:space="preserve"> </w:t>
            </w:r>
            <w:r w:rsidRPr="00AC11D7">
              <w:rPr>
                <w:sz w:val="18"/>
              </w:rPr>
              <w:t>151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4E30" w:rsidRPr="00AC11D7" w:rsidRDefault="00C44E30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AC11D7">
              <w:rPr>
                <w:sz w:val="18"/>
              </w:rPr>
              <w:t>4</w:t>
            </w:r>
          </w:p>
        </w:tc>
      </w:tr>
      <w:tr w:rsidR="00C44E30" w:rsidRPr="00025709" w:rsidTr="008C7E5B">
        <w:trPr>
          <w:trHeight w:val="240"/>
        </w:trPr>
        <w:tc>
          <w:tcPr>
            <w:tcW w:w="1218" w:type="dxa"/>
            <w:shd w:val="clear" w:color="auto" w:fill="auto"/>
          </w:tcPr>
          <w:p w:rsidR="00C44E30" w:rsidRPr="00AC11D7" w:rsidRDefault="00C44E30" w:rsidP="008C7E5B">
            <w:pPr>
              <w:spacing w:before="40" w:after="40" w:line="220" w:lineRule="exact"/>
              <w:rPr>
                <w:sz w:val="18"/>
                <w:szCs w:val="22"/>
              </w:rPr>
            </w:pPr>
            <w:r w:rsidRPr="00AC11D7">
              <w:rPr>
                <w:sz w:val="18"/>
                <w:szCs w:val="22"/>
              </w:rPr>
              <w:t>Буддисты</w:t>
            </w:r>
          </w:p>
        </w:tc>
        <w:tc>
          <w:tcPr>
            <w:tcW w:w="742" w:type="dxa"/>
            <w:shd w:val="clear" w:color="auto" w:fill="auto"/>
            <w:vAlign w:val="bottom"/>
          </w:tcPr>
          <w:p w:rsidR="00C44E30" w:rsidRPr="00AC11D7" w:rsidRDefault="00C44E30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AC11D7">
              <w:rPr>
                <w:sz w:val="18"/>
                <w:szCs w:val="22"/>
              </w:rPr>
              <w:t>118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C44E30" w:rsidRPr="00AC11D7" w:rsidRDefault="00C44E30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AC11D7">
              <w:rPr>
                <w:sz w:val="18"/>
                <w:szCs w:val="22"/>
              </w:rPr>
              <w:t>2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C44E30" w:rsidRPr="00AC11D7" w:rsidRDefault="00C44E30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AC11D7">
              <w:rPr>
                <w:sz w:val="18"/>
                <w:szCs w:val="22"/>
              </w:rPr>
              <w:t>12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C44E30" w:rsidRPr="00AC11D7" w:rsidRDefault="00C44E30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AC11D7">
              <w:rPr>
                <w:sz w:val="18"/>
                <w:szCs w:val="22"/>
              </w:rPr>
              <w:t>51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C44E30" w:rsidRPr="00AC11D7" w:rsidRDefault="00C44E30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AC11D7">
              <w:rPr>
                <w:sz w:val="18"/>
              </w:rPr>
              <w:t>22</w:t>
            </w:r>
          </w:p>
        </w:tc>
        <w:tc>
          <w:tcPr>
            <w:tcW w:w="573" w:type="dxa"/>
            <w:shd w:val="clear" w:color="auto" w:fill="auto"/>
            <w:vAlign w:val="bottom"/>
          </w:tcPr>
          <w:p w:rsidR="00C44E30" w:rsidRPr="00AC11D7" w:rsidRDefault="00C44E30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AC11D7">
              <w:rPr>
                <w:sz w:val="18"/>
              </w:rPr>
              <w:t>13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C44E30" w:rsidRPr="00AC11D7" w:rsidRDefault="00C44E30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AC11D7">
              <w:rPr>
                <w:sz w:val="18"/>
              </w:rPr>
              <w:t>13</w:t>
            </w:r>
          </w:p>
        </w:tc>
        <w:tc>
          <w:tcPr>
            <w:tcW w:w="644" w:type="dxa"/>
            <w:shd w:val="clear" w:color="auto" w:fill="auto"/>
            <w:vAlign w:val="bottom"/>
          </w:tcPr>
          <w:p w:rsidR="00C44E30" w:rsidRPr="00AC11D7" w:rsidRDefault="00C44E30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AC11D7">
              <w:rPr>
                <w:sz w:val="18"/>
              </w:rPr>
              <w:t>4</w:t>
            </w:r>
          </w:p>
        </w:tc>
        <w:tc>
          <w:tcPr>
            <w:tcW w:w="644" w:type="dxa"/>
            <w:shd w:val="clear" w:color="auto" w:fill="auto"/>
            <w:vAlign w:val="bottom"/>
          </w:tcPr>
          <w:p w:rsidR="00C44E30" w:rsidRPr="00AC11D7" w:rsidRDefault="00C44E30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AC11D7">
              <w:rPr>
                <w:sz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4E30" w:rsidRPr="00AC11D7" w:rsidRDefault="00C44E30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AC11D7">
              <w:rPr>
                <w:sz w:val="18"/>
              </w:rPr>
              <w:t>-</w:t>
            </w:r>
          </w:p>
        </w:tc>
      </w:tr>
      <w:tr w:rsidR="00C44E30" w:rsidRPr="00025709" w:rsidTr="008C7E5B">
        <w:trPr>
          <w:trHeight w:val="240"/>
        </w:trPr>
        <w:tc>
          <w:tcPr>
            <w:tcW w:w="1218" w:type="dxa"/>
            <w:shd w:val="clear" w:color="auto" w:fill="auto"/>
          </w:tcPr>
          <w:p w:rsidR="00C44E30" w:rsidRPr="00AC11D7" w:rsidRDefault="00C44E30" w:rsidP="008C7E5B">
            <w:pPr>
              <w:spacing w:before="40" w:after="40" w:line="220" w:lineRule="exact"/>
              <w:rPr>
                <w:sz w:val="18"/>
                <w:szCs w:val="22"/>
              </w:rPr>
            </w:pPr>
            <w:r w:rsidRPr="00AC11D7">
              <w:rPr>
                <w:sz w:val="18"/>
                <w:szCs w:val="22"/>
              </w:rPr>
              <w:t>Христиане</w:t>
            </w:r>
          </w:p>
        </w:tc>
        <w:tc>
          <w:tcPr>
            <w:tcW w:w="742" w:type="dxa"/>
            <w:shd w:val="clear" w:color="auto" w:fill="auto"/>
            <w:vAlign w:val="bottom"/>
          </w:tcPr>
          <w:p w:rsidR="00C44E30" w:rsidRPr="00AC11D7" w:rsidRDefault="00C44E30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AC11D7">
              <w:rPr>
                <w:sz w:val="18"/>
                <w:szCs w:val="22"/>
              </w:rPr>
              <w:t>1</w:t>
            </w:r>
            <w:r w:rsidR="00153894">
              <w:rPr>
                <w:sz w:val="18"/>
                <w:szCs w:val="22"/>
              </w:rPr>
              <w:t xml:space="preserve"> </w:t>
            </w:r>
            <w:r w:rsidRPr="00AC11D7">
              <w:rPr>
                <w:sz w:val="18"/>
                <w:szCs w:val="22"/>
              </w:rPr>
              <w:t>460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C44E30" w:rsidRPr="00AC11D7" w:rsidRDefault="00C44E30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AC11D7">
              <w:rPr>
                <w:sz w:val="18"/>
                <w:szCs w:val="22"/>
              </w:rPr>
              <w:t>117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C44E30" w:rsidRPr="00AC11D7" w:rsidRDefault="00C44E30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AC11D7">
              <w:rPr>
                <w:sz w:val="18"/>
                <w:szCs w:val="22"/>
              </w:rPr>
              <w:t>162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C44E30" w:rsidRPr="00AC11D7" w:rsidRDefault="00C44E30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AC11D7">
              <w:rPr>
                <w:sz w:val="18"/>
                <w:szCs w:val="22"/>
              </w:rPr>
              <w:t>271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C44E30" w:rsidRPr="00AC11D7" w:rsidRDefault="00C44E30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AC11D7">
              <w:rPr>
                <w:sz w:val="18"/>
              </w:rPr>
              <w:t>209</w:t>
            </w:r>
          </w:p>
        </w:tc>
        <w:tc>
          <w:tcPr>
            <w:tcW w:w="573" w:type="dxa"/>
            <w:shd w:val="clear" w:color="auto" w:fill="auto"/>
            <w:vAlign w:val="bottom"/>
          </w:tcPr>
          <w:p w:rsidR="00C44E30" w:rsidRPr="00AC11D7" w:rsidRDefault="00C44E30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AC11D7">
              <w:rPr>
                <w:sz w:val="18"/>
              </w:rPr>
              <w:t>219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C44E30" w:rsidRPr="00AC11D7" w:rsidRDefault="00C44E30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AC11D7">
              <w:rPr>
                <w:sz w:val="18"/>
              </w:rPr>
              <w:t>236</w:t>
            </w:r>
          </w:p>
        </w:tc>
        <w:tc>
          <w:tcPr>
            <w:tcW w:w="644" w:type="dxa"/>
            <w:shd w:val="clear" w:color="auto" w:fill="auto"/>
            <w:vAlign w:val="bottom"/>
          </w:tcPr>
          <w:p w:rsidR="00C44E30" w:rsidRPr="00AC11D7" w:rsidRDefault="00C44E30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AC11D7">
              <w:rPr>
                <w:sz w:val="18"/>
              </w:rPr>
              <w:t>136</w:t>
            </w:r>
          </w:p>
        </w:tc>
        <w:tc>
          <w:tcPr>
            <w:tcW w:w="644" w:type="dxa"/>
            <w:shd w:val="clear" w:color="auto" w:fill="auto"/>
            <w:vAlign w:val="bottom"/>
          </w:tcPr>
          <w:p w:rsidR="00C44E30" w:rsidRPr="00AC11D7" w:rsidRDefault="00C44E30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AC11D7">
              <w:rPr>
                <w:sz w:val="18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4E30" w:rsidRPr="00AC11D7" w:rsidRDefault="00C44E30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AC11D7">
              <w:rPr>
                <w:sz w:val="18"/>
              </w:rPr>
              <w:t>-</w:t>
            </w:r>
          </w:p>
        </w:tc>
      </w:tr>
      <w:tr w:rsidR="00C44E30" w:rsidRPr="00025709" w:rsidTr="008C7E5B">
        <w:trPr>
          <w:trHeight w:val="240"/>
        </w:trPr>
        <w:tc>
          <w:tcPr>
            <w:tcW w:w="1218" w:type="dxa"/>
            <w:shd w:val="clear" w:color="auto" w:fill="auto"/>
          </w:tcPr>
          <w:p w:rsidR="00C44E30" w:rsidRPr="00AC11D7" w:rsidRDefault="00C44E30" w:rsidP="008C7E5B">
            <w:pPr>
              <w:spacing w:before="40" w:after="40" w:line="220" w:lineRule="exact"/>
              <w:rPr>
                <w:sz w:val="18"/>
                <w:szCs w:val="22"/>
              </w:rPr>
            </w:pPr>
            <w:r w:rsidRPr="00AC11D7">
              <w:rPr>
                <w:sz w:val="18"/>
                <w:szCs w:val="22"/>
              </w:rPr>
              <w:t>Свидетели Иеговы</w:t>
            </w:r>
          </w:p>
        </w:tc>
        <w:tc>
          <w:tcPr>
            <w:tcW w:w="742" w:type="dxa"/>
            <w:shd w:val="clear" w:color="auto" w:fill="auto"/>
            <w:vAlign w:val="bottom"/>
          </w:tcPr>
          <w:p w:rsidR="00C44E30" w:rsidRPr="00AC11D7" w:rsidRDefault="00C44E30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AC11D7">
              <w:rPr>
                <w:sz w:val="18"/>
                <w:szCs w:val="22"/>
              </w:rPr>
              <w:t>145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C44E30" w:rsidRPr="00AC11D7" w:rsidRDefault="00C44E30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AC11D7">
              <w:rPr>
                <w:sz w:val="18"/>
                <w:szCs w:val="22"/>
              </w:rPr>
              <w:t>6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C44E30" w:rsidRPr="00AC11D7" w:rsidRDefault="00C44E30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AC11D7">
              <w:rPr>
                <w:sz w:val="18"/>
                <w:szCs w:val="22"/>
              </w:rPr>
              <w:t>22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C44E30" w:rsidRPr="00AC11D7" w:rsidRDefault="00C44E30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AC11D7">
              <w:rPr>
                <w:sz w:val="18"/>
                <w:szCs w:val="22"/>
              </w:rPr>
              <w:t>11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C44E30" w:rsidRPr="00AC11D7" w:rsidRDefault="00C44E30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AC11D7">
              <w:rPr>
                <w:sz w:val="18"/>
              </w:rPr>
              <w:t>26</w:t>
            </w:r>
          </w:p>
        </w:tc>
        <w:tc>
          <w:tcPr>
            <w:tcW w:w="573" w:type="dxa"/>
            <w:shd w:val="clear" w:color="auto" w:fill="auto"/>
            <w:vAlign w:val="bottom"/>
          </w:tcPr>
          <w:p w:rsidR="00C44E30" w:rsidRPr="00AC11D7" w:rsidRDefault="00C44E30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AC11D7">
              <w:rPr>
                <w:sz w:val="18"/>
              </w:rPr>
              <w:t>45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C44E30" w:rsidRPr="00AC11D7" w:rsidRDefault="00C44E30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AC11D7">
              <w:rPr>
                <w:sz w:val="18"/>
              </w:rPr>
              <w:t>23</w:t>
            </w:r>
          </w:p>
        </w:tc>
        <w:tc>
          <w:tcPr>
            <w:tcW w:w="644" w:type="dxa"/>
            <w:shd w:val="clear" w:color="auto" w:fill="auto"/>
            <w:vAlign w:val="bottom"/>
          </w:tcPr>
          <w:p w:rsidR="00C44E30" w:rsidRPr="00AC11D7" w:rsidRDefault="00C44E30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AC11D7">
              <w:rPr>
                <w:sz w:val="18"/>
              </w:rPr>
              <w:t>5</w:t>
            </w:r>
          </w:p>
        </w:tc>
        <w:tc>
          <w:tcPr>
            <w:tcW w:w="644" w:type="dxa"/>
            <w:shd w:val="clear" w:color="auto" w:fill="auto"/>
            <w:vAlign w:val="bottom"/>
          </w:tcPr>
          <w:p w:rsidR="00C44E30" w:rsidRPr="00AC11D7" w:rsidRDefault="00C44E30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AC11D7">
              <w:rPr>
                <w:sz w:val="18"/>
              </w:rPr>
              <w:t>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4E30" w:rsidRPr="00AC11D7" w:rsidRDefault="00C44E30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AC11D7">
              <w:rPr>
                <w:sz w:val="18"/>
              </w:rPr>
              <w:t>-</w:t>
            </w:r>
          </w:p>
        </w:tc>
      </w:tr>
      <w:tr w:rsidR="00C44E30" w:rsidRPr="00025709" w:rsidTr="008C7E5B">
        <w:trPr>
          <w:trHeight w:val="240"/>
        </w:trPr>
        <w:tc>
          <w:tcPr>
            <w:tcW w:w="1218" w:type="dxa"/>
            <w:shd w:val="clear" w:color="auto" w:fill="auto"/>
          </w:tcPr>
          <w:p w:rsidR="00C44E30" w:rsidRPr="00AC11D7" w:rsidRDefault="00C44E30" w:rsidP="008C7E5B">
            <w:pPr>
              <w:spacing w:before="40" w:after="40" w:line="220" w:lineRule="exact"/>
              <w:rPr>
                <w:sz w:val="18"/>
                <w:szCs w:val="22"/>
              </w:rPr>
            </w:pPr>
            <w:r w:rsidRPr="00AC11D7">
              <w:rPr>
                <w:sz w:val="18"/>
                <w:szCs w:val="22"/>
              </w:rPr>
              <w:t>Протестанты</w:t>
            </w:r>
          </w:p>
        </w:tc>
        <w:tc>
          <w:tcPr>
            <w:tcW w:w="742" w:type="dxa"/>
            <w:shd w:val="clear" w:color="auto" w:fill="auto"/>
            <w:vAlign w:val="bottom"/>
          </w:tcPr>
          <w:p w:rsidR="00C44E30" w:rsidRPr="00AC11D7" w:rsidRDefault="00C44E30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AC11D7">
              <w:rPr>
                <w:sz w:val="18"/>
                <w:szCs w:val="22"/>
              </w:rPr>
              <w:t>143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C44E30" w:rsidRPr="00AC11D7" w:rsidRDefault="00C44E30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AC11D7">
              <w:rPr>
                <w:sz w:val="18"/>
                <w:szCs w:val="22"/>
              </w:rPr>
              <w:t>17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C44E30" w:rsidRPr="00AC11D7" w:rsidRDefault="00C44E30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AC11D7">
              <w:rPr>
                <w:sz w:val="18"/>
                <w:szCs w:val="22"/>
              </w:rPr>
              <w:t>7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C44E30" w:rsidRPr="00AC11D7" w:rsidRDefault="00C44E30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AC11D7">
              <w:rPr>
                <w:sz w:val="18"/>
                <w:szCs w:val="22"/>
              </w:rPr>
              <w:t>18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C44E30" w:rsidRPr="00AC11D7" w:rsidRDefault="00C44E30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AC11D7">
              <w:rPr>
                <w:sz w:val="18"/>
              </w:rPr>
              <w:t>36</w:t>
            </w:r>
          </w:p>
        </w:tc>
        <w:tc>
          <w:tcPr>
            <w:tcW w:w="573" w:type="dxa"/>
            <w:shd w:val="clear" w:color="auto" w:fill="auto"/>
            <w:vAlign w:val="bottom"/>
          </w:tcPr>
          <w:p w:rsidR="00C44E30" w:rsidRPr="00AC11D7" w:rsidRDefault="00C44E30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AC11D7">
              <w:rPr>
                <w:sz w:val="18"/>
              </w:rPr>
              <w:t>18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C44E30" w:rsidRPr="00AC11D7" w:rsidRDefault="00C44E30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AC11D7">
              <w:rPr>
                <w:sz w:val="18"/>
              </w:rPr>
              <w:t>21</w:t>
            </w:r>
          </w:p>
        </w:tc>
        <w:tc>
          <w:tcPr>
            <w:tcW w:w="644" w:type="dxa"/>
            <w:shd w:val="clear" w:color="auto" w:fill="auto"/>
            <w:vAlign w:val="bottom"/>
          </w:tcPr>
          <w:p w:rsidR="00C44E30" w:rsidRPr="00AC11D7" w:rsidRDefault="00C44E30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AC11D7">
              <w:rPr>
                <w:sz w:val="18"/>
              </w:rPr>
              <w:t>18</w:t>
            </w:r>
          </w:p>
        </w:tc>
        <w:tc>
          <w:tcPr>
            <w:tcW w:w="644" w:type="dxa"/>
            <w:shd w:val="clear" w:color="auto" w:fill="auto"/>
            <w:vAlign w:val="bottom"/>
          </w:tcPr>
          <w:p w:rsidR="00C44E30" w:rsidRPr="00AC11D7" w:rsidRDefault="00C44E30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AC11D7">
              <w:rPr>
                <w:sz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4E30" w:rsidRPr="00AC11D7" w:rsidRDefault="00C44E30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AC11D7">
              <w:rPr>
                <w:sz w:val="18"/>
              </w:rPr>
              <w:t>2</w:t>
            </w:r>
          </w:p>
        </w:tc>
      </w:tr>
      <w:tr w:rsidR="00C44E30" w:rsidRPr="00025709" w:rsidTr="008C7E5B">
        <w:trPr>
          <w:trHeight w:val="240"/>
        </w:trPr>
        <w:tc>
          <w:tcPr>
            <w:tcW w:w="1218" w:type="dxa"/>
            <w:shd w:val="clear" w:color="auto" w:fill="auto"/>
          </w:tcPr>
          <w:p w:rsidR="00C44E30" w:rsidRPr="00AC11D7" w:rsidRDefault="00C44E30" w:rsidP="008C7E5B">
            <w:pPr>
              <w:spacing w:before="40" w:after="40" w:line="220" w:lineRule="exact"/>
              <w:rPr>
                <w:sz w:val="18"/>
                <w:szCs w:val="22"/>
              </w:rPr>
            </w:pPr>
            <w:r w:rsidRPr="00AC11D7">
              <w:rPr>
                <w:sz w:val="18"/>
                <w:szCs w:val="22"/>
              </w:rPr>
              <w:t>Прочие</w:t>
            </w:r>
          </w:p>
        </w:tc>
        <w:tc>
          <w:tcPr>
            <w:tcW w:w="742" w:type="dxa"/>
            <w:shd w:val="clear" w:color="auto" w:fill="auto"/>
            <w:vAlign w:val="bottom"/>
          </w:tcPr>
          <w:p w:rsidR="00C44E30" w:rsidRPr="00AC11D7" w:rsidRDefault="00C44E30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AC11D7">
              <w:rPr>
                <w:sz w:val="18"/>
                <w:szCs w:val="22"/>
              </w:rPr>
              <w:t>6</w:t>
            </w:r>
            <w:r w:rsidR="00153894">
              <w:rPr>
                <w:sz w:val="18"/>
                <w:szCs w:val="22"/>
              </w:rPr>
              <w:t xml:space="preserve"> </w:t>
            </w:r>
            <w:r w:rsidRPr="00AC11D7">
              <w:rPr>
                <w:sz w:val="18"/>
                <w:szCs w:val="22"/>
              </w:rPr>
              <w:t>337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C44E30" w:rsidRPr="00AC11D7" w:rsidRDefault="00C44E30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AC11D7">
              <w:rPr>
                <w:sz w:val="18"/>
                <w:szCs w:val="22"/>
              </w:rPr>
              <w:t>679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C44E30" w:rsidRPr="00AC11D7" w:rsidRDefault="00C44E30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AC11D7">
              <w:rPr>
                <w:sz w:val="18"/>
                <w:szCs w:val="22"/>
              </w:rPr>
              <w:t>742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C44E30" w:rsidRPr="00AC11D7" w:rsidRDefault="00C44E30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AC11D7">
              <w:rPr>
                <w:sz w:val="18"/>
                <w:szCs w:val="22"/>
              </w:rPr>
              <w:t>761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C44E30" w:rsidRPr="00AC11D7" w:rsidRDefault="00C44E30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AC11D7">
              <w:rPr>
                <w:sz w:val="18"/>
              </w:rPr>
              <w:t>778</w:t>
            </w:r>
          </w:p>
        </w:tc>
        <w:tc>
          <w:tcPr>
            <w:tcW w:w="573" w:type="dxa"/>
            <w:shd w:val="clear" w:color="auto" w:fill="auto"/>
            <w:vAlign w:val="bottom"/>
          </w:tcPr>
          <w:p w:rsidR="00C44E30" w:rsidRPr="00AC11D7" w:rsidRDefault="00C44E30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AC11D7">
              <w:rPr>
                <w:sz w:val="18"/>
              </w:rPr>
              <w:t>792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C44E30" w:rsidRPr="00AC11D7" w:rsidRDefault="00C44E30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AC11D7">
              <w:rPr>
                <w:sz w:val="18"/>
              </w:rPr>
              <w:t>933</w:t>
            </w:r>
          </w:p>
        </w:tc>
        <w:tc>
          <w:tcPr>
            <w:tcW w:w="644" w:type="dxa"/>
            <w:shd w:val="clear" w:color="auto" w:fill="auto"/>
            <w:vAlign w:val="bottom"/>
          </w:tcPr>
          <w:p w:rsidR="00C44E30" w:rsidRPr="00AC11D7" w:rsidRDefault="00C44E30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AC11D7">
              <w:rPr>
                <w:sz w:val="18"/>
              </w:rPr>
              <w:t>715</w:t>
            </w:r>
          </w:p>
        </w:tc>
        <w:tc>
          <w:tcPr>
            <w:tcW w:w="644" w:type="dxa"/>
            <w:shd w:val="clear" w:color="auto" w:fill="auto"/>
            <w:vAlign w:val="bottom"/>
          </w:tcPr>
          <w:p w:rsidR="00C44E30" w:rsidRPr="00AC11D7" w:rsidRDefault="00C44E30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AC11D7">
              <w:rPr>
                <w:sz w:val="18"/>
              </w:rPr>
              <w:t>931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4E30" w:rsidRPr="00AC11D7" w:rsidRDefault="00C44E30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AC11D7">
              <w:rPr>
                <w:sz w:val="18"/>
              </w:rPr>
              <w:t>6</w:t>
            </w:r>
          </w:p>
        </w:tc>
      </w:tr>
      <w:tr w:rsidR="00C44E30" w:rsidRPr="00025709" w:rsidTr="008C7E5B">
        <w:trPr>
          <w:trHeight w:val="240"/>
        </w:trPr>
        <w:tc>
          <w:tcPr>
            <w:tcW w:w="1218" w:type="dxa"/>
            <w:tcBorders>
              <w:bottom w:val="single" w:sz="12" w:space="0" w:color="auto"/>
            </w:tcBorders>
            <w:shd w:val="clear" w:color="auto" w:fill="auto"/>
          </w:tcPr>
          <w:p w:rsidR="00C44E30" w:rsidRPr="00AC11D7" w:rsidRDefault="00C44E30" w:rsidP="008C7E5B">
            <w:pPr>
              <w:spacing w:before="40" w:after="40" w:line="220" w:lineRule="exact"/>
              <w:rPr>
                <w:sz w:val="18"/>
                <w:szCs w:val="22"/>
              </w:rPr>
            </w:pPr>
            <w:r w:rsidRPr="00AC11D7">
              <w:rPr>
                <w:sz w:val="18"/>
                <w:szCs w:val="22"/>
              </w:rPr>
              <w:t xml:space="preserve">Лица, </w:t>
            </w:r>
            <w:r w:rsidR="00153894">
              <w:rPr>
                <w:sz w:val="18"/>
                <w:szCs w:val="22"/>
              </w:rPr>
              <w:br/>
            </w:r>
            <w:r w:rsidRPr="00AC11D7">
              <w:rPr>
                <w:sz w:val="18"/>
                <w:szCs w:val="22"/>
              </w:rPr>
              <w:t>не ж</w:t>
            </w:r>
            <w:r w:rsidRPr="00AC11D7">
              <w:rPr>
                <w:sz w:val="18"/>
                <w:szCs w:val="22"/>
              </w:rPr>
              <w:t>е</w:t>
            </w:r>
            <w:r w:rsidRPr="00AC11D7">
              <w:rPr>
                <w:sz w:val="18"/>
                <w:szCs w:val="22"/>
              </w:rPr>
              <w:t>лающие ук</w:t>
            </w:r>
            <w:r w:rsidRPr="00AC11D7">
              <w:rPr>
                <w:sz w:val="18"/>
                <w:szCs w:val="22"/>
              </w:rPr>
              <w:t>а</w:t>
            </w:r>
            <w:r w:rsidRPr="00AC11D7">
              <w:rPr>
                <w:sz w:val="18"/>
                <w:szCs w:val="22"/>
              </w:rPr>
              <w:t>зывать свою религию</w:t>
            </w:r>
          </w:p>
        </w:tc>
        <w:tc>
          <w:tcPr>
            <w:tcW w:w="74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44E30" w:rsidRPr="00AC11D7" w:rsidRDefault="00C44E30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AC11D7">
              <w:rPr>
                <w:sz w:val="18"/>
                <w:szCs w:val="22"/>
              </w:rPr>
              <w:t>16</w:t>
            </w:r>
            <w:r w:rsidR="00153894">
              <w:rPr>
                <w:sz w:val="18"/>
                <w:szCs w:val="22"/>
              </w:rPr>
              <w:t xml:space="preserve"> </w:t>
            </w:r>
            <w:r w:rsidRPr="00AC11D7">
              <w:rPr>
                <w:sz w:val="18"/>
                <w:szCs w:val="22"/>
              </w:rPr>
              <w:t>180</w:t>
            </w:r>
          </w:p>
        </w:tc>
        <w:tc>
          <w:tcPr>
            <w:tcW w:w="6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44E30" w:rsidRPr="00AC11D7" w:rsidRDefault="00C44E30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AC11D7">
              <w:rPr>
                <w:sz w:val="18"/>
                <w:szCs w:val="22"/>
              </w:rPr>
              <w:t>3</w:t>
            </w:r>
            <w:r w:rsidR="00153894">
              <w:rPr>
                <w:sz w:val="18"/>
                <w:szCs w:val="22"/>
              </w:rPr>
              <w:t xml:space="preserve"> </w:t>
            </w:r>
            <w:r w:rsidRPr="00AC11D7">
              <w:rPr>
                <w:sz w:val="18"/>
                <w:szCs w:val="22"/>
              </w:rPr>
              <w:t>045</w:t>
            </w:r>
          </w:p>
        </w:tc>
        <w:tc>
          <w:tcPr>
            <w:tcW w:w="6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44E30" w:rsidRPr="00AC11D7" w:rsidRDefault="00C44E30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AC11D7">
              <w:rPr>
                <w:sz w:val="18"/>
                <w:szCs w:val="22"/>
              </w:rPr>
              <w:t>2</w:t>
            </w:r>
            <w:r w:rsidR="00153894">
              <w:rPr>
                <w:sz w:val="18"/>
                <w:szCs w:val="22"/>
              </w:rPr>
              <w:t xml:space="preserve"> </w:t>
            </w:r>
            <w:r w:rsidRPr="00AC11D7">
              <w:rPr>
                <w:sz w:val="18"/>
                <w:szCs w:val="22"/>
              </w:rPr>
              <w:t>332</w:t>
            </w:r>
          </w:p>
        </w:tc>
        <w:tc>
          <w:tcPr>
            <w:tcW w:w="6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44E30" w:rsidRPr="00AC11D7" w:rsidRDefault="00C44E30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AC11D7">
              <w:rPr>
                <w:sz w:val="18"/>
                <w:szCs w:val="22"/>
              </w:rPr>
              <w:t>2</w:t>
            </w:r>
            <w:r w:rsidR="00153894">
              <w:rPr>
                <w:sz w:val="18"/>
                <w:szCs w:val="22"/>
              </w:rPr>
              <w:t xml:space="preserve"> </w:t>
            </w:r>
            <w:r w:rsidRPr="00AC11D7">
              <w:rPr>
                <w:sz w:val="18"/>
                <w:szCs w:val="22"/>
              </w:rPr>
              <w:t>206</w:t>
            </w:r>
          </w:p>
        </w:tc>
        <w:tc>
          <w:tcPr>
            <w:tcW w:w="56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44E30" w:rsidRPr="00AC11D7" w:rsidRDefault="00C44E30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AC11D7">
              <w:rPr>
                <w:sz w:val="18"/>
              </w:rPr>
              <w:t>2</w:t>
            </w:r>
            <w:r w:rsidR="00153894">
              <w:rPr>
                <w:sz w:val="18"/>
              </w:rPr>
              <w:t xml:space="preserve"> </w:t>
            </w:r>
            <w:r w:rsidRPr="00AC11D7">
              <w:rPr>
                <w:sz w:val="18"/>
              </w:rPr>
              <w:t>206</w:t>
            </w:r>
          </w:p>
        </w:tc>
        <w:tc>
          <w:tcPr>
            <w:tcW w:w="57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44E30" w:rsidRPr="00AC11D7" w:rsidRDefault="00C44E30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AC11D7">
              <w:rPr>
                <w:sz w:val="18"/>
              </w:rPr>
              <w:t>1</w:t>
            </w:r>
            <w:r w:rsidR="00153894">
              <w:rPr>
                <w:sz w:val="18"/>
              </w:rPr>
              <w:t xml:space="preserve"> </w:t>
            </w:r>
            <w:r w:rsidRPr="00AC11D7">
              <w:rPr>
                <w:sz w:val="18"/>
              </w:rPr>
              <w:t>991</w:t>
            </w:r>
          </w:p>
        </w:tc>
        <w:tc>
          <w:tcPr>
            <w:tcW w:w="57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44E30" w:rsidRPr="00AC11D7" w:rsidRDefault="00C44E30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AC11D7">
              <w:rPr>
                <w:sz w:val="18"/>
              </w:rPr>
              <w:t>1</w:t>
            </w:r>
            <w:r w:rsidR="00153894">
              <w:rPr>
                <w:sz w:val="18"/>
              </w:rPr>
              <w:t xml:space="preserve"> </w:t>
            </w:r>
            <w:r w:rsidRPr="00AC11D7">
              <w:rPr>
                <w:sz w:val="18"/>
              </w:rPr>
              <w:t>879</w:t>
            </w:r>
          </w:p>
        </w:tc>
        <w:tc>
          <w:tcPr>
            <w:tcW w:w="6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44E30" w:rsidRPr="00AC11D7" w:rsidRDefault="00C44E30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AC11D7">
              <w:rPr>
                <w:sz w:val="18"/>
              </w:rPr>
              <w:t>1</w:t>
            </w:r>
            <w:r w:rsidR="00153894">
              <w:rPr>
                <w:sz w:val="18"/>
              </w:rPr>
              <w:t xml:space="preserve"> </w:t>
            </w:r>
            <w:r w:rsidRPr="00AC11D7">
              <w:rPr>
                <w:sz w:val="18"/>
              </w:rPr>
              <w:t>085</w:t>
            </w:r>
          </w:p>
        </w:tc>
        <w:tc>
          <w:tcPr>
            <w:tcW w:w="6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44E30" w:rsidRPr="00AC11D7" w:rsidRDefault="00C44E30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AC11D7">
              <w:rPr>
                <w:sz w:val="18"/>
              </w:rPr>
              <w:t>998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44E30" w:rsidRPr="00AC11D7" w:rsidRDefault="00C44E30" w:rsidP="008C7E5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AC11D7">
              <w:rPr>
                <w:sz w:val="18"/>
              </w:rPr>
              <w:t>13</w:t>
            </w:r>
          </w:p>
        </w:tc>
      </w:tr>
    </w:tbl>
    <w:p w:rsidR="00475894" w:rsidRPr="00475894" w:rsidRDefault="00475894" w:rsidP="00475894">
      <w:pPr>
        <w:pStyle w:val="SingleTxtGR"/>
        <w:spacing w:before="120"/>
        <w:rPr>
          <w:lang w:eastAsia="ru-RU"/>
        </w:rPr>
      </w:pPr>
      <w:r w:rsidRPr="00475894">
        <w:rPr>
          <w:lang w:eastAsia="ru-RU"/>
        </w:rPr>
        <w:t xml:space="preserve">30. </w:t>
      </w:r>
      <w:r w:rsidRPr="00475894">
        <w:rPr>
          <w:lang w:eastAsia="ru-RU"/>
        </w:rPr>
        <w:tab/>
        <w:t>Ниже приводится таблица, показывающая число лиц, находящихся на иждивении (в возрасте до 15 лет и старше 65 лет)</w:t>
      </w:r>
      <w:r w:rsidRPr="00475894">
        <w:rPr>
          <w:rStyle w:val="FootnoteReference"/>
          <w:lang w:val="en-GB" w:eastAsia="ru-RU"/>
        </w:rPr>
        <w:footnoteReference w:id="12"/>
      </w:r>
      <w:r>
        <w:rPr>
          <w:lang w:eastAsia="ru-RU"/>
        </w:rPr>
        <w:t>.</w:t>
      </w:r>
    </w:p>
    <w:p w:rsidR="00C44E30" w:rsidRDefault="00475894" w:rsidP="00475894">
      <w:pPr>
        <w:pStyle w:val="Heading1"/>
        <w:spacing w:after="120"/>
        <w:ind w:left="1134"/>
        <w:jc w:val="left"/>
      </w:pPr>
      <w:r w:rsidRPr="00475894">
        <w:rPr>
          <w:b w:val="0"/>
        </w:rPr>
        <w:t>Таблица 3</w:t>
      </w:r>
      <w:r w:rsidRPr="00475894">
        <w:rPr>
          <w:b w:val="0"/>
        </w:rPr>
        <w:br/>
      </w:r>
      <w:r w:rsidRPr="00475894">
        <w:t>Число лиц, находящихся на иждивении</w:t>
      </w:r>
    </w:p>
    <w:tbl>
      <w:tblPr>
        <w:tblW w:w="7370" w:type="dxa"/>
        <w:tblInd w:w="1134" w:type="dxa"/>
        <w:tblBorders>
          <w:top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36"/>
        <w:gridCol w:w="2157"/>
        <w:gridCol w:w="877"/>
      </w:tblGrid>
      <w:tr w:rsidR="00852627" w:rsidRPr="00863A7A" w:rsidTr="008C7E5B">
        <w:trPr>
          <w:trHeight w:val="240"/>
          <w:tblHeader/>
        </w:trPr>
        <w:tc>
          <w:tcPr>
            <w:tcW w:w="43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52627" w:rsidRPr="0052102E" w:rsidRDefault="00852627" w:rsidP="00852627">
            <w:pPr>
              <w:spacing w:before="80" w:after="80" w:line="200" w:lineRule="exact"/>
              <w:rPr>
                <w:bCs/>
                <w:i/>
                <w:sz w:val="16"/>
                <w:szCs w:val="22"/>
              </w:rPr>
            </w:pPr>
          </w:p>
        </w:tc>
        <w:tc>
          <w:tcPr>
            <w:tcW w:w="21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52627" w:rsidRPr="00863A7A" w:rsidRDefault="00852627" w:rsidP="00852627">
            <w:pPr>
              <w:spacing w:before="80" w:after="80" w:line="200" w:lineRule="exact"/>
              <w:jc w:val="right"/>
              <w:rPr>
                <w:bCs/>
                <w:i/>
                <w:sz w:val="16"/>
                <w:szCs w:val="22"/>
              </w:rPr>
            </w:pPr>
            <w:r w:rsidRPr="00863A7A">
              <w:rPr>
                <w:bCs/>
                <w:i/>
                <w:sz w:val="16"/>
                <w:szCs w:val="22"/>
              </w:rPr>
              <w:t>2003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52627" w:rsidRPr="00863A7A" w:rsidRDefault="00852627" w:rsidP="00852627">
            <w:pPr>
              <w:spacing w:before="80" w:after="80" w:line="200" w:lineRule="exact"/>
              <w:jc w:val="right"/>
              <w:rPr>
                <w:bCs/>
                <w:i/>
                <w:sz w:val="16"/>
                <w:szCs w:val="22"/>
              </w:rPr>
            </w:pPr>
            <w:r w:rsidRPr="00863A7A">
              <w:rPr>
                <w:bCs/>
                <w:i/>
                <w:sz w:val="16"/>
                <w:szCs w:val="22"/>
              </w:rPr>
              <w:t>2011</w:t>
            </w:r>
          </w:p>
        </w:tc>
      </w:tr>
      <w:tr w:rsidR="00852627" w:rsidRPr="00863A7A" w:rsidTr="008C7E5B">
        <w:trPr>
          <w:trHeight w:val="240"/>
        </w:trPr>
        <w:tc>
          <w:tcPr>
            <w:tcW w:w="4336" w:type="dxa"/>
            <w:tcBorders>
              <w:top w:val="single" w:sz="12" w:space="0" w:color="auto"/>
            </w:tcBorders>
            <w:shd w:val="clear" w:color="auto" w:fill="auto"/>
          </w:tcPr>
          <w:p w:rsidR="00852627" w:rsidRPr="00A17673" w:rsidRDefault="00852627" w:rsidP="00852627">
            <w:pPr>
              <w:spacing w:before="40" w:after="40" w:line="220" w:lineRule="exact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Моложе</w:t>
            </w:r>
            <w:r w:rsidRPr="00863A7A">
              <w:rPr>
                <w:bCs/>
                <w:sz w:val="18"/>
                <w:szCs w:val="22"/>
              </w:rPr>
              <w:t xml:space="preserve"> 15</w:t>
            </w:r>
            <w:r>
              <w:rPr>
                <w:bCs/>
                <w:sz w:val="18"/>
                <w:szCs w:val="22"/>
              </w:rPr>
              <w:t xml:space="preserve"> лет</w:t>
            </w:r>
          </w:p>
        </w:tc>
        <w:tc>
          <w:tcPr>
            <w:tcW w:w="215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852627" w:rsidRPr="00863A7A" w:rsidRDefault="00852627" w:rsidP="00852627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127 </w:t>
            </w:r>
            <w:r w:rsidRPr="00863A7A">
              <w:rPr>
                <w:sz w:val="18"/>
                <w:szCs w:val="22"/>
              </w:rPr>
              <w:t>461</w:t>
            </w:r>
          </w:p>
        </w:tc>
        <w:tc>
          <w:tcPr>
            <w:tcW w:w="87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852627" w:rsidRPr="00863A7A" w:rsidRDefault="00852627" w:rsidP="00852627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11 </w:t>
            </w:r>
            <w:r w:rsidRPr="00863A7A">
              <w:rPr>
                <w:sz w:val="18"/>
                <w:szCs w:val="22"/>
              </w:rPr>
              <w:t>8751</w:t>
            </w:r>
          </w:p>
        </w:tc>
      </w:tr>
      <w:tr w:rsidR="00852627" w:rsidRPr="00863A7A" w:rsidTr="008C7E5B">
        <w:trPr>
          <w:trHeight w:val="240"/>
        </w:trPr>
        <w:tc>
          <w:tcPr>
            <w:tcW w:w="4336" w:type="dxa"/>
            <w:shd w:val="clear" w:color="auto" w:fill="auto"/>
          </w:tcPr>
          <w:p w:rsidR="00852627" w:rsidRPr="00A17673" w:rsidRDefault="00852627" w:rsidP="00852627">
            <w:pPr>
              <w:spacing w:before="40" w:after="40" w:line="220" w:lineRule="exact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Старше</w:t>
            </w:r>
            <w:r w:rsidRPr="00863A7A">
              <w:rPr>
                <w:bCs/>
                <w:sz w:val="18"/>
                <w:szCs w:val="22"/>
              </w:rPr>
              <w:t xml:space="preserve"> 65</w:t>
            </w:r>
            <w:r>
              <w:rPr>
                <w:bCs/>
                <w:sz w:val="18"/>
                <w:szCs w:val="22"/>
              </w:rPr>
              <w:t xml:space="preserve"> лет</w:t>
            </w:r>
          </w:p>
        </w:tc>
        <w:tc>
          <w:tcPr>
            <w:tcW w:w="2157" w:type="dxa"/>
            <w:shd w:val="clear" w:color="auto" w:fill="auto"/>
            <w:vAlign w:val="bottom"/>
          </w:tcPr>
          <w:p w:rsidR="00852627" w:rsidRPr="00863A7A" w:rsidRDefault="00852627" w:rsidP="00852627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67 </w:t>
            </w:r>
            <w:r w:rsidRPr="00863A7A">
              <w:rPr>
                <w:sz w:val="18"/>
                <w:szCs w:val="22"/>
              </w:rPr>
              <w:t>806</w:t>
            </w:r>
          </w:p>
        </w:tc>
        <w:tc>
          <w:tcPr>
            <w:tcW w:w="877" w:type="dxa"/>
            <w:shd w:val="clear" w:color="auto" w:fill="auto"/>
            <w:vAlign w:val="bottom"/>
          </w:tcPr>
          <w:p w:rsidR="00852627" w:rsidRPr="00863A7A" w:rsidRDefault="00852627" w:rsidP="00852627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75 </w:t>
            </w:r>
            <w:r w:rsidRPr="00863A7A">
              <w:rPr>
                <w:sz w:val="18"/>
                <w:szCs w:val="22"/>
              </w:rPr>
              <w:t>546</w:t>
            </w:r>
          </w:p>
        </w:tc>
      </w:tr>
      <w:tr w:rsidR="00852627" w:rsidRPr="00863A7A" w:rsidTr="008C7E5B">
        <w:trPr>
          <w:trHeight w:val="240"/>
        </w:trPr>
        <w:tc>
          <w:tcPr>
            <w:tcW w:w="4336" w:type="dxa"/>
            <w:shd w:val="clear" w:color="auto" w:fill="auto"/>
          </w:tcPr>
          <w:p w:rsidR="00852627" w:rsidRPr="0052102E" w:rsidRDefault="00852627" w:rsidP="00852627">
            <w:pPr>
              <w:spacing w:before="40" w:after="40" w:line="220" w:lineRule="exact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Всего</w:t>
            </w:r>
            <w:r w:rsidRPr="0052102E">
              <w:rPr>
                <w:bCs/>
                <w:sz w:val="18"/>
                <w:szCs w:val="22"/>
              </w:rPr>
              <w:t xml:space="preserve"> (</w:t>
            </w:r>
            <w:r>
              <w:rPr>
                <w:bCs/>
                <w:sz w:val="18"/>
                <w:szCs w:val="22"/>
              </w:rPr>
              <w:t>младше</w:t>
            </w:r>
            <w:r w:rsidRPr="0052102E">
              <w:rPr>
                <w:bCs/>
                <w:sz w:val="18"/>
                <w:szCs w:val="22"/>
              </w:rPr>
              <w:t xml:space="preserve"> 15</w:t>
            </w:r>
            <w:r>
              <w:rPr>
                <w:bCs/>
                <w:sz w:val="18"/>
                <w:szCs w:val="22"/>
              </w:rPr>
              <w:t xml:space="preserve"> лет</w:t>
            </w:r>
            <w:r w:rsidRPr="0052102E">
              <w:rPr>
                <w:bCs/>
                <w:sz w:val="18"/>
                <w:szCs w:val="22"/>
              </w:rPr>
              <w:t xml:space="preserve"> + </w:t>
            </w:r>
            <w:r>
              <w:rPr>
                <w:bCs/>
                <w:sz w:val="18"/>
                <w:szCs w:val="22"/>
              </w:rPr>
              <w:t>старше</w:t>
            </w:r>
            <w:r w:rsidRPr="0052102E">
              <w:rPr>
                <w:bCs/>
                <w:sz w:val="18"/>
                <w:szCs w:val="22"/>
              </w:rPr>
              <w:t xml:space="preserve"> 65</w:t>
            </w:r>
            <w:r>
              <w:rPr>
                <w:bCs/>
                <w:sz w:val="18"/>
                <w:szCs w:val="22"/>
              </w:rPr>
              <w:t xml:space="preserve"> лет</w:t>
            </w:r>
            <w:r w:rsidRPr="0052102E">
              <w:rPr>
                <w:bCs/>
                <w:sz w:val="18"/>
                <w:szCs w:val="22"/>
              </w:rPr>
              <w:t>)</w:t>
            </w:r>
          </w:p>
        </w:tc>
        <w:tc>
          <w:tcPr>
            <w:tcW w:w="2157" w:type="dxa"/>
            <w:shd w:val="clear" w:color="auto" w:fill="auto"/>
            <w:vAlign w:val="bottom"/>
          </w:tcPr>
          <w:p w:rsidR="00852627" w:rsidRPr="00863A7A" w:rsidRDefault="00852627" w:rsidP="00852627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195 </w:t>
            </w:r>
            <w:r w:rsidRPr="00863A7A">
              <w:rPr>
                <w:sz w:val="18"/>
                <w:szCs w:val="22"/>
              </w:rPr>
              <w:t>267</w:t>
            </w:r>
          </w:p>
        </w:tc>
        <w:tc>
          <w:tcPr>
            <w:tcW w:w="877" w:type="dxa"/>
            <w:shd w:val="clear" w:color="auto" w:fill="auto"/>
            <w:vAlign w:val="bottom"/>
          </w:tcPr>
          <w:p w:rsidR="00852627" w:rsidRPr="00863A7A" w:rsidRDefault="00852627" w:rsidP="00852627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194 </w:t>
            </w:r>
            <w:r w:rsidRPr="00863A7A">
              <w:rPr>
                <w:sz w:val="18"/>
                <w:szCs w:val="22"/>
              </w:rPr>
              <w:t>297</w:t>
            </w:r>
          </w:p>
        </w:tc>
      </w:tr>
      <w:tr w:rsidR="00852627" w:rsidRPr="00863A7A" w:rsidTr="008C7E5B">
        <w:trPr>
          <w:trHeight w:val="240"/>
        </w:trPr>
        <w:tc>
          <w:tcPr>
            <w:tcW w:w="4336" w:type="dxa"/>
            <w:shd w:val="clear" w:color="auto" w:fill="auto"/>
          </w:tcPr>
          <w:p w:rsidR="00852627" w:rsidRPr="00863A7A" w:rsidRDefault="00852627" w:rsidP="00852627">
            <w:pPr>
              <w:spacing w:before="40" w:after="40" w:line="220" w:lineRule="exact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Общая численность населения</w:t>
            </w:r>
          </w:p>
        </w:tc>
        <w:tc>
          <w:tcPr>
            <w:tcW w:w="2157" w:type="dxa"/>
            <w:shd w:val="clear" w:color="auto" w:fill="auto"/>
            <w:vAlign w:val="bottom"/>
          </w:tcPr>
          <w:p w:rsidR="00852627" w:rsidRPr="00863A7A" w:rsidRDefault="00852627" w:rsidP="00852627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620 </w:t>
            </w:r>
            <w:r w:rsidRPr="00863A7A">
              <w:rPr>
                <w:sz w:val="18"/>
                <w:szCs w:val="22"/>
              </w:rPr>
              <w:t>145</w:t>
            </w:r>
          </w:p>
        </w:tc>
        <w:tc>
          <w:tcPr>
            <w:tcW w:w="877" w:type="dxa"/>
            <w:shd w:val="clear" w:color="auto" w:fill="auto"/>
            <w:vAlign w:val="bottom"/>
          </w:tcPr>
          <w:p w:rsidR="00852627" w:rsidRPr="00863A7A" w:rsidRDefault="00852627" w:rsidP="00852627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620 </w:t>
            </w:r>
            <w:r w:rsidRPr="00863A7A">
              <w:rPr>
                <w:sz w:val="18"/>
                <w:szCs w:val="22"/>
              </w:rPr>
              <w:t>029</w:t>
            </w:r>
          </w:p>
        </w:tc>
      </w:tr>
      <w:tr w:rsidR="00852627" w:rsidRPr="00863A7A" w:rsidTr="008C7E5B">
        <w:trPr>
          <w:trHeight w:val="240"/>
        </w:trPr>
        <w:tc>
          <w:tcPr>
            <w:tcW w:w="4336" w:type="dxa"/>
            <w:tcBorders>
              <w:bottom w:val="single" w:sz="12" w:space="0" w:color="auto"/>
            </w:tcBorders>
            <w:shd w:val="clear" w:color="auto" w:fill="auto"/>
          </w:tcPr>
          <w:p w:rsidR="00852627" w:rsidRPr="00863A7A" w:rsidRDefault="00852627" w:rsidP="00852627">
            <w:pPr>
              <w:spacing w:before="40" w:after="40" w:line="220" w:lineRule="exact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Процентная доля иждивенцев</w:t>
            </w:r>
          </w:p>
        </w:tc>
        <w:tc>
          <w:tcPr>
            <w:tcW w:w="215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52627" w:rsidRPr="00863A7A" w:rsidRDefault="00852627" w:rsidP="00852627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31,</w:t>
            </w:r>
            <w:r w:rsidRPr="00863A7A">
              <w:rPr>
                <w:sz w:val="18"/>
                <w:szCs w:val="22"/>
              </w:rPr>
              <w:t>49%</w:t>
            </w:r>
          </w:p>
        </w:tc>
        <w:tc>
          <w:tcPr>
            <w:tcW w:w="87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52627" w:rsidRPr="00863A7A" w:rsidRDefault="00852627" w:rsidP="00852627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31,</w:t>
            </w:r>
            <w:r w:rsidRPr="00863A7A">
              <w:rPr>
                <w:sz w:val="18"/>
                <w:szCs w:val="22"/>
              </w:rPr>
              <w:t>34%</w:t>
            </w:r>
          </w:p>
        </w:tc>
      </w:tr>
    </w:tbl>
    <w:p w:rsidR="00852627" w:rsidRPr="00852627" w:rsidRDefault="00852627" w:rsidP="00852627">
      <w:pPr>
        <w:pStyle w:val="SingleTxtGR"/>
        <w:spacing w:before="120"/>
        <w:rPr>
          <w:lang w:eastAsia="ru-RU"/>
        </w:rPr>
      </w:pPr>
      <w:r w:rsidRPr="00852627">
        <w:rPr>
          <w:lang w:eastAsia="ru-RU"/>
        </w:rPr>
        <w:t xml:space="preserve">31. </w:t>
      </w:r>
      <w:r w:rsidRPr="00852627">
        <w:rPr>
          <w:lang w:eastAsia="ru-RU"/>
        </w:rPr>
        <w:tab/>
        <w:t>Ниже приводится таблица, содержащая статистические данные о коэ</w:t>
      </w:r>
      <w:r w:rsidRPr="00852627">
        <w:rPr>
          <w:lang w:eastAsia="ru-RU"/>
        </w:rPr>
        <w:t>ф</w:t>
      </w:r>
      <w:r w:rsidRPr="00852627">
        <w:rPr>
          <w:lang w:eastAsia="ru-RU"/>
        </w:rPr>
        <w:t>фициентах рождаемости и смертности</w:t>
      </w:r>
      <w:r w:rsidRPr="00852627">
        <w:rPr>
          <w:rStyle w:val="FootnoteReference"/>
          <w:lang w:val="en-GB" w:eastAsia="ru-RU"/>
        </w:rPr>
        <w:footnoteReference w:id="13"/>
      </w:r>
      <w:r>
        <w:rPr>
          <w:lang w:eastAsia="ru-RU"/>
        </w:rPr>
        <w:t>.</w:t>
      </w:r>
    </w:p>
    <w:p w:rsidR="005059FB" w:rsidRPr="005059FB" w:rsidRDefault="00852627" w:rsidP="005059FB">
      <w:pPr>
        <w:pStyle w:val="Heading1"/>
        <w:spacing w:after="120"/>
        <w:ind w:left="1134"/>
        <w:jc w:val="left"/>
      </w:pPr>
      <w:r w:rsidRPr="00F727F1">
        <w:rPr>
          <w:b w:val="0"/>
        </w:rPr>
        <w:t>Таблица 4</w:t>
      </w:r>
      <w:r w:rsidRPr="00F727F1">
        <w:rPr>
          <w:b w:val="0"/>
        </w:rPr>
        <w:br/>
      </w:r>
      <w:r w:rsidRPr="00852627">
        <w:t>Коэффициенты рождаемости и смертности</w:t>
      </w:r>
    </w:p>
    <w:tbl>
      <w:tblPr>
        <w:tblW w:w="7370" w:type="dxa"/>
        <w:tblInd w:w="1134" w:type="dxa"/>
        <w:tblBorders>
          <w:top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64"/>
        <w:gridCol w:w="658"/>
        <w:gridCol w:w="588"/>
        <w:gridCol w:w="616"/>
        <w:gridCol w:w="629"/>
        <w:gridCol w:w="616"/>
        <w:gridCol w:w="630"/>
        <w:gridCol w:w="588"/>
        <w:gridCol w:w="581"/>
      </w:tblGrid>
      <w:tr w:rsidR="00852627" w:rsidRPr="00863A7A" w:rsidTr="005059FB">
        <w:trPr>
          <w:trHeight w:val="240"/>
          <w:tblHeader/>
        </w:trPr>
        <w:tc>
          <w:tcPr>
            <w:tcW w:w="24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52627" w:rsidRPr="00863A7A" w:rsidRDefault="00852627" w:rsidP="005059FB">
            <w:pPr>
              <w:keepNext/>
              <w:spacing w:before="80" w:after="80" w:line="200" w:lineRule="exact"/>
              <w:rPr>
                <w:i/>
                <w:sz w:val="16"/>
                <w:szCs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52627" w:rsidRPr="00863A7A" w:rsidRDefault="00852627" w:rsidP="005059FB">
            <w:pPr>
              <w:keepNext/>
              <w:spacing w:before="80" w:after="80" w:line="200" w:lineRule="exact"/>
              <w:jc w:val="right"/>
              <w:rPr>
                <w:i/>
                <w:sz w:val="16"/>
                <w:szCs w:val="22"/>
              </w:rPr>
            </w:pPr>
            <w:r w:rsidRPr="00863A7A">
              <w:rPr>
                <w:i/>
                <w:sz w:val="16"/>
                <w:szCs w:val="22"/>
              </w:rPr>
              <w:t>1991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52627" w:rsidRPr="00863A7A" w:rsidRDefault="00852627" w:rsidP="005059FB">
            <w:pPr>
              <w:keepNext/>
              <w:spacing w:before="80" w:after="80" w:line="200" w:lineRule="exact"/>
              <w:jc w:val="right"/>
              <w:rPr>
                <w:i/>
                <w:sz w:val="16"/>
                <w:szCs w:val="22"/>
              </w:rPr>
            </w:pPr>
            <w:r w:rsidRPr="00863A7A">
              <w:rPr>
                <w:i/>
                <w:sz w:val="16"/>
                <w:szCs w:val="22"/>
              </w:rPr>
              <w:t>2001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52627" w:rsidRPr="00863A7A" w:rsidRDefault="00852627" w:rsidP="005059FB">
            <w:pPr>
              <w:keepNext/>
              <w:spacing w:before="80" w:after="80" w:line="200" w:lineRule="exact"/>
              <w:jc w:val="right"/>
              <w:rPr>
                <w:i/>
                <w:sz w:val="16"/>
                <w:szCs w:val="22"/>
              </w:rPr>
            </w:pPr>
            <w:r w:rsidRPr="00863A7A">
              <w:rPr>
                <w:i/>
                <w:sz w:val="16"/>
                <w:szCs w:val="22"/>
              </w:rPr>
              <w:t>2005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52627" w:rsidRPr="00863A7A" w:rsidRDefault="00852627" w:rsidP="005059FB">
            <w:pPr>
              <w:keepNext/>
              <w:spacing w:before="80" w:after="80" w:line="200" w:lineRule="exact"/>
              <w:jc w:val="right"/>
              <w:rPr>
                <w:i/>
                <w:sz w:val="16"/>
                <w:szCs w:val="22"/>
              </w:rPr>
            </w:pPr>
            <w:r w:rsidRPr="00863A7A">
              <w:rPr>
                <w:i/>
                <w:sz w:val="16"/>
                <w:szCs w:val="22"/>
              </w:rPr>
              <w:t>2006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52627" w:rsidRPr="00863A7A" w:rsidRDefault="00852627" w:rsidP="005059FB">
            <w:pPr>
              <w:keepNext/>
              <w:spacing w:before="80" w:after="80" w:line="200" w:lineRule="exact"/>
              <w:jc w:val="right"/>
              <w:rPr>
                <w:i/>
                <w:sz w:val="16"/>
                <w:szCs w:val="22"/>
              </w:rPr>
            </w:pPr>
            <w:r w:rsidRPr="00863A7A">
              <w:rPr>
                <w:i/>
                <w:sz w:val="16"/>
                <w:szCs w:val="22"/>
              </w:rPr>
              <w:t>2007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52627" w:rsidRPr="00863A7A" w:rsidRDefault="00852627" w:rsidP="005059FB">
            <w:pPr>
              <w:keepNext/>
              <w:spacing w:before="80" w:after="80" w:line="200" w:lineRule="exact"/>
              <w:jc w:val="right"/>
              <w:rPr>
                <w:i/>
                <w:sz w:val="16"/>
                <w:szCs w:val="22"/>
              </w:rPr>
            </w:pPr>
            <w:r w:rsidRPr="00863A7A">
              <w:rPr>
                <w:i/>
                <w:sz w:val="16"/>
                <w:szCs w:val="22"/>
              </w:rPr>
              <w:t>2008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52627" w:rsidRPr="00863A7A" w:rsidRDefault="00852627" w:rsidP="005059FB">
            <w:pPr>
              <w:keepNext/>
              <w:spacing w:before="80" w:after="80" w:line="200" w:lineRule="exact"/>
              <w:jc w:val="right"/>
              <w:rPr>
                <w:i/>
                <w:sz w:val="16"/>
                <w:szCs w:val="22"/>
              </w:rPr>
            </w:pPr>
            <w:r w:rsidRPr="00863A7A">
              <w:rPr>
                <w:i/>
                <w:sz w:val="16"/>
                <w:szCs w:val="22"/>
              </w:rPr>
              <w:t>2009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52627" w:rsidRPr="00863A7A" w:rsidRDefault="00852627" w:rsidP="005059FB">
            <w:pPr>
              <w:keepNext/>
              <w:spacing w:before="80" w:after="80" w:line="200" w:lineRule="exact"/>
              <w:jc w:val="right"/>
              <w:rPr>
                <w:i/>
                <w:sz w:val="16"/>
                <w:szCs w:val="22"/>
              </w:rPr>
            </w:pPr>
            <w:r w:rsidRPr="00863A7A">
              <w:rPr>
                <w:i/>
                <w:sz w:val="16"/>
                <w:szCs w:val="22"/>
              </w:rPr>
              <w:t>2010</w:t>
            </w:r>
          </w:p>
        </w:tc>
      </w:tr>
      <w:tr w:rsidR="00852627" w:rsidRPr="00863A7A" w:rsidTr="005059FB">
        <w:trPr>
          <w:trHeight w:val="240"/>
        </w:trPr>
        <w:tc>
          <w:tcPr>
            <w:tcW w:w="2464" w:type="dxa"/>
            <w:tcBorders>
              <w:top w:val="single" w:sz="12" w:space="0" w:color="auto"/>
            </w:tcBorders>
            <w:shd w:val="clear" w:color="auto" w:fill="auto"/>
          </w:tcPr>
          <w:p w:rsidR="00852627" w:rsidRPr="00863A7A" w:rsidRDefault="00852627" w:rsidP="005059FB">
            <w:pPr>
              <w:spacing w:before="40" w:after="40" w:line="220" w:lineRule="exac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Коэффициент рожда</w:t>
            </w:r>
            <w:r>
              <w:rPr>
                <w:sz w:val="18"/>
                <w:szCs w:val="22"/>
              </w:rPr>
              <w:t>е</w:t>
            </w:r>
            <w:r>
              <w:rPr>
                <w:sz w:val="18"/>
                <w:szCs w:val="22"/>
              </w:rPr>
              <w:t>мости</w:t>
            </w:r>
          </w:p>
        </w:tc>
        <w:tc>
          <w:tcPr>
            <w:tcW w:w="65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852627" w:rsidRPr="00863A7A" w:rsidRDefault="00852627" w:rsidP="005059F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16,</w:t>
            </w:r>
            <w:r w:rsidRPr="00863A7A">
              <w:rPr>
                <w:sz w:val="18"/>
                <w:szCs w:val="22"/>
              </w:rPr>
              <w:t>5</w:t>
            </w:r>
          </w:p>
        </w:tc>
        <w:tc>
          <w:tcPr>
            <w:tcW w:w="58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852627" w:rsidRPr="00863A7A" w:rsidRDefault="00852627" w:rsidP="005059F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14,</w:t>
            </w:r>
            <w:r w:rsidRPr="00863A7A">
              <w:rPr>
                <w:sz w:val="18"/>
                <w:szCs w:val="22"/>
              </w:rPr>
              <w:t>4</w:t>
            </w:r>
          </w:p>
        </w:tc>
        <w:tc>
          <w:tcPr>
            <w:tcW w:w="6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852627" w:rsidRPr="00863A7A" w:rsidRDefault="00852627" w:rsidP="005059F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863A7A">
              <w:rPr>
                <w:sz w:val="18"/>
                <w:szCs w:val="22"/>
              </w:rPr>
              <w:t>11</w:t>
            </w:r>
            <w:r>
              <w:rPr>
                <w:sz w:val="18"/>
                <w:szCs w:val="22"/>
              </w:rPr>
              <w:t>,</w:t>
            </w:r>
            <w:r w:rsidRPr="00863A7A">
              <w:rPr>
                <w:sz w:val="18"/>
                <w:szCs w:val="22"/>
              </w:rPr>
              <w:t>8</w:t>
            </w:r>
          </w:p>
        </w:tc>
        <w:tc>
          <w:tcPr>
            <w:tcW w:w="62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852627" w:rsidRPr="00863A7A" w:rsidRDefault="00852627" w:rsidP="005059F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12,</w:t>
            </w:r>
            <w:r w:rsidRPr="00863A7A">
              <w:rPr>
                <w:sz w:val="18"/>
                <w:szCs w:val="22"/>
              </w:rPr>
              <w:t>1</w:t>
            </w:r>
          </w:p>
        </w:tc>
        <w:tc>
          <w:tcPr>
            <w:tcW w:w="6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852627" w:rsidRPr="00863A7A" w:rsidRDefault="00852627" w:rsidP="005059F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12,</w:t>
            </w:r>
            <w:r w:rsidRPr="00863A7A">
              <w:rPr>
                <w:sz w:val="18"/>
                <w:szCs w:val="22"/>
              </w:rPr>
              <w:t>5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852627" w:rsidRPr="00863A7A" w:rsidRDefault="00852627" w:rsidP="005059F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13,</w:t>
            </w:r>
            <w:r w:rsidRPr="00863A7A">
              <w:rPr>
                <w:sz w:val="18"/>
                <w:szCs w:val="22"/>
              </w:rPr>
              <w:t>1</w:t>
            </w:r>
          </w:p>
        </w:tc>
        <w:tc>
          <w:tcPr>
            <w:tcW w:w="58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852627" w:rsidRPr="00863A7A" w:rsidRDefault="00852627" w:rsidP="005059F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13,</w:t>
            </w:r>
            <w:r w:rsidRPr="00863A7A">
              <w:rPr>
                <w:sz w:val="18"/>
                <w:szCs w:val="22"/>
              </w:rPr>
              <w:t>7</w:t>
            </w:r>
          </w:p>
        </w:tc>
        <w:tc>
          <w:tcPr>
            <w:tcW w:w="58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852627" w:rsidRPr="00863A7A" w:rsidRDefault="00852627" w:rsidP="005059F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863A7A">
              <w:rPr>
                <w:sz w:val="18"/>
                <w:szCs w:val="22"/>
              </w:rPr>
              <w:t>12</w:t>
            </w:r>
          </w:p>
        </w:tc>
      </w:tr>
      <w:tr w:rsidR="00852627" w:rsidRPr="00863A7A" w:rsidTr="005059FB">
        <w:trPr>
          <w:trHeight w:val="240"/>
        </w:trPr>
        <w:tc>
          <w:tcPr>
            <w:tcW w:w="2464" w:type="dxa"/>
            <w:tcBorders>
              <w:bottom w:val="single" w:sz="12" w:space="0" w:color="auto"/>
            </w:tcBorders>
            <w:shd w:val="clear" w:color="auto" w:fill="auto"/>
          </w:tcPr>
          <w:p w:rsidR="00852627" w:rsidRPr="00863A7A" w:rsidRDefault="00852627" w:rsidP="005059FB">
            <w:pPr>
              <w:spacing w:before="40" w:after="40" w:line="220" w:lineRule="exac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Коэффициент смер</w:t>
            </w:r>
            <w:r>
              <w:rPr>
                <w:sz w:val="18"/>
                <w:szCs w:val="22"/>
              </w:rPr>
              <w:t>т</w:t>
            </w:r>
            <w:r>
              <w:rPr>
                <w:sz w:val="18"/>
                <w:szCs w:val="22"/>
              </w:rPr>
              <w:t>ности</w:t>
            </w:r>
          </w:p>
        </w:tc>
        <w:tc>
          <w:tcPr>
            <w:tcW w:w="65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52627" w:rsidRPr="00863A7A" w:rsidRDefault="00852627" w:rsidP="005059F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6,</w:t>
            </w:r>
            <w:r w:rsidRPr="00863A7A">
              <w:rPr>
                <w:sz w:val="18"/>
                <w:szCs w:val="22"/>
              </w:rPr>
              <w:t>8</w:t>
            </w:r>
          </w:p>
        </w:tc>
        <w:tc>
          <w:tcPr>
            <w:tcW w:w="58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52627" w:rsidRPr="00863A7A" w:rsidRDefault="00852627" w:rsidP="005059F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8,</w:t>
            </w:r>
            <w:r w:rsidRPr="00863A7A">
              <w:rPr>
                <w:sz w:val="18"/>
                <w:szCs w:val="22"/>
              </w:rPr>
              <w:t>8</w:t>
            </w:r>
          </w:p>
        </w:tc>
        <w:tc>
          <w:tcPr>
            <w:tcW w:w="6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52627" w:rsidRPr="00863A7A" w:rsidRDefault="00852627" w:rsidP="005059F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9,</w:t>
            </w:r>
            <w:r w:rsidRPr="00863A7A">
              <w:rPr>
                <w:sz w:val="18"/>
                <w:szCs w:val="22"/>
              </w:rPr>
              <w:t>4</w:t>
            </w:r>
          </w:p>
        </w:tc>
        <w:tc>
          <w:tcPr>
            <w:tcW w:w="62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52627" w:rsidRPr="00863A7A" w:rsidRDefault="00852627" w:rsidP="005059F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9,</w:t>
            </w:r>
            <w:r w:rsidRPr="00863A7A">
              <w:rPr>
                <w:sz w:val="18"/>
                <w:szCs w:val="22"/>
              </w:rPr>
              <w:t>6</w:t>
            </w:r>
          </w:p>
        </w:tc>
        <w:tc>
          <w:tcPr>
            <w:tcW w:w="6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52627" w:rsidRPr="00863A7A" w:rsidRDefault="00852627" w:rsidP="005059F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9,</w:t>
            </w:r>
            <w:r w:rsidRPr="00863A7A">
              <w:rPr>
                <w:sz w:val="18"/>
                <w:szCs w:val="22"/>
              </w:rPr>
              <w:t>6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52627" w:rsidRPr="00863A7A" w:rsidRDefault="00852627" w:rsidP="005059F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9,</w:t>
            </w:r>
            <w:r w:rsidRPr="00863A7A">
              <w:rPr>
                <w:sz w:val="18"/>
                <w:szCs w:val="22"/>
              </w:rPr>
              <w:t>1</w:t>
            </w:r>
          </w:p>
        </w:tc>
        <w:tc>
          <w:tcPr>
            <w:tcW w:w="58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52627" w:rsidRPr="00863A7A" w:rsidRDefault="00852627" w:rsidP="005059F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9,</w:t>
            </w:r>
            <w:r w:rsidRPr="00863A7A">
              <w:rPr>
                <w:sz w:val="18"/>
                <w:szCs w:val="22"/>
              </w:rPr>
              <w:t>3</w:t>
            </w:r>
          </w:p>
        </w:tc>
        <w:tc>
          <w:tcPr>
            <w:tcW w:w="58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52627" w:rsidRPr="00863A7A" w:rsidRDefault="00852627" w:rsidP="005059FB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9,</w:t>
            </w:r>
            <w:r w:rsidRPr="00863A7A">
              <w:rPr>
                <w:sz w:val="18"/>
                <w:szCs w:val="22"/>
              </w:rPr>
              <w:t>1</w:t>
            </w:r>
          </w:p>
        </w:tc>
      </w:tr>
    </w:tbl>
    <w:p w:rsidR="008C2001" w:rsidRPr="008C2001" w:rsidRDefault="008C2001" w:rsidP="008C2001">
      <w:pPr>
        <w:pStyle w:val="SingleTxtGR"/>
        <w:spacing w:before="120"/>
        <w:rPr>
          <w:lang w:eastAsia="ru-RU"/>
        </w:rPr>
      </w:pPr>
      <w:r w:rsidRPr="008C2001">
        <w:rPr>
          <w:bCs/>
          <w:lang w:eastAsia="ru-RU"/>
        </w:rPr>
        <w:t>32.</w:t>
      </w:r>
      <w:r w:rsidRPr="008C2001">
        <w:rPr>
          <w:bCs/>
          <w:lang w:eastAsia="ru-RU"/>
        </w:rPr>
        <w:tab/>
        <w:t xml:space="preserve"> Ниже приводится таблица, показывающая среднюю продолжительность жизни </w:t>
      </w:r>
      <w:r w:rsidRPr="008C2001">
        <w:rPr>
          <w:lang w:eastAsia="ru-RU"/>
        </w:rPr>
        <w:t>(средний возраст умерших)</w:t>
      </w:r>
      <w:r w:rsidRPr="008C2001">
        <w:rPr>
          <w:rStyle w:val="FootnoteReference"/>
          <w:lang w:val="en-GB" w:eastAsia="ru-RU"/>
        </w:rPr>
        <w:footnoteReference w:id="14"/>
      </w:r>
      <w:r>
        <w:rPr>
          <w:lang w:eastAsia="ru-RU"/>
        </w:rPr>
        <w:t>.</w:t>
      </w:r>
    </w:p>
    <w:p w:rsidR="008C2001" w:rsidRDefault="008C2001" w:rsidP="008C2001">
      <w:pPr>
        <w:pStyle w:val="Heading1"/>
        <w:spacing w:after="120"/>
        <w:ind w:left="1134"/>
        <w:jc w:val="left"/>
      </w:pPr>
      <w:r w:rsidRPr="008C2001">
        <w:rPr>
          <w:b w:val="0"/>
        </w:rPr>
        <w:t>Таблица</w:t>
      </w:r>
      <w:r w:rsidRPr="008C2001">
        <w:rPr>
          <w:b w:val="0"/>
          <w:lang w:val="en-US"/>
        </w:rPr>
        <w:t xml:space="preserve"> 5</w:t>
      </w:r>
      <w:r w:rsidRPr="008C2001">
        <w:rPr>
          <w:b w:val="0"/>
        </w:rPr>
        <w:br/>
      </w:r>
      <w:r w:rsidRPr="008C2001">
        <w:t>Средняя продолжительность жизни</w:t>
      </w:r>
    </w:p>
    <w:tbl>
      <w:tblPr>
        <w:tblW w:w="7370" w:type="dxa"/>
        <w:tblInd w:w="1134" w:type="dxa"/>
        <w:tblBorders>
          <w:top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89"/>
        <w:gridCol w:w="4081"/>
      </w:tblGrid>
      <w:tr w:rsidR="008C2001" w:rsidRPr="00863A7A" w:rsidTr="008C7E5B">
        <w:trPr>
          <w:trHeight w:val="240"/>
          <w:tblHeader/>
        </w:trPr>
        <w:tc>
          <w:tcPr>
            <w:tcW w:w="32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C2001" w:rsidRPr="00863A7A" w:rsidRDefault="008C2001" w:rsidP="008C2001">
            <w:pPr>
              <w:spacing w:before="80" w:after="80" w:line="200" w:lineRule="exact"/>
              <w:rPr>
                <w:i/>
                <w:sz w:val="16"/>
                <w:szCs w:val="22"/>
              </w:rPr>
            </w:pPr>
          </w:p>
        </w:tc>
        <w:tc>
          <w:tcPr>
            <w:tcW w:w="408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C2001" w:rsidRPr="00863A7A" w:rsidRDefault="008C2001" w:rsidP="008C2001">
            <w:pPr>
              <w:spacing w:before="80" w:after="80" w:line="200" w:lineRule="exact"/>
              <w:jc w:val="right"/>
              <w:rPr>
                <w:i/>
                <w:sz w:val="16"/>
                <w:szCs w:val="22"/>
              </w:rPr>
            </w:pPr>
            <w:r w:rsidRPr="00863A7A">
              <w:rPr>
                <w:i/>
                <w:sz w:val="16"/>
                <w:szCs w:val="22"/>
              </w:rPr>
              <w:t>2010</w:t>
            </w:r>
          </w:p>
        </w:tc>
      </w:tr>
      <w:tr w:rsidR="008C2001" w:rsidRPr="00863A7A" w:rsidTr="008C7E5B">
        <w:trPr>
          <w:trHeight w:val="240"/>
        </w:trPr>
        <w:tc>
          <w:tcPr>
            <w:tcW w:w="3289" w:type="dxa"/>
            <w:tcBorders>
              <w:top w:val="single" w:sz="12" w:space="0" w:color="auto"/>
            </w:tcBorders>
            <w:shd w:val="clear" w:color="auto" w:fill="auto"/>
          </w:tcPr>
          <w:p w:rsidR="008C2001" w:rsidRPr="00863A7A" w:rsidRDefault="008C2001" w:rsidP="008C2001">
            <w:pPr>
              <w:spacing w:before="40" w:after="40" w:line="220" w:lineRule="exac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В целом</w:t>
            </w:r>
            <w:r w:rsidRPr="00863A7A">
              <w:rPr>
                <w:sz w:val="18"/>
                <w:szCs w:val="22"/>
              </w:rPr>
              <w:t xml:space="preserve"> </w:t>
            </w:r>
          </w:p>
        </w:tc>
        <w:tc>
          <w:tcPr>
            <w:tcW w:w="408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8C2001" w:rsidRPr="00863A7A" w:rsidRDefault="008C2001" w:rsidP="008C2001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71,</w:t>
            </w:r>
            <w:r w:rsidRPr="00863A7A">
              <w:rPr>
                <w:sz w:val="18"/>
                <w:szCs w:val="22"/>
              </w:rPr>
              <w:t>02</w:t>
            </w:r>
          </w:p>
        </w:tc>
      </w:tr>
      <w:tr w:rsidR="008C2001" w:rsidRPr="00863A7A" w:rsidTr="008C7E5B">
        <w:trPr>
          <w:trHeight w:val="240"/>
        </w:trPr>
        <w:tc>
          <w:tcPr>
            <w:tcW w:w="3289" w:type="dxa"/>
            <w:shd w:val="clear" w:color="auto" w:fill="auto"/>
          </w:tcPr>
          <w:p w:rsidR="008C2001" w:rsidRPr="00863A7A" w:rsidRDefault="008C2001" w:rsidP="008C2001">
            <w:pPr>
              <w:spacing w:before="40" w:after="40" w:line="220" w:lineRule="exac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Мужчины</w:t>
            </w:r>
          </w:p>
        </w:tc>
        <w:tc>
          <w:tcPr>
            <w:tcW w:w="4081" w:type="dxa"/>
            <w:shd w:val="clear" w:color="auto" w:fill="auto"/>
            <w:vAlign w:val="bottom"/>
          </w:tcPr>
          <w:p w:rsidR="008C2001" w:rsidRPr="00863A7A" w:rsidRDefault="008C2001" w:rsidP="008C2001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68,</w:t>
            </w:r>
            <w:r w:rsidRPr="00863A7A">
              <w:rPr>
                <w:sz w:val="18"/>
                <w:szCs w:val="22"/>
              </w:rPr>
              <w:t>48</w:t>
            </w:r>
          </w:p>
        </w:tc>
      </w:tr>
      <w:tr w:rsidR="008C2001" w:rsidRPr="00863A7A" w:rsidTr="008C7E5B">
        <w:trPr>
          <w:trHeight w:val="240"/>
        </w:trPr>
        <w:tc>
          <w:tcPr>
            <w:tcW w:w="3289" w:type="dxa"/>
            <w:tcBorders>
              <w:bottom w:val="single" w:sz="12" w:space="0" w:color="auto"/>
            </w:tcBorders>
            <w:shd w:val="clear" w:color="auto" w:fill="auto"/>
          </w:tcPr>
          <w:p w:rsidR="008C2001" w:rsidRPr="00863A7A" w:rsidRDefault="008C2001" w:rsidP="008C2001">
            <w:pPr>
              <w:spacing w:before="40" w:after="40" w:line="220" w:lineRule="exac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Женщины</w:t>
            </w:r>
          </w:p>
        </w:tc>
        <w:tc>
          <w:tcPr>
            <w:tcW w:w="408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C2001" w:rsidRPr="00863A7A" w:rsidRDefault="008C2001" w:rsidP="008C2001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73,</w:t>
            </w:r>
            <w:r w:rsidRPr="00863A7A">
              <w:rPr>
                <w:sz w:val="18"/>
                <w:szCs w:val="22"/>
              </w:rPr>
              <w:t>78</w:t>
            </w:r>
          </w:p>
        </w:tc>
      </w:tr>
    </w:tbl>
    <w:p w:rsidR="008C2001" w:rsidRPr="008C2001" w:rsidRDefault="008C2001" w:rsidP="008C2001">
      <w:pPr>
        <w:pStyle w:val="SingleTxtGR"/>
        <w:spacing w:before="120"/>
        <w:rPr>
          <w:lang w:eastAsia="ru-RU"/>
        </w:rPr>
      </w:pPr>
      <w:r w:rsidRPr="008C2001">
        <w:rPr>
          <w:lang w:eastAsia="ru-RU"/>
        </w:rPr>
        <w:t>33.</w:t>
      </w:r>
      <w:r w:rsidRPr="008C2001">
        <w:rPr>
          <w:lang w:eastAsia="ru-RU"/>
        </w:rPr>
        <w:tab/>
        <w:t>Ниже приводится таблица, показывающая коэффициент фертильности</w:t>
      </w:r>
      <w:r w:rsidRPr="008C2001">
        <w:rPr>
          <w:rStyle w:val="FootnoteReference"/>
          <w:lang w:val="en-GB" w:eastAsia="ru-RU"/>
        </w:rPr>
        <w:footnoteReference w:id="15"/>
      </w:r>
      <w:r>
        <w:rPr>
          <w:lang w:eastAsia="ru-RU"/>
        </w:rPr>
        <w:t>.</w:t>
      </w:r>
    </w:p>
    <w:p w:rsidR="006477B6" w:rsidRPr="006477B6" w:rsidRDefault="006477B6" w:rsidP="006477B6">
      <w:pPr>
        <w:pStyle w:val="Heading1"/>
        <w:spacing w:after="120"/>
        <w:ind w:left="1134"/>
        <w:jc w:val="left"/>
      </w:pPr>
      <w:r w:rsidRPr="006477B6">
        <w:rPr>
          <w:b w:val="0"/>
        </w:rPr>
        <w:t>Таблица 6</w:t>
      </w:r>
      <w:r w:rsidRPr="006477B6">
        <w:rPr>
          <w:b w:val="0"/>
        </w:rPr>
        <w:br/>
      </w:r>
      <w:r w:rsidRPr="006477B6">
        <w:t>Коэффициент фертильности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  <w:insideH w:val="single" w:sz="12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08"/>
        <w:gridCol w:w="644"/>
        <w:gridCol w:w="658"/>
        <w:gridCol w:w="602"/>
        <w:gridCol w:w="629"/>
        <w:gridCol w:w="630"/>
        <w:gridCol w:w="602"/>
        <w:gridCol w:w="616"/>
        <w:gridCol w:w="581"/>
      </w:tblGrid>
      <w:tr w:rsidR="006477B6" w:rsidRPr="00863A7A" w:rsidTr="006477B6">
        <w:trPr>
          <w:trHeight w:val="240"/>
          <w:tblHeader/>
        </w:trPr>
        <w:tc>
          <w:tcPr>
            <w:tcW w:w="2408" w:type="dxa"/>
            <w:shd w:val="clear" w:color="auto" w:fill="auto"/>
            <w:vAlign w:val="bottom"/>
          </w:tcPr>
          <w:p w:rsidR="006477B6" w:rsidRPr="00863A7A" w:rsidRDefault="006477B6" w:rsidP="0045353B">
            <w:pPr>
              <w:spacing w:before="80" w:after="80" w:line="200" w:lineRule="exact"/>
              <w:rPr>
                <w:bCs/>
                <w:i/>
                <w:sz w:val="16"/>
                <w:szCs w:val="22"/>
              </w:rPr>
            </w:pPr>
          </w:p>
        </w:tc>
        <w:tc>
          <w:tcPr>
            <w:tcW w:w="644" w:type="dxa"/>
            <w:shd w:val="clear" w:color="auto" w:fill="auto"/>
            <w:vAlign w:val="bottom"/>
          </w:tcPr>
          <w:p w:rsidR="006477B6" w:rsidRPr="00863A7A" w:rsidRDefault="006477B6" w:rsidP="0045353B">
            <w:pPr>
              <w:spacing w:before="80" w:after="80" w:line="200" w:lineRule="exact"/>
              <w:jc w:val="right"/>
              <w:rPr>
                <w:bCs/>
                <w:i/>
                <w:sz w:val="16"/>
                <w:szCs w:val="22"/>
              </w:rPr>
            </w:pPr>
            <w:r w:rsidRPr="00863A7A">
              <w:rPr>
                <w:bCs/>
                <w:i/>
                <w:sz w:val="16"/>
                <w:szCs w:val="22"/>
              </w:rPr>
              <w:t>1990</w:t>
            </w:r>
          </w:p>
        </w:tc>
        <w:tc>
          <w:tcPr>
            <w:tcW w:w="658" w:type="dxa"/>
            <w:shd w:val="clear" w:color="auto" w:fill="auto"/>
            <w:vAlign w:val="bottom"/>
          </w:tcPr>
          <w:p w:rsidR="006477B6" w:rsidRPr="00863A7A" w:rsidRDefault="006477B6" w:rsidP="0045353B">
            <w:pPr>
              <w:spacing w:before="80" w:after="80" w:line="200" w:lineRule="exact"/>
              <w:jc w:val="right"/>
              <w:rPr>
                <w:bCs/>
                <w:i/>
                <w:sz w:val="16"/>
                <w:szCs w:val="22"/>
              </w:rPr>
            </w:pPr>
            <w:r w:rsidRPr="00863A7A">
              <w:rPr>
                <w:bCs/>
                <w:i/>
                <w:sz w:val="16"/>
                <w:szCs w:val="22"/>
              </w:rPr>
              <w:t>2000</w:t>
            </w:r>
          </w:p>
        </w:tc>
        <w:tc>
          <w:tcPr>
            <w:tcW w:w="602" w:type="dxa"/>
            <w:shd w:val="clear" w:color="auto" w:fill="auto"/>
            <w:vAlign w:val="bottom"/>
          </w:tcPr>
          <w:p w:rsidR="006477B6" w:rsidRPr="00863A7A" w:rsidRDefault="006477B6" w:rsidP="0045353B">
            <w:pPr>
              <w:spacing w:before="80" w:after="80" w:line="200" w:lineRule="exact"/>
              <w:jc w:val="right"/>
              <w:rPr>
                <w:bCs/>
                <w:i/>
                <w:sz w:val="16"/>
                <w:szCs w:val="22"/>
              </w:rPr>
            </w:pPr>
            <w:r w:rsidRPr="00863A7A">
              <w:rPr>
                <w:bCs/>
                <w:i/>
                <w:sz w:val="16"/>
                <w:szCs w:val="22"/>
              </w:rPr>
              <w:t>2005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6477B6" w:rsidRPr="00863A7A" w:rsidRDefault="006477B6" w:rsidP="0045353B">
            <w:pPr>
              <w:spacing w:before="80" w:after="80" w:line="200" w:lineRule="exact"/>
              <w:jc w:val="right"/>
              <w:rPr>
                <w:bCs/>
                <w:i/>
                <w:sz w:val="16"/>
                <w:szCs w:val="22"/>
              </w:rPr>
            </w:pPr>
            <w:r w:rsidRPr="00863A7A">
              <w:rPr>
                <w:bCs/>
                <w:i/>
                <w:sz w:val="16"/>
                <w:szCs w:val="22"/>
              </w:rPr>
              <w:t>2006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6477B6" w:rsidRPr="00863A7A" w:rsidRDefault="006477B6" w:rsidP="0045353B">
            <w:pPr>
              <w:spacing w:before="80" w:after="80" w:line="200" w:lineRule="exact"/>
              <w:jc w:val="right"/>
              <w:rPr>
                <w:bCs/>
                <w:i/>
                <w:sz w:val="16"/>
                <w:szCs w:val="22"/>
              </w:rPr>
            </w:pPr>
            <w:r w:rsidRPr="00863A7A">
              <w:rPr>
                <w:bCs/>
                <w:i/>
                <w:sz w:val="16"/>
                <w:szCs w:val="22"/>
              </w:rPr>
              <w:t>2007</w:t>
            </w:r>
          </w:p>
        </w:tc>
        <w:tc>
          <w:tcPr>
            <w:tcW w:w="602" w:type="dxa"/>
            <w:shd w:val="clear" w:color="auto" w:fill="auto"/>
            <w:vAlign w:val="bottom"/>
          </w:tcPr>
          <w:p w:rsidR="006477B6" w:rsidRPr="00863A7A" w:rsidRDefault="006477B6" w:rsidP="0045353B">
            <w:pPr>
              <w:spacing w:before="80" w:after="80" w:line="200" w:lineRule="exact"/>
              <w:jc w:val="right"/>
              <w:rPr>
                <w:bCs/>
                <w:i/>
                <w:sz w:val="16"/>
                <w:szCs w:val="22"/>
              </w:rPr>
            </w:pPr>
            <w:r w:rsidRPr="00863A7A">
              <w:rPr>
                <w:bCs/>
                <w:i/>
                <w:sz w:val="16"/>
                <w:szCs w:val="22"/>
              </w:rPr>
              <w:t>2008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6477B6" w:rsidRPr="00863A7A" w:rsidRDefault="006477B6" w:rsidP="0045353B">
            <w:pPr>
              <w:spacing w:before="80" w:after="80" w:line="200" w:lineRule="exact"/>
              <w:jc w:val="right"/>
              <w:rPr>
                <w:bCs/>
                <w:i/>
                <w:sz w:val="16"/>
                <w:szCs w:val="22"/>
              </w:rPr>
            </w:pPr>
            <w:r w:rsidRPr="00863A7A">
              <w:rPr>
                <w:bCs/>
                <w:i/>
                <w:sz w:val="16"/>
                <w:szCs w:val="22"/>
              </w:rPr>
              <w:t>2009</w:t>
            </w:r>
          </w:p>
        </w:tc>
        <w:tc>
          <w:tcPr>
            <w:tcW w:w="581" w:type="dxa"/>
            <w:shd w:val="clear" w:color="auto" w:fill="auto"/>
            <w:vAlign w:val="bottom"/>
          </w:tcPr>
          <w:p w:rsidR="006477B6" w:rsidRPr="00863A7A" w:rsidRDefault="006477B6" w:rsidP="0045353B">
            <w:pPr>
              <w:spacing w:before="80" w:after="80" w:line="200" w:lineRule="exact"/>
              <w:jc w:val="right"/>
              <w:rPr>
                <w:bCs/>
                <w:i/>
                <w:sz w:val="16"/>
                <w:szCs w:val="22"/>
              </w:rPr>
            </w:pPr>
            <w:r w:rsidRPr="00863A7A">
              <w:rPr>
                <w:bCs/>
                <w:i/>
                <w:sz w:val="16"/>
                <w:szCs w:val="22"/>
              </w:rPr>
              <w:t>2010</w:t>
            </w:r>
          </w:p>
        </w:tc>
      </w:tr>
      <w:tr w:rsidR="006477B6" w:rsidRPr="00863A7A" w:rsidTr="006477B6">
        <w:trPr>
          <w:trHeight w:val="240"/>
        </w:trPr>
        <w:tc>
          <w:tcPr>
            <w:tcW w:w="2408" w:type="dxa"/>
            <w:shd w:val="clear" w:color="auto" w:fill="auto"/>
          </w:tcPr>
          <w:p w:rsidR="006477B6" w:rsidRPr="00863A7A" w:rsidRDefault="006477B6" w:rsidP="0045353B">
            <w:pPr>
              <w:spacing w:before="40" w:after="40" w:line="220" w:lineRule="exact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Коэффициент фертильн</w:t>
            </w:r>
            <w:r>
              <w:rPr>
                <w:bCs/>
                <w:sz w:val="18"/>
                <w:szCs w:val="22"/>
              </w:rPr>
              <w:t>о</w:t>
            </w:r>
            <w:r>
              <w:rPr>
                <w:bCs/>
                <w:sz w:val="18"/>
                <w:szCs w:val="22"/>
              </w:rPr>
              <w:t>сти</w:t>
            </w:r>
          </w:p>
        </w:tc>
        <w:tc>
          <w:tcPr>
            <w:tcW w:w="644" w:type="dxa"/>
            <w:shd w:val="clear" w:color="auto" w:fill="auto"/>
            <w:vAlign w:val="bottom"/>
          </w:tcPr>
          <w:p w:rsidR="006477B6" w:rsidRPr="00863A7A" w:rsidRDefault="006477B6" w:rsidP="0045353B">
            <w:pPr>
              <w:spacing w:before="40" w:after="40" w:line="220" w:lineRule="exact"/>
              <w:jc w:val="right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1,</w:t>
            </w:r>
            <w:r w:rsidRPr="00863A7A">
              <w:rPr>
                <w:bCs/>
                <w:sz w:val="18"/>
                <w:szCs w:val="22"/>
              </w:rPr>
              <w:t>89</w:t>
            </w:r>
          </w:p>
        </w:tc>
        <w:tc>
          <w:tcPr>
            <w:tcW w:w="658" w:type="dxa"/>
            <w:shd w:val="clear" w:color="auto" w:fill="auto"/>
            <w:vAlign w:val="bottom"/>
          </w:tcPr>
          <w:p w:rsidR="006477B6" w:rsidRPr="00863A7A" w:rsidRDefault="006477B6" w:rsidP="0045353B">
            <w:pPr>
              <w:spacing w:before="40" w:after="40" w:line="220" w:lineRule="exact"/>
              <w:jc w:val="right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1,</w:t>
            </w:r>
            <w:r w:rsidRPr="00863A7A">
              <w:rPr>
                <w:bCs/>
                <w:sz w:val="18"/>
                <w:szCs w:val="22"/>
              </w:rPr>
              <w:t>85</w:t>
            </w:r>
          </w:p>
        </w:tc>
        <w:tc>
          <w:tcPr>
            <w:tcW w:w="602" w:type="dxa"/>
            <w:shd w:val="clear" w:color="auto" w:fill="auto"/>
            <w:vAlign w:val="bottom"/>
          </w:tcPr>
          <w:p w:rsidR="006477B6" w:rsidRPr="00863A7A" w:rsidRDefault="006477B6" w:rsidP="0045353B">
            <w:pPr>
              <w:spacing w:before="40" w:after="40" w:line="220" w:lineRule="exact"/>
              <w:jc w:val="right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1,</w:t>
            </w:r>
            <w:r w:rsidRPr="00863A7A">
              <w:rPr>
                <w:bCs/>
                <w:sz w:val="18"/>
                <w:szCs w:val="22"/>
              </w:rPr>
              <w:t>6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6477B6" w:rsidRPr="00863A7A" w:rsidRDefault="006477B6" w:rsidP="0045353B">
            <w:pPr>
              <w:spacing w:before="40" w:after="40" w:line="220" w:lineRule="exact"/>
              <w:jc w:val="right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1,</w:t>
            </w:r>
            <w:r w:rsidRPr="00863A7A">
              <w:rPr>
                <w:bCs/>
                <w:sz w:val="18"/>
                <w:szCs w:val="22"/>
              </w:rPr>
              <w:t>64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6477B6" w:rsidRPr="00863A7A" w:rsidRDefault="006477B6" w:rsidP="0045353B">
            <w:pPr>
              <w:spacing w:before="40" w:after="40" w:line="220" w:lineRule="exact"/>
              <w:jc w:val="right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1,</w:t>
            </w:r>
            <w:r w:rsidRPr="00863A7A">
              <w:rPr>
                <w:bCs/>
                <w:sz w:val="18"/>
                <w:szCs w:val="22"/>
              </w:rPr>
              <w:t>69</w:t>
            </w:r>
          </w:p>
        </w:tc>
        <w:tc>
          <w:tcPr>
            <w:tcW w:w="602" w:type="dxa"/>
            <w:shd w:val="clear" w:color="auto" w:fill="auto"/>
            <w:vAlign w:val="bottom"/>
          </w:tcPr>
          <w:p w:rsidR="006477B6" w:rsidRPr="00863A7A" w:rsidRDefault="006477B6" w:rsidP="0045353B">
            <w:pPr>
              <w:spacing w:before="40" w:after="40" w:line="220" w:lineRule="exact"/>
              <w:jc w:val="right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1,</w:t>
            </w:r>
            <w:r w:rsidRPr="00863A7A">
              <w:rPr>
                <w:bCs/>
                <w:sz w:val="18"/>
                <w:szCs w:val="22"/>
              </w:rPr>
              <w:t>8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6477B6" w:rsidRPr="00863A7A" w:rsidRDefault="006477B6" w:rsidP="0045353B">
            <w:pPr>
              <w:spacing w:before="40" w:after="40" w:line="220" w:lineRule="exact"/>
              <w:jc w:val="right"/>
              <w:rPr>
                <w:bCs/>
                <w:sz w:val="18"/>
                <w:szCs w:val="22"/>
              </w:rPr>
            </w:pPr>
            <w:r w:rsidRPr="00863A7A">
              <w:rPr>
                <w:bCs/>
                <w:sz w:val="18"/>
                <w:szCs w:val="22"/>
              </w:rPr>
              <w:t>1</w:t>
            </w:r>
            <w:r>
              <w:rPr>
                <w:bCs/>
                <w:sz w:val="18"/>
                <w:szCs w:val="22"/>
              </w:rPr>
              <w:t>,</w:t>
            </w:r>
            <w:r w:rsidRPr="00863A7A">
              <w:rPr>
                <w:bCs/>
                <w:sz w:val="18"/>
                <w:szCs w:val="22"/>
              </w:rPr>
              <w:t>85</w:t>
            </w:r>
          </w:p>
        </w:tc>
        <w:tc>
          <w:tcPr>
            <w:tcW w:w="581" w:type="dxa"/>
            <w:shd w:val="clear" w:color="auto" w:fill="auto"/>
            <w:vAlign w:val="bottom"/>
          </w:tcPr>
          <w:p w:rsidR="006477B6" w:rsidRPr="00863A7A" w:rsidRDefault="006477B6" w:rsidP="0045353B">
            <w:pPr>
              <w:spacing w:before="40" w:after="40" w:line="220" w:lineRule="exact"/>
              <w:jc w:val="right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1,</w:t>
            </w:r>
            <w:r w:rsidRPr="00863A7A">
              <w:rPr>
                <w:bCs/>
                <w:sz w:val="18"/>
                <w:szCs w:val="22"/>
              </w:rPr>
              <w:t>66</w:t>
            </w:r>
          </w:p>
        </w:tc>
      </w:tr>
    </w:tbl>
    <w:p w:rsidR="006477B6" w:rsidRPr="006477B6" w:rsidRDefault="006477B6" w:rsidP="0045353B">
      <w:pPr>
        <w:pStyle w:val="SingleTxtGR"/>
        <w:spacing w:before="120"/>
      </w:pPr>
      <w:r w:rsidRPr="0052102E">
        <w:t>34.</w:t>
      </w:r>
      <w:r w:rsidRPr="0052102E">
        <w:tab/>
      </w:r>
      <w:r>
        <w:t>Ниже приводится таблица, показывающая среднее число членов дома</w:t>
      </w:r>
      <w:r>
        <w:t>ш</w:t>
      </w:r>
      <w:r>
        <w:t>него хозяйства</w:t>
      </w:r>
      <w:r w:rsidRPr="00B722A2">
        <w:rPr>
          <w:rStyle w:val="FootnoteReference"/>
          <w:bCs/>
          <w:color w:val="000000"/>
          <w:lang w:val="en-GB"/>
        </w:rPr>
        <w:footnoteReference w:id="16"/>
      </w:r>
      <w:r>
        <w:t>.</w:t>
      </w:r>
    </w:p>
    <w:p w:rsidR="008C2001" w:rsidRDefault="006477B6" w:rsidP="0045353B">
      <w:pPr>
        <w:pStyle w:val="Heading1"/>
        <w:spacing w:after="120"/>
        <w:ind w:left="1134"/>
        <w:jc w:val="left"/>
      </w:pPr>
      <w:r w:rsidRPr="0045353B">
        <w:rPr>
          <w:b w:val="0"/>
        </w:rPr>
        <w:t>Таблица 7</w:t>
      </w:r>
      <w:r w:rsidR="0045353B" w:rsidRPr="0045353B">
        <w:rPr>
          <w:b w:val="0"/>
        </w:rPr>
        <w:br/>
      </w:r>
      <w:r w:rsidRPr="0045353B">
        <w:t>Среднее число членов домашнего хозяйства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  <w:insideH w:val="single" w:sz="12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9"/>
        <w:gridCol w:w="1218"/>
        <w:gridCol w:w="1043"/>
      </w:tblGrid>
      <w:tr w:rsidR="00B65B58" w:rsidRPr="00863A7A" w:rsidTr="00B65B58">
        <w:trPr>
          <w:trHeight w:val="240"/>
          <w:tblHeader/>
        </w:trPr>
        <w:tc>
          <w:tcPr>
            <w:tcW w:w="5109" w:type="dxa"/>
            <w:shd w:val="clear" w:color="auto" w:fill="auto"/>
            <w:vAlign w:val="bottom"/>
          </w:tcPr>
          <w:p w:rsidR="00B65B58" w:rsidRPr="0052102E" w:rsidRDefault="00B65B58" w:rsidP="00B65B58">
            <w:pPr>
              <w:spacing w:before="80" w:after="80" w:line="200" w:lineRule="exact"/>
              <w:rPr>
                <w:bCs/>
                <w:i/>
                <w:sz w:val="16"/>
                <w:szCs w:val="22"/>
              </w:rPr>
            </w:pPr>
          </w:p>
        </w:tc>
        <w:tc>
          <w:tcPr>
            <w:tcW w:w="1218" w:type="dxa"/>
            <w:shd w:val="clear" w:color="auto" w:fill="auto"/>
            <w:vAlign w:val="bottom"/>
          </w:tcPr>
          <w:p w:rsidR="00B65B58" w:rsidRPr="00863A7A" w:rsidRDefault="00B65B58" w:rsidP="00B65B58">
            <w:pPr>
              <w:spacing w:before="80" w:after="80" w:line="200" w:lineRule="exact"/>
              <w:jc w:val="right"/>
              <w:rPr>
                <w:bCs/>
                <w:i/>
                <w:sz w:val="16"/>
                <w:szCs w:val="22"/>
              </w:rPr>
            </w:pPr>
            <w:r w:rsidRPr="00863A7A">
              <w:rPr>
                <w:bCs/>
                <w:i/>
                <w:sz w:val="16"/>
                <w:szCs w:val="22"/>
              </w:rPr>
              <w:t>1991</w:t>
            </w:r>
          </w:p>
        </w:tc>
        <w:tc>
          <w:tcPr>
            <w:tcW w:w="1043" w:type="dxa"/>
            <w:shd w:val="clear" w:color="auto" w:fill="auto"/>
            <w:vAlign w:val="bottom"/>
          </w:tcPr>
          <w:p w:rsidR="00B65B58" w:rsidRPr="00863A7A" w:rsidRDefault="00B65B58" w:rsidP="00B65B58">
            <w:pPr>
              <w:spacing w:before="80" w:after="80" w:line="200" w:lineRule="exact"/>
              <w:jc w:val="right"/>
              <w:rPr>
                <w:bCs/>
                <w:i/>
                <w:sz w:val="16"/>
                <w:szCs w:val="22"/>
              </w:rPr>
            </w:pPr>
            <w:r w:rsidRPr="00863A7A">
              <w:rPr>
                <w:bCs/>
                <w:i/>
                <w:sz w:val="16"/>
                <w:szCs w:val="22"/>
              </w:rPr>
              <w:t>2003</w:t>
            </w:r>
          </w:p>
        </w:tc>
      </w:tr>
      <w:tr w:rsidR="00B65B58" w:rsidRPr="00863A7A" w:rsidTr="00B65B58">
        <w:trPr>
          <w:trHeight w:val="240"/>
        </w:trPr>
        <w:tc>
          <w:tcPr>
            <w:tcW w:w="5109" w:type="dxa"/>
            <w:shd w:val="clear" w:color="auto" w:fill="auto"/>
          </w:tcPr>
          <w:p w:rsidR="00B65B58" w:rsidRPr="0052102E" w:rsidRDefault="00B65B58" w:rsidP="00B65B58">
            <w:pPr>
              <w:spacing w:before="40" w:after="40" w:line="220" w:lineRule="exact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Среднее число членов домашнего хозяйства</w:t>
            </w:r>
          </w:p>
        </w:tc>
        <w:tc>
          <w:tcPr>
            <w:tcW w:w="1218" w:type="dxa"/>
            <w:shd w:val="clear" w:color="auto" w:fill="auto"/>
            <w:vAlign w:val="bottom"/>
          </w:tcPr>
          <w:p w:rsidR="00B65B58" w:rsidRPr="00863A7A" w:rsidRDefault="00B65B58" w:rsidP="00B65B58">
            <w:pPr>
              <w:spacing w:before="40" w:after="40" w:line="220" w:lineRule="exact"/>
              <w:jc w:val="right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3,</w:t>
            </w:r>
            <w:r w:rsidRPr="00863A7A">
              <w:rPr>
                <w:bCs/>
                <w:sz w:val="18"/>
                <w:szCs w:val="22"/>
              </w:rPr>
              <w:t>7</w:t>
            </w:r>
          </w:p>
        </w:tc>
        <w:tc>
          <w:tcPr>
            <w:tcW w:w="1043" w:type="dxa"/>
            <w:shd w:val="clear" w:color="auto" w:fill="auto"/>
            <w:vAlign w:val="bottom"/>
          </w:tcPr>
          <w:p w:rsidR="00B65B58" w:rsidRPr="00863A7A" w:rsidRDefault="00B65B58" w:rsidP="00B65B58">
            <w:pPr>
              <w:spacing w:before="40" w:after="40" w:line="220" w:lineRule="exact"/>
              <w:jc w:val="right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3,</w:t>
            </w:r>
            <w:r w:rsidRPr="00863A7A">
              <w:rPr>
                <w:bCs/>
                <w:sz w:val="18"/>
                <w:szCs w:val="22"/>
              </w:rPr>
              <w:t>4</w:t>
            </w:r>
          </w:p>
        </w:tc>
      </w:tr>
    </w:tbl>
    <w:p w:rsidR="00B65B58" w:rsidRPr="0052102E" w:rsidRDefault="00B65B58" w:rsidP="00B65B58">
      <w:pPr>
        <w:pStyle w:val="SingleTxtGR"/>
        <w:spacing w:before="120"/>
      </w:pPr>
      <w:r w:rsidRPr="0052102E">
        <w:t>35.</w:t>
      </w:r>
      <w:r w:rsidRPr="0052102E">
        <w:tab/>
      </w:r>
      <w:r>
        <w:t>Ниже приводится таблица, показывающая число домашних хозяйств, во</w:t>
      </w:r>
      <w:r>
        <w:t>з</w:t>
      </w:r>
      <w:r>
        <w:t>главляемых родителями-одиночками</w:t>
      </w:r>
      <w:r w:rsidRPr="00B722A2">
        <w:rPr>
          <w:rStyle w:val="FootnoteReference"/>
          <w:color w:val="000000"/>
          <w:lang w:val="en-GB"/>
        </w:rPr>
        <w:footnoteReference w:id="17"/>
      </w:r>
      <w:r>
        <w:t>.</w:t>
      </w:r>
    </w:p>
    <w:p w:rsidR="00B65B58" w:rsidRPr="00B65B58" w:rsidRDefault="00B65B58" w:rsidP="00B65B58">
      <w:pPr>
        <w:pStyle w:val="Heading1"/>
        <w:spacing w:after="120"/>
        <w:ind w:left="1134"/>
        <w:jc w:val="left"/>
      </w:pPr>
      <w:r w:rsidRPr="00B65B58">
        <w:rPr>
          <w:b w:val="0"/>
        </w:rPr>
        <w:t>Таблица 8</w:t>
      </w:r>
      <w:r w:rsidRPr="00B65B58">
        <w:rPr>
          <w:b w:val="0"/>
        </w:rPr>
        <w:br/>
      </w:r>
      <w:r w:rsidRPr="00B65B58">
        <w:t>Домашние хозяйства родителей-одиночек</w:t>
      </w:r>
    </w:p>
    <w:tbl>
      <w:tblPr>
        <w:tblW w:w="7370" w:type="dxa"/>
        <w:tblInd w:w="1134" w:type="dxa"/>
        <w:tblBorders>
          <w:top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70"/>
        <w:gridCol w:w="3700"/>
      </w:tblGrid>
      <w:tr w:rsidR="00B65B58" w:rsidRPr="00863A7A" w:rsidTr="003768BE">
        <w:trPr>
          <w:trHeight w:val="240"/>
          <w:tblHeader/>
        </w:trPr>
        <w:tc>
          <w:tcPr>
            <w:tcW w:w="36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65B58" w:rsidRPr="00863A7A" w:rsidRDefault="00B65B58" w:rsidP="00046757">
            <w:pPr>
              <w:spacing w:before="80" w:after="80" w:line="200" w:lineRule="exact"/>
              <w:rPr>
                <w:i/>
                <w:sz w:val="16"/>
                <w:szCs w:val="22"/>
              </w:rPr>
            </w:pPr>
          </w:p>
        </w:tc>
        <w:tc>
          <w:tcPr>
            <w:tcW w:w="37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65B58" w:rsidRPr="00863A7A" w:rsidRDefault="00B65B58" w:rsidP="00046757">
            <w:pPr>
              <w:spacing w:before="80" w:after="80" w:line="200" w:lineRule="exact"/>
              <w:jc w:val="right"/>
              <w:rPr>
                <w:i/>
                <w:sz w:val="16"/>
                <w:szCs w:val="22"/>
              </w:rPr>
            </w:pPr>
            <w:r w:rsidRPr="00863A7A">
              <w:rPr>
                <w:i/>
                <w:sz w:val="16"/>
                <w:szCs w:val="22"/>
              </w:rPr>
              <w:t>2003</w:t>
            </w:r>
          </w:p>
        </w:tc>
      </w:tr>
      <w:tr w:rsidR="00B65B58" w:rsidRPr="00863A7A" w:rsidTr="003768BE">
        <w:trPr>
          <w:trHeight w:val="240"/>
        </w:trPr>
        <w:tc>
          <w:tcPr>
            <w:tcW w:w="3670" w:type="dxa"/>
            <w:tcBorders>
              <w:top w:val="single" w:sz="12" w:space="0" w:color="auto"/>
            </w:tcBorders>
            <w:shd w:val="clear" w:color="auto" w:fill="auto"/>
          </w:tcPr>
          <w:p w:rsidR="00B65B58" w:rsidRPr="00863A7A" w:rsidRDefault="00B65B58" w:rsidP="00B65B58">
            <w:pPr>
              <w:spacing w:before="40" w:after="40" w:line="220" w:lineRule="exac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Общее число домашних хозяйств</w:t>
            </w:r>
          </w:p>
        </w:tc>
        <w:tc>
          <w:tcPr>
            <w:tcW w:w="370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65B58" w:rsidRPr="00863A7A" w:rsidRDefault="00B65B58" w:rsidP="00B65B58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180 </w:t>
            </w:r>
            <w:r w:rsidRPr="00863A7A">
              <w:rPr>
                <w:sz w:val="18"/>
                <w:szCs w:val="22"/>
              </w:rPr>
              <w:t>517</w:t>
            </w:r>
          </w:p>
        </w:tc>
      </w:tr>
      <w:tr w:rsidR="00B65B58" w:rsidRPr="00863A7A" w:rsidTr="003768BE">
        <w:trPr>
          <w:trHeight w:val="240"/>
        </w:trPr>
        <w:tc>
          <w:tcPr>
            <w:tcW w:w="3670" w:type="dxa"/>
            <w:shd w:val="clear" w:color="auto" w:fill="auto"/>
          </w:tcPr>
          <w:p w:rsidR="00B65B58" w:rsidRPr="00863A7A" w:rsidRDefault="00B65B58" w:rsidP="00B65B58">
            <w:pPr>
              <w:spacing w:before="40" w:after="40" w:line="220" w:lineRule="exac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Домашние хозяйства матерей-одиночек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B65B58" w:rsidRPr="00863A7A" w:rsidRDefault="00B65B58" w:rsidP="00B65B58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863A7A">
              <w:rPr>
                <w:sz w:val="18"/>
                <w:szCs w:val="22"/>
              </w:rPr>
              <w:t>17 652</w:t>
            </w:r>
            <w:r>
              <w:rPr>
                <w:sz w:val="18"/>
                <w:szCs w:val="22"/>
              </w:rPr>
              <w:t>, т.е. 9,</w:t>
            </w:r>
            <w:r w:rsidRPr="00863A7A">
              <w:rPr>
                <w:sz w:val="18"/>
                <w:szCs w:val="22"/>
              </w:rPr>
              <w:t>78%</w:t>
            </w:r>
          </w:p>
          <w:p w:rsidR="00B65B58" w:rsidRPr="00863A7A" w:rsidRDefault="00B65B58" w:rsidP="00B65B58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</w:p>
        </w:tc>
      </w:tr>
      <w:tr w:rsidR="00B65B58" w:rsidRPr="00863A7A" w:rsidTr="003768BE">
        <w:trPr>
          <w:trHeight w:val="240"/>
        </w:trPr>
        <w:tc>
          <w:tcPr>
            <w:tcW w:w="3670" w:type="dxa"/>
            <w:tcBorders>
              <w:bottom w:val="single" w:sz="12" w:space="0" w:color="auto"/>
            </w:tcBorders>
            <w:shd w:val="clear" w:color="auto" w:fill="auto"/>
          </w:tcPr>
          <w:p w:rsidR="00B65B58" w:rsidRPr="00863A7A" w:rsidRDefault="00B65B58" w:rsidP="00B65B58">
            <w:pPr>
              <w:spacing w:before="40" w:after="40" w:line="220" w:lineRule="exac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Домашние хозяйства отцов-одиночек</w:t>
            </w:r>
          </w:p>
        </w:tc>
        <w:tc>
          <w:tcPr>
            <w:tcW w:w="370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65B58" w:rsidRPr="00863A7A" w:rsidRDefault="00B65B58" w:rsidP="00B65B58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 w:rsidRPr="00863A7A">
              <w:rPr>
                <w:sz w:val="18"/>
                <w:szCs w:val="22"/>
              </w:rPr>
              <w:t>4</w:t>
            </w:r>
            <w:r w:rsidR="00336C3C">
              <w:rPr>
                <w:sz w:val="18"/>
                <w:szCs w:val="22"/>
              </w:rPr>
              <w:t> </w:t>
            </w:r>
            <w:r w:rsidRPr="00863A7A">
              <w:rPr>
                <w:sz w:val="18"/>
                <w:szCs w:val="22"/>
              </w:rPr>
              <w:t>263</w:t>
            </w:r>
            <w:r>
              <w:rPr>
                <w:sz w:val="18"/>
                <w:szCs w:val="22"/>
              </w:rPr>
              <w:t>, т.е. 2,</w:t>
            </w:r>
            <w:r w:rsidRPr="00863A7A">
              <w:rPr>
                <w:sz w:val="18"/>
                <w:szCs w:val="22"/>
              </w:rPr>
              <w:t>36%</w:t>
            </w:r>
          </w:p>
        </w:tc>
      </w:tr>
    </w:tbl>
    <w:p w:rsidR="00B65B58" w:rsidRPr="00B65B58" w:rsidRDefault="00B65B58" w:rsidP="00336C3C">
      <w:pPr>
        <w:pStyle w:val="SingleTxtGR"/>
      </w:pPr>
    </w:p>
    <w:p w:rsidR="00B65B58" w:rsidRPr="0052102E" w:rsidRDefault="00B65B58" w:rsidP="00046757">
      <w:pPr>
        <w:pStyle w:val="SingleTxtGR"/>
      </w:pPr>
      <w:r w:rsidRPr="0052102E">
        <w:t>36.</w:t>
      </w:r>
      <w:r w:rsidRPr="0052102E">
        <w:tab/>
      </w:r>
      <w:r>
        <w:t>Ниже приводится таблица, показывающая численность городского и сельского населения</w:t>
      </w:r>
      <w:r w:rsidRPr="00B722A2">
        <w:rPr>
          <w:rStyle w:val="FootnoteReference"/>
          <w:bCs/>
          <w:color w:val="000000"/>
          <w:lang w:val="en-GB"/>
        </w:rPr>
        <w:footnoteReference w:id="18"/>
      </w:r>
      <w:r w:rsidR="00046757">
        <w:t>.</w:t>
      </w:r>
    </w:p>
    <w:p w:rsidR="00B65B58" w:rsidRPr="00046757" w:rsidRDefault="00B65B58" w:rsidP="00046757">
      <w:pPr>
        <w:pStyle w:val="Heading1"/>
        <w:spacing w:after="120"/>
        <w:ind w:left="1134"/>
        <w:jc w:val="left"/>
      </w:pPr>
      <w:r w:rsidRPr="00046757">
        <w:rPr>
          <w:b w:val="0"/>
        </w:rPr>
        <w:t>Таблица 9</w:t>
      </w:r>
      <w:r w:rsidR="00046757" w:rsidRPr="00046757">
        <w:rPr>
          <w:b w:val="0"/>
        </w:rPr>
        <w:br/>
      </w:r>
      <w:r w:rsidRPr="00046757">
        <w:t>Городское и сельское население</w:t>
      </w:r>
    </w:p>
    <w:tbl>
      <w:tblPr>
        <w:tblW w:w="7371" w:type="dxa"/>
        <w:tblInd w:w="1134" w:type="dxa"/>
        <w:tblBorders>
          <w:top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96"/>
        <w:gridCol w:w="1079"/>
        <w:gridCol w:w="995"/>
        <w:gridCol w:w="1007"/>
        <w:gridCol w:w="994"/>
      </w:tblGrid>
      <w:tr w:rsidR="00046757" w:rsidRPr="00863A7A" w:rsidTr="00046757">
        <w:trPr>
          <w:trHeight w:val="240"/>
          <w:tblHeader/>
        </w:trPr>
        <w:tc>
          <w:tcPr>
            <w:tcW w:w="2236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46757" w:rsidRPr="00863A7A" w:rsidRDefault="00046757" w:rsidP="00046757">
            <w:pPr>
              <w:spacing w:before="80" w:after="80" w:line="200" w:lineRule="exact"/>
              <w:rPr>
                <w:bCs/>
                <w:i/>
                <w:sz w:val="16"/>
                <w:szCs w:val="22"/>
              </w:rPr>
            </w:pPr>
            <w:r>
              <w:rPr>
                <w:bCs/>
                <w:i/>
                <w:sz w:val="16"/>
                <w:szCs w:val="22"/>
              </w:rPr>
              <w:t>Численность населения</w:t>
            </w:r>
          </w:p>
        </w:tc>
        <w:tc>
          <w:tcPr>
            <w:tcW w:w="1407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46757" w:rsidRPr="00863A7A" w:rsidRDefault="00046757" w:rsidP="00046757">
            <w:pPr>
              <w:spacing w:before="80" w:after="80" w:line="200" w:lineRule="exact"/>
              <w:jc w:val="right"/>
              <w:rPr>
                <w:bCs/>
                <w:i/>
                <w:sz w:val="16"/>
                <w:szCs w:val="22"/>
              </w:rPr>
            </w:pPr>
            <w:r w:rsidRPr="00863A7A">
              <w:rPr>
                <w:bCs/>
                <w:i/>
                <w:sz w:val="16"/>
                <w:szCs w:val="22"/>
              </w:rPr>
              <w:t>2003</w:t>
            </w:r>
          </w:p>
        </w:tc>
        <w:tc>
          <w:tcPr>
            <w:tcW w:w="1357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46757" w:rsidRPr="00863A7A" w:rsidRDefault="00046757" w:rsidP="00046757">
            <w:pPr>
              <w:spacing w:before="80" w:after="80" w:line="200" w:lineRule="exact"/>
              <w:jc w:val="right"/>
              <w:rPr>
                <w:bCs/>
                <w:i/>
                <w:sz w:val="16"/>
                <w:szCs w:val="22"/>
              </w:rPr>
            </w:pPr>
            <w:r w:rsidRPr="00863A7A">
              <w:rPr>
                <w:bCs/>
                <w:i/>
                <w:sz w:val="16"/>
                <w:szCs w:val="22"/>
              </w:rPr>
              <w:t>2011</w:t>
            </w:r>
          </w:p>
        </w:tc>
      </w:tr>
      <w:tr w:rsidR="00046757" w:rsidRPr="00863A7A" w:rsidTr="00757DB7">
        <w:trPr>
          <w:trHeight w:val="240"/>
          <w:tblHeader/>
        </w:trPr>
        <w:tc>
          <w:tcPr>
            <w:tcW w:w="2236" w:type="pct"/>
            <w:tcBorders>
              <w:top w:val="single" w:sz="12" w:space="0" w:color="auto"/>
            </w:tcBorders>
            <w:shd w:val="clear" w:color="auto" w:fill="auto"/>
          </w:tcPr>
          <w:p w:rsidR="00046757" w:rsidRPr="00863A7A" w:rsidRDefault="00046757" w:rsidP="00046757">
            <w:pPr>
              <w:spacing w:before="40" w:after="40" w:line="220" w:lineRule="exact"/>
              <w:rPr>
                <w:bCs/>
                <w:sz w:val="18"/>
                <w:szCs w:val="22"/>
              </w:rPr>
            </w:pPr>
          </w:p>
        </w:tc>
        <w:tc>
          <w:tcPr>
            <w:tcW w:w="732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46757" w:rsidRPr="00863A7A" w:rsidRDefault="00046757" w:rsidP="00046757">
            <w:pPr>
              <w:spacing w:before="40" w:after="40" w:line="220" w:lineRule="exact"/>
              <w:jc w:val="right"/>
              <w:rPr>
                <w:bCs/>
                <w:sz w:val="18"/>
                <w:szCs w:val="22"/>
              </w:rPr>
            </w:pPr>
          </w:p>
        </w:tc>
        <w:tc>
          <w:tcPr>
            <w:tcW w:w="675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46757" w:rsidRPr="00863A7A" w:rsidRDefault="00046757" w:rsidP="00046757">
            <w:pPr>
              <w:spacing w:before="40" w:after="40" w:line="220" w:lineRule="exact"/>
              <w:jc w:val="right"/>
              <w:rPr>
                <w:bCs/>
                <w:sz w:val="18"/>
                <w:szCs w:val="22"/>
              </w:rPr>
            </w:pPr>
            <w:r w:rsidRPr="00863A7A">
              <w:rPr>
                <w:bCs/>
                <w:sz w:val="18"/>
                <w:szCs w:val="22"/>
              </w:rPr>
              <w:t>%</w:t>
            </w:r>
          </w:p>
        </w:tc>
        <w:tc>
          <w:tcPr>
            <w:tcW w:w="683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46757" w:rsidRPr="00863A7A" w:rsidRDefault="00046757" w:rsidP="00046757">
            <w:pPr>
              <w:spacing w:before="40" w:after="40" w:line="220" w:lineRule="exact"/>
              <w:jc w:val="right"/>
              <w:rPr>
                <w:bCs/>
                <w:sz w:val="18"/>
                <w:szCs w:val="22"/>
              </w:rPr>
            </w:pPr>
          </w:p>
        </w:tc>
        <w:tc>
          <w:tcPr>
            <w:tcW w:w="674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46757" w:rsidRPr="00863A7A" w:rsidRDefault="00046757" w:rsidP="00046757">
            <w:pPr>
              <w:spacing w:before="40" w:after="40" w:line="220" w:lineRule="exact"/>
              <w:jc w:val="right"/>
              <w:rPr>
                <w:bCs/>
                <w:sz w:val="18"/>
                <w:szCs w:val="22"/>
              </w:rPr>
            </w:pPr>
            <w:r w:rsidRPr="00863A7A">
              <w:rPr>
                <w:bCs/>
                <w:sz w:val="18"/>
                <w:szCs w:val="22"/>
              </w:rPr>
              <w:t>%</w:t>
            </w:r>
          </w:p>
        </w:tc>
      </w:tr>
      <w:tr w:rsidR="00046757" w:rsidRPr="00046757" w:rsidTr="00757DB7">
        <w:trPr>
          <w:trHeight w:val="240"/>
          <w:tblHeader/>
        </w:trPr>
        <w:tc>
          <w:tcPr>
            <w:tcW w:w="2236" w:type="pct"/>
            <w:shd w:val="clear" w:color="auto" w:fill="auto"/>
          </w:tcPr>
          <w:p w:rsidR="00046757" w:rsidRPr="00046757" w:rsidRDefault="00046757" w:rsidP="00046757">
            <w:pPr>
              <w:spacing w:before="40" w:after="40" w:line="220" w:lineRule="exact"/>
              <w:rPr>
                <w:b/>
                <w:bCs/>
                <w:sz w:val="18"/>
                <w:szCs w:val="22"/>
              </w:rPr>
            </w:pPr>
            <w:r w:rsidRPr="00046757">
              <w:rPr>
                <w:b/>
                <w:bCs/>
                <w:sz w:val="18"/>
                <w:szCs w:val="22"/>
              </w:rPr>
              <w:t>Всего</w:t>
            </w:r>
          </w:p>
        </w:tc>
        <w:tc>
          <w:tcPr>
            <w:tcW w:w="732" w:type="pct"/>
            <w:shd w:val="clear" w:color="auto" w:fill="auto"/>
            <w:vAlign w:val="bottom"/>
          </w:tcPr>
          <w:p w:rsidR="00046757" w:rsidRPr="00046757" w:rsidRDefault="00046757" w:rsidP="00046757">
            <w:pPr>
              <w:spacing w:before="40" w:after="40" w:line="220" w:lineRule="exact"/>
              <w:jc w:val="right"/>
              <w:rPr>
                <w:b/>
                <w:bCs/>
                <w:sz w:val="18"/>
                <w:szCs w:val="22"/>
              </w:rPr>
            </w:pPr>
            <w:r w:rsidRPr="00046757">
              <w:rPr>
                <w:b/>
                <w:bCs/>
                <w:sz w:val="18"/>
                <w:szCs w:val="22"/>
              </w:rPr>
              <w:t>620 145</w:t>
            </w:r>
          </w:p>
        </w:tc>
        <w:tc>
          <w:tcPr>
            <w:tcW w:w="675" w:type="pct"/>
            <w:shd w:val="clear" w:color="auto" w:fill="auto"/>
            <w:vAlign w:val="bottom"/>
          </w:tcPr>
          <w:p w:rsidR="00046757" w:rsidRPr="00046757" w:rsidRDefault="00046757" w:rsidP="00046757">
            <w:pPr>
              <w:spacing w:before="40" w:after="40" w:line="220" w:lineRule="exact"/>
              <w:jc w:val="right"/>
              <w:rPr>
                <w:b/>
                <w:bCs/>
                <w:sz w:val="18"/>
                <w:szCs w:val="22"/>
              </w:rPr>
            </w:pPr>
            <w:r w:rsidRPr="00046757">
              <w:rPr>
                <w:b/>
                <w:bCs/>
                <w:sz w:val="18"/>
                <w:szCs w:val="22"/>
              </w:rPr>
              <w:t>100,00%</w:t>
            </w:r>
          </w:p>
        </w:tc>
        <w:tc>
          <w:tcPr>
            <w:tcW w:w="683" w:type="pct"/>
            <w:shd w:val="clear" w:color="auto" w:fill="auto"/>
            <w:vAlign w:val="bottom"/>
          </w:tcPr>
          <w:p w:rsidR="00046757" w:rsidRPr="00046757" w:rsidRDefault="00046757" w:rsidP="00046757">
            <w:pPr>
              <w:spacing w:before="40" w:after="40" w:line="220" w:lineRule="exact"/>
              <w:jc w:val="right"/>
              <w:rPr>
                <w:b/>
                <w:bCs/>
                <w:sz w:val="18"/>
                <w:szCs w:val="22"/>
              </w:rPr>
            </w:pPr>
            <w:r w:rsidRPr="00046757">
              <w:rPr>
                <w:b/>
                <w:bCs/>
                <w:sz w:val="18"/>
                <w:szCs w:val="22"/>
              </w:rPr>
              <w:t>620 029</w:t>
            </w:r>
          </w:p>
        </w:tc>
        <w:tc>
          <w:tcPr>
            <w:tcW w:w="674" w:type="pct"/>
            <w:shd w:val="clear" w:color="auto" w:fill="auto"/>
            <w:vAlign w:val="bottom"/>
          </w:tcPr>
          <w:p w:rsidR="00046757" w:rsidRPr="00046757" w:rsidRDefault="00046757" w:rsidP="00046757">
            <w:pPr>
              <w:spacing w:before="40" w:after="40" w:line="220" w:lineRule="exact"/>
              <w:jc w:val="right"/>
              <w:rPr>
                <w:b/>
                <w:bCs/>
                <w:sz w:val="18"/>
                <w:szCs w:val="22"/>
              </w:rPr>
            </w:pPr>
            <w:r w:rsidRPr="00046757">
              <w:rPr>
                <w:b/>
                <w:bCs/>
                <w:sz w:val="18"/>
                <w:szCs w:val="22"/>
              </w:rPr>
              <w:t>100,00%</w:t>
            </w:r>
          </w:p>
        </w:tc>
      </w:tr>
      <w:tr w:rsidR="00046757" w:rsidRPr="00863A7A" w:rsidTr="00757DB7">
        <w:trPr>
          <w:trHeight w:val="240"/>
          <w:tblHeader/>
        </w:trPr>
        <w:tc>
          <w:tcPr>
            <w:tcW w:w="2236" w:type="pct"/>
            <w:shd w:val="clear" w:color="auto" w:fill="auto"/>
          </w:tcPr>
          <w:p w:rsidR="00046757" w:rsidRPr="00863A7A" w:rsidRDefault="00046757" w:rsidP="00046757">
            <w:pPr>
              <w:spacing w:before="40" w:after="40" w:line="220" w:lineRule="exact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Городское</w:t>
            </w:r>
          </w:p>
        </w:tc>
        <w:tc>
          <w:tcPr>
            <w:tcW w:w="732" w:type="pct"/>
            <w:shd w:val="clear" w:color="auto" w:fill="auto"/>
            <w:vAlign w:val="bottom"/>
          </w:tcPr>
          <w:p w:rsidR="00046757" w:rsidRPr="00863A7A" w:rsidRDefault="00046757" w:rsidP="00046757">
            <w:pPr>
              <w:spacing w:before="40" w:after="40" w:line="220" w:lineRule="exact"/>
              <w:jc w:val="right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 xml:space="preserve">383 </w:t>
            </w:r>
            <w:r w:rsidRPr="00863A7A">
              <w:rPr>
                <w:bCs/>
                <w:sz w:val="18"/>
                <w:szCs w:val="22"/>
              </w:rPr>
              <w:t>808</w:t>
            </w:r>
          </w:p>
        </w:tc>
        <w:tc>
          <w:tcPr>
            <w:tcW w:w="675" w:type="pct"/>
            <w:shd w:val="clear" w:color="auto" w:fill="auto"/>
            <w:vAlign w:val="bottom"/>
          </w:tcPr>
          <w:p w:rsidR="00046757" w:rsidRPr="00863A7A" w:rsidRDefault="00046757" w:rsidP="00046757">
            <w:pPr>
              <w:spacing w:before="40" w:after="40" w:line="220" w:lineRule="exact"/>
              <w:jc w:val="right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61,</w:t>
            </w:r>
            <w:r w:rsidRPr="00863A7A">
              <w:rPr>
                <w:bCs/>
                <w:sz w:val="18"/>
                <w:szCs w:val="22"/>
              </w:rPr>
              <w:t>89%</w:t>
            </w:r>
          </w:p>
        </w:tc>
        <w:tc>
          <w:tcPr>
            <w:tcW w:w="683" w:type="pct"/>
            <w:shd w:val="clear" w:color="auto" w:fill="auto"/>
            <w:vAlign w:val="bottom"/>
          </w:tcPr>
          <w:p w:rsidR="00046757" w:rsidRPr="00863A7A" w:rsidRDefault="00046757" w:rsidP="00046757">
            <w:pPr>
              <w:spacing w:before="40" w:after="40" w:line="220" w:lineRule="exact"/>
              <w:jc w:val="right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 xml:space="preserve">392 </w:t>
            </w:r>
            <w:r w:rsidRPr="00863A7A">
              <w:rPr>
                <w:bCs/>
                <w:sz w:val="18"/>
                <w:szCs w:val="22"/>
              </w:rPr>
              <w:t>020</w:t>
            </w:r>
          </w:p>
        </w:tc>
        <w:tc>
          <w:tcPr>
            <w:tcW w:w="674" w:type="pct"/>
            <w:shd w:val="clear" w:color="auto" w:fill="auto"/>
            <w:vAlign w:val="bottom"/>
          </w:tcPr>
          <w:p w:rsidR="00046757" w:rsidRPr="00863A7A" w:rsidRDefault="00046757" w:rsidP="00046757">
            <w:pPr>
              <w:spacing w:before="40" w:after="40" w:line="220" w:lineRule="exact"/>
              <w:jc w:val="right"/>
              <w:rPr>
                <w:bCs/>
                <w:sz w:val="18"/>
                <w:szCs w:val="22"/>
              </w:rPr>
            </w:pPr>
            <w:r w:rsidRPr="00863A7A">
              <w:rPr>
                <w:bCs/>
                <w:sz w:val="18"/>
                <w:szCs w:val="22"/>
              </w:rPr>
              <w:t xml:space="preserve">  63%</w:t>
            </w:r>
          </w:p>
        </w:tc>
      </w:tr>
      <w:tr w:rsidR="00046757" w:rsidRPr="00863A7A" w:rsidTr="00757DB7">
        <w:trPr>
          <w:trHeight w:val="240"/>
          <w:tblHeader/>
        </w:trPr>
        <w:tc>
          <w:tcPr>
            <w:tcW w:w="2236" w:type="pct"/>
            <w:tcBorders>
              <w:bottom w:val="single" w:sz="12" w:space="0" w:color="auto"/>
            </w:tcBorders>
            <w:shd w:val="clear" w:color="auto" w:fill="auto"/>
          </w:tcPr>
          <w:p w:rsidR="00046757" w:rsidRPr="00863A7A" w:rsidRDefault="00046757" w:rsidP="00046757">
            <w:pPr>
              <w:spacing w:before="40" w:after="40" w:line="220" w:lineRule="exact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Сельское</w:t>
            </w:r>
          </w:p>
        </w:tc>
        <w:tc>
          <w:tcPr>
            <w:tcW w:w="732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46757" w:rsidRPr="00863A7A" w:rsidRDefault="00046757" w:rsidP="00046757">
            <w:pPr>
              <w:spacing w:before="40" w:after="40" w:line="220" w:lineRule="exact"/>
              <w:jc w:val="right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 xml:space="preserve">236 </w:t>
            </w:r>
            <w:r w:rsidRPr="00863A7A">
              <w:rPr>
                <w:bCs/>
                <w:sz w:val="18"/>
                <w:szCs w:val="22"/>
              </w:rPr>
              <w:t>337</w:t>
            </w:r>
          </w:p>
        </w:tc>
        <w:tc>
          <w:tcPr>
            <w:tcW w:w="675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46757" w:rsidRPr="00863A7A" w:rsidRDefault="00046757" w:rsidP="00046757">
            <w:pPr>
              <w:spacing w:before="40" w:after="40" w:line="220" w:lineRule="exact"/>
              <w:jc w:val="right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38,</w:t>
            </w:r>
            <w:r w:rsidRPr="00863A7A">
              <w:rPr>
                <w:bCs/>
                <w:sz w:val="18"/>
                <w:szCs w:val="22"/>
              </w:rPr>
              <w:t>11%</w:t>
            </w:r>
          </w:p>
        </w:tc>
        <w:tc>
          <w:tcPr>
            <w:tcW w:w="683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46757" w:rsidRPr="00863A7A" w:rsidRDefault="00046757" w:rsidP="00046757">
            <w:pPr>
              <w:spacing w:before="40" w:after="40" w:line="220" w:lineRule="exact"/>
              <w:jc w:val="right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 xml:space="preserve">228 </w:t>
            </w:r>
            <w:r w:rsidRPr="00863A7A">
              <w:rPr>
                <w:bCs/>
                <w:sz w:val="18"/>
                <w:szCs w:val="22"/>
              </w:rPr>
              <w:t>009</w:t>
            </w:r>
          </w:p>
        </w:tc>
        <w:tc>
          <w:tcPr>
            <w:tcW w:w="674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46757" w:rsidRPr="00863A7A" w:rsidRDefault="00046757" w:rsidP="00046757">
            <w:pPr>
              <w:spacing w:before="40" w:after="40" w:line="220" w:lineRule="exact"/>
              <w:jc w:val="right"/>
              <w:rPr>
                <w:bCs/>
                <w:sz w:val="18"/>
                <w:szCs w:val="22"/>
              </w:rPr>
            </w:pPr>
            <w:r w:rsidRPr="00863A7A">
              <w:rPr>
                <w:bCs/>
                <w:sz w:val="18"/>
                <w:szCs w:val="22"/>
              </w:rPr>
              <w:t>37%</w:t>
            </w:r>
          </w:p>
        </w:tc>
      </w:tr>
    </w:tbl>
    <w:p w:rsidR="00757DB7" w:rsidRPr="00757DB7" w:rsidRDefault="00007C98" w:rsidP="00007C98">
      <w:pPr>
        <w:pStyle w:val="H23GR"/>
      </w:pPr>
      <w:r>
        <w:tab/>
      </w:r>
      <w:r w:rsidR="00757DB7" w:rsidRPr="00757DB7">
        <w:t>3.</w:t>
      </w:r>
      <w:r w:rsidR="00757DB7" w:rsidRPr="00757DB7">
        <w:tab/>
        <w:t xml:space="preserve">Показатели социально-экономического и культурного развития </w:t>
      </w:r>
    </w:p>
    <w:p w:rsidR="00757DB7" w:rsidRPr="00757DB7" w:rsidRDefault="00757DB7" w:rsidP="00757DB7">
      <w:pPr>
        <w:pStyle w:val="SingleTxtGR"/>
        <w:spacing w:before="120"/>
      </w:pPr>
      <w:r w:rsidRPr="00757DB7">
        <w:t>37.</w:t>
      </w:r>
      <w:r w:rsidRPr="00757DB7">
        <w:tab/>
        <w:t>Согласно критериям Программы развития Организации Объединенных Наций (ПРООН) Черногория относится к числу стран со средним уровнем ра</w:t>
      </w:r>
      <w:r w:rsidRPr="00757DB7">
        <w:t>з</w:t>
      </w:r>
      <w:r w:rsidRPr="00757DB7">
        <w:t>вития и в 2011 году занимала 54-е место в мире по индексу развития человеч</w:t>
      </w:r>
      <w:r w:rsidRPr="00757DB7">
        <w:t>е</w:t>
      </w:r>
      <w:r w:rsidRPr="00757DB7">
        <w:t>ского потенциала (ИРЧП)</w:t>
      </w:r>
      <w:r w:rsidRPr="00007C98">
        <w:rPr>
          <w:rStyle w:val="FootnoteReference"/>
          <w:color w:val="000000"/>
          <w:lang w:val="en-GB"/>
        </w:rPr>
        <w:footnoteReference w:id="19"/>
      </w:r>
      <w:r w:rsidRPr="00757DB7">
        <w:t>.</w:t>
      </w:r>
    </w:p>
    <w:p w:rsidR="00757DB7" w:rsidRPr="00757DB7" w:rsidRDefault="00757DB7" w:rsidP="00007C98">
      <w:pPr>
        <w:pStyle w:val="H23GR"/>
      </w:pPr>
      <w:r w:rsidRPr="00757DB7">
        <w:tab/>
      </w:r>
      <w:r w:rsidRPr="00757DB7">
        <w:tab/>
        <w:t>Здравоохранение</w:t>
      </w:r>
    </w:p>
    <w:p w:rsidR="00757DB7" w:rsidRPr="00757DB7" w:rsidRDefault="00757DB7" w:rsidP="00757DB7">
      <w:pPr>
        <w:pStyle w:val="SingleTxtGR"/>
        <w:spacing w:before="120"/>
      </w:pPr>
      <w:r w:rsidRPr="00757DB7">
        <w:t>38.</w:t>
      </w:r>
      <w:r w:rsidRPr="00757DB7">
        <w:tab/>
        <w:t>Статья 69 Конституции Черногории гласит, что каждый человек имеет право на охрану здоровья. Дети, беременные женщины, пожилые люди и инв</w:t>
      </w:r>
      <w:r w:rsidRPr="00757DB7">
        <w:t>а</w:t>
      </w:r>
      <w:r w:rsidRPr="00757DB7">
        <w:t>лиды имеют право на охрану здоровья, финансируемую государством, за и</w:t>
      </w:r>
      <w:r w:rsidRPr="00757DB7">
        <w:t>с</w:t>
      </w:r>
      <w:r w:rsidRPr="00757DB7">
        <w:t>ключением случаев, когда они осуществляют такие права на других основан</w:t>
      </w:r>
      <w:r w:rsidRPr="00757DB7">
        <w:t>и</w:t>
      </w:r>
      <w:r w:rsidRPr="00757DB7">
        <w:t xml:space="preserve">ях.  </w:t>
      </w:r>
    </w:p>
    <w:p w:rsidR="00757DB7" w:rsidRPr="00757DB7" w:rsidRDefault="00757DB7" w:rsidP="00757DB7">
      <w:pPr>
        <w:pStyle w:val="SingleTxtGR"/>
        <w:spacing w:before="120"/>
      </w:pPr>
      <w:r w:rsidRPr="00757DB7">
        <w:t>39.</w:t>
      </w:r>
      <w:r w:rsidRPr="00757DB7">
        <w:tab/>
        <w:t xml:space="preserve"> В Черногории главным государственным ведомством в области здрав</w:t>
      </w:r>
      <w:r w:rsidRPr="00757DB7">
        <w:t>о</w:t>
      </w:r>
      <w:r w:rsidRPr="00757DB7">
        <w:t>охранения является Министерство здравоохранения, а ведущим учреждением, занимающимся вопросами здравоохранения, является Институт здравоохран</w:t>
      </w:r>
      <w:r w:rsidRPr="00757DB7">
        <w:t>е</w:t>
      </w:r>
      <w:r w:rsidRPr="00757DB7">
        <w:t xml:space="preserve">ния, созданный и функционирующий на основании Закона о здравоохранении. </w:t>
      </w:r>
    </w:p>
    <w:p w:rsidR="00757DB7" w:rsidRPr="00757DB7" w:rsidRDefault="00757DB7" w:rsidP="00757DB7">
      <w:pPr>
        <w:pStyle w:val="SingleTxtGR"/>
        <w:spacing w:before="120"/>
      </w:pPr>
      <w:r w:rsidRPr="00757DB7">
        <w:t>40.</w:t>
      </w:r>
      <w:r w:rsidRPr="00757DB7">
        <w:tab/>
        <w:t>Основные цели развития системы здравоохранения в Черногории опред</w:t>
      </w:r>
      <w:r w:rsidRPr="00757DB7">
        <w:t>е</w:t>
      </w:r>
      <w:r w:rsidRPr="00757DB7">
        <w:t>лены в Стратегии развития здравоохранения в Черногории на период 2003</w:t>
      </w:r>
      <w:r w:rsidR="00007C98">
        <w:t>−</w:t>
      </w:r>
      <w:r w:rsidRPr="00757DB7">
        <w:t>2020</w:t>
      </w:r>
      <w:r w:rsidR="00007C98">
        <w:t> </w:t>
      </w:r>
      <w:r w:rsidRPr="00757DB7">
        <w:t xml:space="preserve">годов. </w:t>
      </w:r>
    </w:p>
    <w:p w:rsidR="00757DB7" w:rsidRPr="00757DB7" w:rsidRDefault="00757DB7" w:rsidP="00757DB7">
      <w:pPr>
        <w:pStyle w:val="SingleTxtGR"/>
        <w:spacing w:before="120"/>
      </w:pPr>
      <w:r w:rsidRPr="00757DB7">
        <w:t>41.</w:t>
      </w:r>
      <w:r w:rsidRPr="00757DB7">
        <w:tab/>
        <w:t xml:space="preserve">Благодаря принятию этой стратегии были определены первоочередные задачи здравоохранения и других сфер социального развития, что обеспечит выполнение этих задач.  </w:t>
      </w:r>
    </w:p>
    <w:p w:rsidR="00757DB7" w:rsidRPr="00757DB7" w:rsidRDefault="00757DB7" w:rsidP="00757DB7">
      <w:pPr>
        <w:pStyle w:val="SingleTxtGR"/>
        <w:spacing w:before="120"/>
      </w:pPr>
      <w:r w:rsidRPr="00757DB7">
        <w:t>42.</w:t>
      </w:r>
      <w:r w:rsidRPr="00757DB7">
        <w:tab/>
        <w:t>Эта новая стратегия в области здравоохранения и политика развития си</w:t>
      </w:r>
      <w:r w:rsidRPr="00757DB7">
        <w:t>с</w:t>
      </w:r>
      <w:r w:rsidRPr="00757DB7">
        <w:t>темы здравоохранения основаны на рекомендациях Всемирной организации здравоохранения, которая провозгласила, что главная социальная цель заключ</w:t>
      </w:r>
      <w:r w:rsidRPr="00757DB7">
        <w:t>а</w:t>
      </w:r>
      <w:r w:rsidRPr="00757DB7">
        <w:t xml:space="preserve">ется в достижении такого состояния здоровья всех граждан, которое позволит им вести плодотворную социально-экономическую жизнь. </w:t>
      </w:r>
    </w:p>
    <w:p w:rsidR="00757DB7" w:rsidRPr="00757DB7" w:rsidRDefault="00757DB7" w:rsidP="00757DB7">
      <w:pPr>
        <w:pStyle w:val="SingleTxtGR"/>
        <w:spacing w:before="120"/>
      </w:pPr>
      <w:r w:rsidRPr="00757DB7">
        <w:t>43.</w:t>
      </w:r>
      <w:r w:rsidRPr="00757DB7">
        <w:tab/>
        <w:t>Права на охрану здоровья регулируются Законом о здравоохранении</w:t>
      </w:r>
      <w:r w:rsidRPr="00007C98">
        <w:rPr>
          <w:rStyle w:val="FootnoteReference"/>
          <w:color w:val="000000"/>
          <w:lang w:val="en-GB"/>
        </w:rPr>
        <w:footnoteReference w:id="20"/>
      </w:r>
      <w:r w:rsidRPr="00757DB7">
        <w:t xml:space="preserve">. </w:t>
      </w:r>
      <w:r w:rsidR="00007C98">
        <w:t>В </w:t>
      </w:r>
      <w:r w:rsidRPr="00757DB7">
        <w:t>этом законе прописаны требования, касающиеся реформы системы здрав</w:t>
      </w:r>
      <w:r w:rsidRPr="00757DB7">
        <w:t>о</w:t>
      </w:r>
      <w:r w:rsidRPr="00757DB7">
        <w:t xml:space="preserve">охранения, особенно первичного медико-санитарного обслуживания, в целях повышения эффективности и качества медицинского обслуживания. </w:t>
      </w:r>
    </w:p>
    <w:p w:rsidR="00757DB7" w:rsidRPr="00757DB7" w:rsidRDefault="00757DB7" w:rsidP="00757DB7">
      <w:pPr>
        <w:pStyle w:val="SingleTxtGR"/>
        <w:spacing w:before="120"/>
      </w:pPr>
      <w:r w:rsidRPr="00757DB7">
        <w:t xml:space="preserve">44. </w:t>
      </w:r>
      <w:r w:rsidRPr="00757DB7">
        <w:tab/>
        <w:t>Основная концепция Закона, базирующаяся на принципах политики здр</w:t>
      </w:r>
      <w:r w:rsidRPr="00757DB7">
        <w:t>а</w:t>
      </w:r>
      <w:r w:rsidRPr="00757DB7">
        <w:t>воохранения и стратегии развития системы здравоохранения, состоит из сл</w:t>
      </w:r>
      <w:r w:rsidRPr="00757DB7">
        <w:t>е</w:t>
      </w:r>
      <w:r w:rsidRPr="00757DB7">
        <w:t>дующих элементов:</w:t>
      </w:r>
    </w:p>
    <w:p w:rsidR="00757DB7" w:rsidRPr="00757DB7" w:rsidRDefault="00757DB7" w:rsidP="00007C98">
      <w:pPr>
        <w:pStyle w:val="Bullet1GR"/>
      </w:pPr>
      <w:r w:rsidRPr="00757DB7">
        <w:t xml:space="preserve"> создание системы здравоохранения, направленной на обеспечение, укр</w:t>
      </w:r>
      <w:r w:rsidRPr="00757DB7">
        <w:t>е</w:t>
      </w:r>
      <w:r w:rsidRPr="00757DB7">
        <w:t>пление и сохранение здоровья населения, а также на применение ко</w:t>
      </w:r>
      <w:r w:rsidRPr="00757DB7">
        <w:t>м</w:t>
      </w:r>
      <w:r w:rsidRPr="00757DB7">
        <w:t>плексного подхода к решению проблем здравоохранения, который явл</w:t>
      </w:r>
      <w:r w:rsidRPr="00757DB7">
        <w:t>я</w:t>
      </w:r>
      <w:r w:rsidRPr="00757DB7">
        <w:t>ется основой непрерывного социально-экономического развития страны;</w:t>
      </w:r>
    </w:p>
    <w:p w:rsidR="00757DB7" w:rsidRPr="00757DB7" w:rsidRDefault="00757DB7" w:rsidP="00007C98">
      <w:pPr>
        <w:pStyle w:val="Bullet1GR"/>
      </w:pPr>
      <w:r w:rsidRPr="00757DB7">
        <w:t>обеспечение первичного медико-санитарного обслуживания всего нас</w:t>
      </w:r>
      <w:r w:rsidRPr="00757DB7">
        <w:t>е</w:t>
      </w:r>
      <w:r w:rsidRPr="00757DB7">
        <w:t>ления, которое служит основой для достижения приемлемого состояния здоровья н</w:t>
      </w:r>
      <w:r w:rsidRPr="00757DB7">
        <w:t>а</w:t>
      </w:r>
      <w:r w:rsidRPr="00757DB7">
        <w:t>селения;</w:t>
      </w:r>
    </w:p>
    <w:p w:rsidR="00757DB7" w:rsidRPr="00757DB7" w:rsidRDefault="00757DB7" w:rsidP="00007C98">
      <w:pPr>
        <w:pStyle w:val="Bullet1GR"/>
      </w:pPr>
      <w:r w:rsidRPr="00757DB7">
        <w:t>развитие системы здравоохранения и повышение доступности медици</w:t>
      </w:r>
      <w:r w:rsidRPr="00757DB7">
        <w:t>н</w:t>
      </w:r>
      <w:r w:rsidRPr="00757DB7">
        <w:t>ских услуг для населения путем создания системы обслуживания семе</w:t>
      </w:r>
      <w:r w:rsidRPr="00757DB7">
        <w:t>й</w:t>
      </w:r>
      <w:r w:rsidRPr="00757DB7">
        <w:t>ным врачом или группой семейных врачей, предоставляющих услуги по первичному медико-санитарному обслуживанию, наблюдающих за с</w:t>
      </w:r>
      <w:r w:rsidRPr="00757DB7">
        <w:t>о</w:t>
      </w:r>
      <w:r w:rsidRPr="00757DB7">
        <w:t>стоянием здоровья тех людей, которые их выбрали, и удовлетворяющих большинство их потребностей, связанных с охраной здоровья;</w:t>
      </w:r>
    </w:p>
    <w:p w:rsidR="00757DB7" w:rsidRPr="00757DB7" w:rsidRDefault="00757DB7" w:rsidP="00007C98">
      <w:pPr>
        <w:pStyle w:val="Bullet1GR"/>
      </w:pPr>
      <w:r w:rsidRPr="00757DB7">
        <w:t>реорганизация и развитие системы здравоохранения второй и третьей ступени в целях обеспечения эффективной координации всех элементов этой системы, особенно для поддержки развития и достижения целей первичного медико-санитарного обслуживания;</w:t>
      </w:r>
    </w:p>
    <w:p w:rsidR="00757DB7" w:rsidRPr="00757DB7" w:rsidRDefault="00757DB7" w:rsidP="00007C98">
      <w:pPr>
        <w:pStyle w:val="Bullet1GR"/>
      </w:pPr>
      <w:r w:rsidRPr="00757DB7">
        <w:t>систематическое изучение проблем здравоохранения и более эффекти</w:t>
      </w:r>
      <w:r w:rsidRPr="00757DB7">
        <w:t>в</w:t>
      </w:r>
      <w:r w:rsidRPr="00757DB7">
        <w:t>ных методов их решения, а также разработка специальных стратегий у</w:t>
      </w:r>
      <w:r w:rsidRPr="00757DB7">
        <w:t>к</w:t>
      </w:r>
      <w:r w:rsidRPr="00757DB7">
        <w:t>репления здоровья следующих групп населения: матери, дети, пожилые люди и инвалиды.</w:t>
      </w:r>
    </w:p>
    <w:p w:rsidR="00757DB7" w:rsidRPr="00757DB7" w:rsidRDefault="00757DB7" w:rsidP="00757DB7">
      <w:pPr>
        <w:pStyle w:val="SingleTxtGR"/>
        <w:spacing w:before="120"/>
      </w:pPr>
      <w:r w:rsidRPr="00757DB7">
        <w:t>45.</w:t>
      </w:r>
      <w:r w:rsidRPr="00757DB7">
        <w:tab/>
        <w:t>Положения вышеупомянутого Закона создают условия для реформиров</w:t>
      </w:r>
      <w:r w:rsidRPr="00757DB7">
        <w:t>а</w:t>
      </w:r>
      <w:r w:rsidRPr="00757DB7">
        <w:t xml:space="preserve">ния и реорганизации системы здравоохранения на основе первичной медико-санитарной помощи.  </w:t>
      </w:r>
    </w:p>
    <w:p w:rsidR="00757DB7" w:rsidRPr="00757DB7" w:rsidRDefault="00757DB7" w:rsidP="00757DB7">
      <w:pPr>
        <w:pStyle w:val="SingleTxtGR"/>
        <w:spacing w:before="120"/>
      </w:pPr>
      <w:r w:rsidRPr="00757DB7">
        <w:t>46.</w:t>
      </w:r>
      <w:r w:rsidRPr="00757DB7">
        <w:tab/>
        <w:t>Благодаря улучшению первичной медико-санитарной помощи можно б</w:t>
      </w:r>
      <w:r w:rsidRPr="00757DB7">
        <w:t>у</w:t>
      </w:r>
      <w:r w:rsidRPr="00757DB7">
        <w:t>дет решать основные медицинские проблемы населения путем создания сист</w:t>
      </w:r>
      <w:r w:rsidRPr="00757DB7">
        <w:t>е</w:t>
      </w:r>
      <w:r w:rsidRPr="00757DB7">
        <w:t>мы обслуживания населения группами охраны здоровья семьи, а также путем проведения мероприятий по укреплению здоровья населения, изменения его отношения к своему здоровью, пропаганды здорового образа жизни и повыш</w:t>
      </w:r>
      <w:r w:rsidRPr="00757DB7">
        <w:t>е</w:t>
      </w:r>
      <w:r w:rsidRPr="00757DB7">
        <w:t>ния ответственности людей за свое здоровье, и в то же время будут формулир</w:t>
      </w:r>
      <w:r w:rsidRPr="00757DB7">
        <w:t>о</w:t>
      </w:r>
      <w:r w:rsidRPr="00757DB7">
        <w:t>ваться первоочередные задачи и разрабатываться программы в области здрав</w:t>
      </w:r>
      <w:r w:rsidRPr="00757DB7">
        <w:t>о</w:t>
      </w:r>
      <w:r w:rsidRPr="00757DB7">
        <w:t>охранения.</w:t>
      </w:r>
    </w:p>
    <w:p w:rsidR="00757DB7" w:rsidRPr="00757DB7" w:rsidRDefault="00757DB7" w:rsidP="00757DB7">
      <w:pPr>
        <w:pStyle w:val="SingleTxtGR"/>
        <w:spacing w:before="120"/>
      </w:pPr>
      <w:r w:rsidRPr="00757DB7">
        <w:t>47.</w:t>
      </w:r>
      <w:r w:rsidRPr="00757DB7">
        <w:tab/>
        <w:t>Медперсонал, занимающийся первичным медико-санитарным обслуж</w:t>
      </w:r>
      <w:r w:rsidRPr="00757DB7">
        <w:t>и</w:t>
      </w:r>
      <w:r w:rsidRPr="00757DB7">
        <w:t>ванием, постоянно проходит переподготовку, чтобы иметь квалификацию, нео</w:t>
      </w:r>
      <w:r w:rsidRPr="00757DB7">
        <w:t>б</w:t>
      </w:r>
      <w:r w:rsidRPr="00757DB7">
        <w:t>ходимую для лечения больных и оказания всеобъемлющих медицинских услуг, а также для обеспечения такого медицинского обслуживания, которое соотве</w:t>
      </w:r>
      <w:r w:rsidRPr="00757DB7">
        <w:t>т</w:t>
      </w:r>
      <w:r w:rsidRPr="00757DB7">
        <w:t>ствует требованиям закона, и для укрепления взаимного доверия между гра</w:t>
      </w:r>
      <w:r w:rsidRPr="00757DB7">
        <w:t>ж</w:t>
      </w:r>
      <w:r w:rsidRPr="00757DB7">
        <w:t xml:space="preserve">данами.   </w:t>
      </w:r>
    </w:p>
    <w:p w:rsidR="00757DB7" w:rsidRPr="00757DB7" w:rsidRDefault="00757DB7" w:rsidP="00757DB7">
      <w:pPr>
        <w:pStyle w:val="SingleTxtGR"/>
        <w:spacing w:before="120"/>
      </w:pPr>
      <w:r w:rsidRPr="00757DB7">
        <w:t>48.</w:t>
      </w:r>
      <w:r w:rsidRPr="00757DB7">
        <w:tab/>
        <w:t xml:space="preserve">Работа системы здравоохранения основана на принципах комплексности, доступности, наличия и непрерывности оказания медицинских услуг, особенно в области первичной медико-санитарной помощи. </w:t>
      </w:r>
    </w:p>
    <w:p w:rsidR="00757DB7" w:rsidRPr="00757DB7" w:rsidRDefault="00757DB7" w:rsidP="00757DB7">
      <w:pPr>
        <w:pStyle w:val="SingleTxtGR"/>
        <w:spacing w:before="120"/>
      </w:pPr>
      <w:r w:rsidRPr="00757DB7">
        <w:t>49.</w:t>
      </w:r>
      <w:r w:rsidRPr="00757DB7">
        <w:tab/>
        <w:t xml:space="preserve">В стране создана система здравоохранения первого, второго и третьего звена, но основой системы является первичная медико-санитарная помощь. Система первичной медико-санитарной помощи является неотъемлемой частью и центральным элементом всей системы здравоохранения. </w:t>
      </w:r>
    </w:p>
    <w:p w:rsidR="00757DB7" w:rsidRPr="00757DB7" w:rsidRDefault="00757DB7" w:rsidP="00757DB7">
      <w:pPr>
        <w:pStyle w:val="SingleTxtGR"/>
        <w:spacing w:before="120"/>
      </w:pPr>
      <w:r w:rsidRPr="00757DB7">
        <w:t>50.</w:t>
      </w:r>
      <w:r w:rsidRPr="00757DB7">
        <w:tab/>
        <w:t>Семейный врач и группа охраны здоровья семьи, работающие в медици</w:t>
      </w:r>
      <w:r w:rsidRPr="00757DB7">
        <w:t>н</w:t>
      </w:r>
      <w:r w:rsidRPr="00757DB7">
        <w:t xml:space="preserve">ском учреждении, содействуют установлению контактов между гражданами и системой здравоохранения, предоставляют медицинские услуги как можно ближе к месту проживания и работы граждан и являются </w:t>
      </w:r>
      <w:r w:rsidR="00007C98">
        <w:t>"</w:t>
      </w:r>
      <w:r w:rsidRPr="00757DB7">
        <w:t>срезом</w:t>
      </w:r>
      <w:r w:rsidR="00007C98">
        <w:t>"</w:t>
      </w:r>
      <w:r w:rsidRPr="00757DB7">
        <w:t xml:space="preserve"> системы здравоохранения в целом.  </w:t>
      </w:r>
    </w:p>
    <w:p w:rsidR="00757DB7" w:rsidRPr="00757DB7" w:rsidRDefault="00757DB7" w:rsidP="00757DB7">
      <w:pPr>
        <w:pStyle w:val="SingleTxtGR"/>
        <w:spacing w:before="120"/>
      </w:pPr>
      <w:r w:rsidRPr="00757DB7">
        <w:t>51.</w:t>
      </w:r>
      <w:r w:rsidRPr="00757DB7">
        <w:tab/>
        <w:t>Система оказания первичной медико-санитарной помощи является осн</w:t>
      </w:r>
      <w:r w:rsidRPr="00757DB7">
        <w:t>о</w:t>
      </w:r>
      <w:r w:rsidRPr="00757DB7">
        <w:t>вой всей системы здравоохранения, и вокруг именно этого звена первичной п</w:t>
      </w:r>
      <w:r w:rsidRPr="00757DB7">
        <w:t>о</w:t>
      </w:r>
      <w:r w:rsidRPr="00757DB7">
        <w:t xml:space="preserve">мощи будет строиться система здравоохранения других уровней (второго и третьего уровня). Цель этой системы заключается в непрерывном обеспечении всех граждан медицинскими услугами.   </w:t>
      </w:r>
    </w:p>
    <w:p w:rsidR="00757DB7" w:rsidRPr="00757DB7" w:rsidRDefault="00757DB7" w:rsidP="00757DB7">
      <w:pPr>
        <w:pStyle w:val="SingleTxtGR"/>
        <w:spacing w:before="120"/>
      </w:pPr>
      <w:r w:rsidRPr="00757DB7">
        <w:t>52.</w:t>
      </w:r>
      <w:r w:rsidRPr="00757DB7">
        <w:tab/>
        <w:t>Специализированные медицинские учреждения, входящие в систему здравоохранения второго и третьего звена, будут оказывать поддержку группам охраны здоровья семьи, чтобы граждане могли получить такие специализир</w:t>
      </w:r>
      <w:r w:rsidRPr="00757DB7">
        <w:t>о</w:t>
      </w:r>
      <w:r w:rsidRPr="00757DB7">
        <w:t xml:space="preserve">ванные услуги по месту жительства или работы.  </w:t>
      </w:r>
    </w:p>
    <w:p w:rsidR="00757DB7" w:rsidRPr="00757DB7" w:rsidRDefault="00757DB7" w:rsidP="00757DB7">
      <w:pPr>
        <w:pStyle w:val="SingleTxtGR"/>
        <w:spacing w:before="120"/>
      </w:pPr>
      <w:r w:rsidRPr="00757DB7">
        <w:t>53.</w:t>
      </w:r>
      <w:r w:rsidRPr="00757DB7">
        <w:tab/>
        <w:t>Первоочередные меры по охране здоровья населения ясно говорят о н</w:t>
      </w:r>
      <w:r w:rsidRPr="00757DB7">
        <w:t>а</w:t>
      </w:r>
      <w:r w:rsidRPr="00757DB7">
        <w:t>мерении создать такую систему здравоохранения, которая обеспечивала бы с</w:t>
      </w:r>
      <w:r w:rsidRPr="00757DB7">
        <w:t>о</w:t>
      </w:r>
      <w:r w:rsidRPr="00757DB7">
        <w:t>хранение и укрепление здоровья населения. Эти услуги предоставляются всем гражданам и связаны с мерами по укреплению здоровья, профилактике и ра</w:t>
      </w:r>
      <w:r w:rsidRPr="00757DB7">
        <w:t>н</w:t>
      </w:r>
      <w:r w:rsidRPr="00757DB7">
        <w:t xml:space="preserve">ней диагностике заболеваний и нетрудоспособности, своевременному лечению и реабилитации больных и нетрудоспособных. </w:t>
      </w:r>
    </w:p>
    <w:p w:rsidR="00757DB7" w:rsidRPr="00757DB7" w:rsidRDefault="00757DB7" w:rsidP="00757DB7">
      <w:pPr>
        <w:pStyle w:val="SingleTxtGR"/>
        <w:spacing w:before="120"/>
      </w:pPr>
      <w:r w:rsidRPr="00757DB7">
        <w:t>54.</w:t>
      </w:r>
      <w:r w:rsidRPr="00757DB7">
        <w:tab/>
        <w:t>Это говорит в первую очередь об ориентированности всей работы на профилактику и оказание эффективной первичной медико-санитарной помощи всему населению, так чтобы особое внимание уделялось самым уязвимым группам населения (охрана здоровья матери и ребенка, представителей тех сл</w:t>
      </w:r>
      <w:r w:rsidRPr="00757DB7">
        <w:t>о</w:t>
      </w:r>
      <w:r w:rsidRPr="00757DB7">
        <w:t xml:space="preserve">ев населения, которые находятся в неблагоприятном социальном положении, престарелых, беспомощных и т.п.). </w:t>
      </w:r>
    </w:p>
    <w:p w:rsidR="00757DB7" w:rsidRPr="00757DB7" w:rsidRDefault="00757DB7" w:rsidP="00757DB7">
      <w:pPr>
        <w:pStyle w:val="SingleTxtGR"/>
        <w:spacing w:before="120"/>
      </w:pPr>
      <w:r w:rsidRPr="00757DB7">
        <w:t>55.</w:t>
      </w:r>
      <w:r w:rsidRPr="00757DB7">
        <w:tab/>
        <w:t>Положения вышеупомянутого Закона предусматривают также принятие специальных мер по охране здоровья трудящихся и содержат нормативные тр</w:t>
      </w:r>
      <w:r w:rsidRPr="00757DB7">
        <w:t>е</w:t>
      </w:r>
      <w:r w:rsidRPr="00757DB7">
        <w:t>бования, которые должны быть включены в соглашения, заключаемые работ</w:t>
      </w:r>
      <w:r w:rsidRPr="00757DB7">
        <w:t>о</w:t>
      </w:r>
      <w:r w:rsidRPr="00757DB7">
        <w:t xml:space="preserve">дателями с медицинским учреждением, предоставляющим медицинские услуги такого рода.  </w:t>
      </w:r>
    </w:p>
    <w:p w:rsidR="00757DB7" w:rsidRPr="00757DB7" w:rsidRDefault="00757DB7" w:rsidP="00757DB7">
      <w:pPr>
        <w:pStyle w:val="SingleTxtGR"/>
        <w:spacing w:before="120"/>
      </w:pPr>
      <w:r w:rsidRPr="00757DB7">
        <w:t>56.</w:t>
      </w:r>
      <w:r w:rsidRPr="00757DB7">
        <w:tab/>
        <w:t>В Законе о медицинском страховании</w:t>
      </w:r>
      <w:r w:rsidRPr="00757DB7">
        <w:rPr>
          <w:rStyle w:val="FootnoteReference"/>
          <w:color w:val="000000"/>
          <w:lang w:val="en-GB"/>
        </w:rPr>
        <w:footnoteReference w:id="21"/>
      </w:r>
      <w:r w:rsidRPr="00757DB7">
        <w:t xml:space="preserve"> установлены стандарты здрав</w:t>
      </w:r>
      <w:r w:rsidRPr="00757DB7">
        <w:t>о</w:t>
      </w:r>
      <w:r w:rsidRPr="00757DB7">
        <w:t>охранения и перечислены меры по охране здоровья населения и медицинские услуги, которые финансируются системой обязательного медицинского страх</w:t>
      </w:r>
      <w:r w:rsidRPr="00757DB7">
        <w:t>о</w:t>
      </w:r>
      <w:r w:rsidRPr="00757DB7">
        <w:t xml:space="preserve">вания.   </w:t>
      </w:r>
    </w:p>
    <w:p w:rsidR="00757DB7" w:rsidRPr="00757DB7" w:rsidRDefault="00757DB7" w:rsidP="00757DB7">
      <w:pPr>
        <w:pStyle w:val="SingleTxtGR"/>
        <w:spacing w:before="120"/>
      </w:pPr>
      <w:r w:rsidRPr="00757DB7">
        <w:t>57.</w:t>
      </w:r>
      <w:r w:rsidRPr="00757DB7">
        <w:tab/>
        <w:t>Обязательное медицинское страхование, являющееся частью системы с</w:t>
      </w:r>
      <w:r w:rsidRPr="00757DB7">
        <w:t>о</w:t>
      </w:r>
      <w:r w:rsidRPr="00757DB7">
        <w:t xml:space="preserve">циального страхования граждан, основано на принципах ответственности, взаимопомощи и солидарности всех граждан Черногории и других категорий населения и финансируется из бюджета Фонда медицинского страхования. </w:t>
      </w:r>
    </w:p>
    <w:p w:rsidR="00757DB7" w:rsidRPr="00757DB7" w:rsidRDefault="00757DB7" w:rsidP="00757DB7">
      <w:pPr>
        <w:pStyle w:val="SingleTxtGR"/>
        <w:spacing w:before="120"/>
      </w:pPr>
      <w:r w:rsidRPr="00757DB7">
        <w:t>58.</w:t>
      </w:r>
      <w:r w:rsidRPr="00757DB7">
        <w:tab/>
        <w:t>Для того чтобы обеспечить охрану здоровья самых уязвимых слоев нас</w:t>
      </w:r>
      <w:r w:rsidRPr="00757DB7">
        <w:t>е</w:t>
      </w:r>
      <w:r w:rsidRPr="00757DB7">
        <w:t>ления – детей, беременных женщин, лиц старше 65 лет, инвалидов и других к</w:t>
      </w:r>
      <w:r w:rsidRPr="00757DB7">
        <w:t>а</w:t>
      </w:r>
      <w:r w:rsidRPr="00757DB7">
        <w:t>тегорий, – в Законе установлено, что они не должны покрывать часть расходов на их медицинское обслуживание (т</w:t>
      </w:r>
      <w:r w:rsidR="006D46B2">
        <w:t>.е.</w:t>
      </w:r>
      <w:r w:rsidRPr="00757DB7">
        <w:t xml:space="preserve"> они не обязаны доплачивать за получе</w:t>
      </w:r>
      <w:r w:rsidRPr="00757DB7">
        <w:t>н</w:t>
      </w:r>
      <w:r w:rsidRPr="00757DB7">
        <w:t xml:space="preserve">ные услуги).  </w:t>
      </w:r>
    </w:p>
    <w:p w:rsidR="00757DB7" w:rsidRPr="00757DB7" w:rsidRDefault="00757DB7" w:rsidP="00757DB7">
      <w:pPr>
        <w:pStyle w:val="SingleTxtGR"/>
        <w:spacing w:before="120"/>
      </w:pPr>
      <w:bookmarkStart w:id="6" w:name="_Toc333925031"/>
      <w:r w:rsidRPr="00757DB7">
        <w:t>59.</w:t>
      </w:r>
      <w:r w:rsidRPr="00757DB7">
        <w:tab/>
        <w:t>Данный Закон предусматривает также дополнительное медицинское страхование, являющееся своего рода специальным медицинским страхован</w:t>
      </w:r>
      <w:r w:rsidRPr="00757DB7">
        <w:t>и</w:t>
      </w:r>
      <w:r w:rsidRPr="00757DB7">
        <w:t>ем, которое основано на принципе добровольности и обеспечивает полное п</w:t>
      </w:r>
      <w:r w:rsidRPr="00757DB7">
        <w:t>о</w:t>
      </w:r>
      <w:r w:rsidRPr="00757DB7">
        <w:t>крытие всех медицинских расходов из фондов системы обязательного медици</w:t>
      </w:r>
      <w:r w:rsidRPr="00757DB7">
        <w:t>н</w:t>
      </w:r>
      <w:r w:rsidRPr="00757DB7">
        <w:t xml:space="preserve">ского страхования. </w:t>
      </w:r>
      <w:bookmarkEnd w:id="6"/>
      <w:r w:rsidRPr="00757DB7">
        <w:t xml:space="preserve"> </w:t>
      </w:r>
    </w:p>
    <w:p w:rsidR="00757DB7" w:rsidRPr="00757DB7" w:rsidRDefault="00757DB7" w:rsidP="00757DB7">
      <w:pPr>
        <w:pStyle w:val="SingleTxtGR"/>
        <w:spacing w:before="120"/>
      </w:pPr>
      <w:r w:rsidRPr="00757DB7">
        <w:t xml:space="preserve">60. </w:t>
      </w:r>
      <w:r w:rsidRPr="00757DB7">
        <w:tab/>
        <w:t>Помимо вышеупомянутых законов, которые устанавливают права и ста</w:t>
      </w:r>
      <w:r w:rsidRPr="00757DB7">
        <w:t>н</w:t>
      </w:r>
      <w:r w:rsidRPr="00757DB7">
        <w:t xml:space="preserve">дарты в области здравоохранения, в Черногории в настоящее время действуют следующие законы: </w:t>
      </w:r>
    </w:p>
    <w:p w:rsidR="00757DB7" w:rsidRPr="00757DB7" w:rsidRDefault="00757DB7" w:rsidP="00153077">
      <w:pPr>
        <w:pStyle w:val="Bullet1GR"/>
      </w:pPr>
      <w:r w:rsidRPr="00757DB7">
        <w:t>Закон о защите и осуществлении прав психически больных (</w:t>
      </w:r>
      <w:r w:rsidR="00007C98">
        <w:t>"</w:t>
      </w:r>
      <w:r w:rsidRPr="00757DB7">
        <w:rPr>
          <w:lang w:val="en-US"/>
        </w:rPr>
        <w:t>Official</w:t>
      </w:r>
      <w:r w:rsidRPr="00757DB7">
        <w:t xml:space="preserve"> </w:t>
      </w:r>
      <w:r w:rsidRPr="00757DB7">
        <w:rPr>
          <w:lang w:val="en-US"/>
        </w:rPr>
        <w:t>G</w:t>
      </w:r>
      <w:r w:rsidRPr="00757DB7">
        <w:rPr>
          <w:lang w:val="en-US"/>
        </w:rPr>
        <w:t>a</w:t>
      </w:r>
      <w:r w:rsidRPr="00757DB7">
        <w:rPr>
          <w:lang w:val="en-US"/>
        </w:rPr>
        <w:t>zette</w:t>
      </w:r>
      <w:r w:rsidRPr="00757DB7">
        <w:t xml:space="preserve"> </w:t>
      </w:r>
      <w:r w:rsidRPr="00757DB7">
        <w:rPr>
          <w:lang w:val="en-US"/>
        </w:rPr>
        <w:t>of</w:t>
      </w:r>
      <w:r w:rsidRPr="00757DB7">
        <w:t xml:space="preserve"> </w:t>
      </w:r>
      <w:r w:rsidRPr="00757DB7">
        <w:rPr>
          <w:lang w:val="en-US"/>
        </w:rPr>
        <w:t>RMNE</w:t>
      </w:r>
      <w:r w:rsidR="00007C98">
        <w:t>"</w:t>
      </w:r>
      <w:r w:rsidRPr="00757DB7">
        <w:t>, № 32/05), который гарантирует осуществление прав и свобод лиц с психическими заболеваниями в соответствии с междун</w:t>
      </w:r>
      <w:r w:rsidRPr="00757DB7">
        <w:t>а</w:t>
      </w:r>
      <w:r w:rsidRPr="00757DB7">
        <w:t xml:space="preserve">родными документами и общими нормами международного права; </w:t>
      </w:r>
    </w:p>
    <w:p w:rsidR="00757DB7" w:rsidRPr="00757DB7" w:rsidRDefault="00757DB7" w:rsidP="00153077">
      <w:pPr>
        <w:pStyle w:val="Bullet1GR"/>
      </w:pPr>
      <w:r w:rsidRPr="00757DB7">
        <w:t>Закон о защите населения от инфекционных заболеваний (</w:t>
      </w:r>
      <w:r w:rsidR="00007C98">
        <w:t>"</w:t>
      </w:r>
      <w:r w:rsidRPr="00757DB7">
        <w:rPr>
          <w:lang w:val="en-US"/>
        </w:rPr>
        <w:t>Official</w:t>
      </w:r>
      <w:r w:rsidRPr="00757DB7">
        <w:t xml:space="preserve"> </w:t>
      </w:r>
      <w:r w:rsidRPr="00757DB7">
        <w:rPr>
          <w:lang w:val="en-US"/>
        </w:rPr>
        <w:t>G</w:t>
      </w:r>
      <w:r w:rsidRPr="00757DB7">
        <w:rPr>
          <w:lang w:val="en-US"/>
        </w:rPr>
        <w:t>a</w:t>
      </w:r>
      <w:r w:rsidRPr="00757DB7">
        <w:rPr>
          <w:lang w:val="en-US"/>
        </w:rPr>
        <w:t>zette</w:t>
      </w:r>
      <w:r w:rsidRPr="00757DB7">
        <w:t xml:space="preserve"> </w:t>
      </w:r>
      <w:r w:rsidRPr="00757DB7">
        <w:rPr>
          <w:lang w:val="en-US"/>
        </w:rPr>
        <w:t>of</w:t>
      </w:r>
      <w:r w:rsidRPr="00757DB7">
        <w:t xml:space="preserve"> </w:t>
      </w:r>
      <w:r w:rsidRPr="00757DB7">
        <w:rPr>
          <w:lang w:val="en-US"/>
        </w:rPr>
        <w:t>RMNE</w:t>
      </w:r>
      <w:r w:rsidR="00007C98">
        <w:t>"</w:t>
      </w:r>
      <w:r w:rsidRPr="00757DB7">
        <w:t xml:space="preserve">, № 32/05 и </w:t>
      </w:r>
      <w:r w:rsidR="00007C98">
        <w:t>"</w:t>
      </w:r>
      <w:r w:rsidRPr="00757DB7">
        <w:rPr>
          <w:lang w:val="en-US"/>
        </w:rPr>
        <w:t>Official</w:t>
      </w:r>
      <w:r w:rsidRPr="00757DB7">
        <w:t xml:space="preserve"> </w:t>
      </w:r>
      <w:r w:rsidRPr="00757DB7">
        <w:rPr>
          <w:lang w:val="en-US"/>
        </w:rPr>
        <w:t>Gazette</w:t>
      </w:r>
      <w:r w:rsidRPr="00757DB7">
        <w:t xml:space="preserve"> </w:t>
      </w:r>
      <w:r w:rsidRPr="00757DB7">
        <w:rPr>
          <w:lang w:val="en-US"/>
        </w:rPr>
        <w:t>of</w:t>
      </w:r>
      <w:r w:rsidRPr="00757DB7">
        <w:t xml:space="preserve"> </w:t>
      </w:r>
      <w:r w:rsidRPr="00757DB7">
        <w:rPr>
          <w:lang w:val="en-US"/>
        </w:rPr>
        <w:t>MNE</w:t>
      </w:r>
      <w:r w:rsidR="00007C98">
        <w:t>"</w:t>
      </w:r>
      <w:r w:rsidRPr="00757DB7">
        <w:t>, № 14/2010);</w:t>
      </w:r>
    </w:p>
    <w:p w:rsidR="00757DB7" w:rsidRPr="00757DB7" w:rsidRDefault="00757DB7" w:rsidP="00153077">
      <w:pPr>
        <w:pStyle w:val="Bullet1GR"/>
      </w:pPr>
      <w:r w:rsidRPr="00757DB7">
        <w:t>Закон об ограничении использования табачной продукции (</w:t>
      </w:r>
      <w:r w:rsidR="00007C98">
        <w:t>"</w:t>
      </w:r>
      <w:r w:rsidRPr="00757DB7">
        <w:rPr>
          <w:lang w:val="en-US"/>
        </w:rPr>
        <w:t>Official</w:t>
      </w:r>
      <w:r w:rsidRPr="00757DB7">
        <w:t xml:space="preserve"> </w:t>
      </w:r>
      <w:r w:rsidRPr="00757DB7">
        <w:rPr>
          <w:lang w:val="en-US"/>
        </w:rPr>
        <w:t>G</w:t>
      </w:r>
      <w:r w:rsidRPr="00757DB7">
        <w:rPr>
          <w:lang w:val="en-US"/>
        </w:rPr>
        <w:t>a</w:t>
      </w:r>
      <w:r w:rsidRPr="00757DB7">
        <w:rPr>
          <w:lang w:val="en-US"/>
        </w:rPr>
        <w:t>zette</w:t>
      </w:r>
      <w:r w:rsidRPr="00757DB7">
        <w:t xml:space="preserve"> </w:t>
      </w:r>
      <w:r w:rsidRPr="00757DB7">
        <w:rPr>
          <w:lang w:val="en-US"/>
        </w:rPr>
        <w:t>of</w:t>
      </w:r>
      <w:r w:rsidRPr="00757DB7">
        <w:t xml:space="preserve"> </w:t>
      </w:r>
      <w:r w:rsidRPr="00757DB7">
        <w:rPr>
          <w:lang w:val="en-US"/>
        </w:rPr>
        <w:t>RMNE</w:t>
      </w:r>
      <w:r w:rsidR="00007C98">
        <w:t>"</w:t>
      </w:r>
      <w:r w:rsidRPr="00757DB7">
        <w:t xml:space="preserve">, № 52/04 и </w:t>
      </w:r>
      <w:r w:rsidR="00007C98">
        <w:t>"</w:t>
      </w:r>
      <w:r w:rsidRPr="00757DB7">
        <w:rPr>
          <w:lang w:val="en-US"/>
        </w:rPr>
        <w:t>Official</w:t>
      </w:r>
      <w:r w:rsidRPr="00757DB7">
        <w:t xml:space="preserve"> </w:t>
      </w:r>
      <w:r w:rsidRPr="00757DB7">
        <w:rPr>
          <w:lang w:val="en-US"/>
        </w:rPr>
        <w:t>Gazette</w:t>
      </w:r>
      <w:r w:rsidRPr="00757DB7">
        <w:t xml:space="preserve"> </w:t>
      </w:r>
      <w:r w:rsidRPr="00757DB7">
        <w:rPr>
          <w:lang w:val="en-US"/>
        </w:rPr>
        <w:t>of</w:t>
      </w:r>
      <w:r w:rsidRPr="00757DB7">
        <w:t xml:space="preserve"> </w:t>
      </w:r>
      <w:r w:rsidRPr="00757DB7">
        <w:rPr>
          <w:lang w:val="en-US"/>
        </w:rPr>
        <w:t>MNE</w:t>
      </w:r>
      <w:r w:rsidR="00007C98">
        <w:t>"</w:t>
      </w:r>
      <w:r w:rsidRPr="00757DB7">
        <w:t>, № 32/12);</w:t>
      </w:r>
    </w:p>
    <w:p w:rsidR="00757DB7" w:rsidRPr="00757DB7" w:rsidRDefault="00757DB7" w:rsidP="00153077">
      <w:pPr>
        <w:pStyle w:val="Bullet1GR"/>
      </w:pPr>
      <w:r w:rsidRPr="00757DB7">
        <w:t>Закон о безопасной донорской крови (</w:t>
      </w:r>
      <w:r w:rsidR="00007C98">
        <w:t>"</w:t>
      </w:r>
      <w:r w:rsidRPr="00757DB7">
        <w:rPr>
          <w:lang w:val="en-US"/>
        </w:rPr>
        <w:t>Official</w:t>
      </w:r>
      <w:r w:rsidRPr="00757DB7">
        <w:t xml:space="preserve"> </w:t>
      </w:r>
      <w:r w:rsidRPr="00757DB7">
        <w:rPr>
          <w:lang w:val="en-US"/>
        </w:rPr>
        <w:t>Gazette</w:t>
      </w:r>
      <w:r w:rsidRPr="00757DB7">
        <w:t xml:space="preserve"> </w:t>
      </w:r>
      <w:r w:rsidRPr="00757DB7">
        <w:rPr>
          <w:lang w:val="en-US"/>
        </w:rPr>
        <w:t>of</w:t>
      </w:r>
      <w:r w:rsidRPr="00757DB7">
        <w:t xml:space="preserve"> </w:t>
      </w:r>
      <w:r w:rsidRPr="00757DB7">
        <w:rPr>
          <w:lang w:val="en-US"/>
        </w:rPr>
        <w:t>RMNE</w:t>
      </w:r>
      <w:r w:rsidR="00007C98">
        <w:t>"</w:t>
      </w:r>
      <w:r w:rsidRPr="00757DB7">
        <w:t>, №</w:t>
      </w:r>
      <w:r w:rsidR="00153077">
        <w:t> </w:t>
      </w:r>
      <w:r w:rsidRPr="00757DB7">
        <w:t>11/07);</w:t>
      </w:r>
    </w:p>
    <w:p w:rsidR="00757DB7" w:rsidRPr="00757DB7" w:rsidRDefault="00757DB7" w:rsidP="00153077">
      <w:pPr>
        <w:pStyle w:val="Bullet1GR"/>
      </w:pPr>
      <w:r w:rsidRPr="00757DB7">
        <w:t>Закон о лекарственных средствах (</w:t>
      </w:r>
      <w:r w:rsidR="00007C98">
        <w:t>"</w:t>
      </w:r>
      <w:r w:rsidRPr="00757DB7">
        <w:rPr>
          <w:lang w:val="en-US"/>
        </w:rPr>
        <w:t>Official</w:t>
      </w:r>
      <w:r w:rsidRPr="00757DB7">
        <w:t xml:space="preserve"> </w:t>
      </w:r>
      <w:r w:rsidRPr="00757DB7">
        <w:rPr>
          <w:lang w:val="en-US"/>
        </w:rPr>
        <w:t>Gazette</w:t>
      </w:r>
      <w:r w:rsidRPr="00757DB7">
        <w:t xml:space="preserve"> </w:t>
      </w:r>
      <w:r w:rsidRPr="00757DB7">
        <w:rPr>
          <w:lang w:val="en-US"/>
        </w:rPr>
        <w:t>of</w:t>
      </w:r>
      <w:r w:rsidRPr="00757DB7">
        <w:t xml:space="preserve"> </w:t>
      </w:r>
      <w:r w:rsidRPr="00757DB7">
        <w:rPr>
          <w:lang w:val="en-US"/>
        </w:rPr>
        <w:t>MNE</w:t>
      </w:r>
      <w:r w:rsidR="00007C98">
        <w:t>"</w:t>
      </w:r>
      <w:r w:rsidRPr="00757DB7">
        <w:t>, № 56/2011);</w:t>
      </w:r>
    </w:p>
    <w:p w:rsidR="00757DB7" w:rsidRPr="00757DB7" w:rsidRDefault="00757DB7" w:rsidP="00153077">
      <w:pPr>
        <w:pStyle w:val="Bullet1GR"/>
        <w:rPr>
          <w:lang w:val="en-US"/>
        </w:rPr>
      </w:pPr>
      <w:r w:rsidRPr="00757DB7">
        <w:t>Закон</w:t>
      </w:r>
      <w:r w:rsidRPr="00757DB7">
        <w:rPr>
          <w:lang w:val="en-US"/>
        </w:rPr>
        <w:t xml:space="preserve"> </w:t>
      </w:r>
      <w:r w:rsidRPr="00757DB7">
        <w:t>о</w:t>
      </w:r>
      <w:r w:rsidRPr="00757DB7">
        <w:rPr>
          <w:lang w:val="en-US"/>
        </w:rPr>
        <w:t xml:space="preserve"> </w:t>
      </w:r>
      <w:r w:rsidRPr="00757DB7">
        <w:t>медицинских</w:t>
      </w:r>
      <w:r w:rsidRPr="00757DB7">
        <w:rPr>
          <w:lang w:val="en-US"/>
        </w:rPr>
        <w:t xml:space="preserve"> </w:t>
      </w:r>
      <w:r w:rsidRPr="00757DB7">
        <w:t>устройствах</w:t>
      </w:r>
      <w:r w:rsidRPr="00757DB7">
        <w:rPr>
          <w:lang w:val="en-US"/>
        </w:rPr>
        <w:t xml:space="preserve"> (</w:t>
      </w:r>
      <w:r w:rsidR="00007C98">
        <w:rPr>
          <w:lang w:val="en-US"/>
        </w:rPr>
        <w:t>"</w:t>
      </w:r>
      <w:r w:rsidRPr="00757DB7">
        <w:rPr>
          <w:lang w:val="en-US"/>
        </w:rPr>
        <w:t>Official Gazette of RMNE</w:t>
      </w:r>
      <w:r w:rsidR="00007C98">
        <w:rPr>
          <w:lang w:val="en-US"/>
        </w:rPr>
        <w:t>"</w:t>
      </w:r>
      <w:r w:rsidRPr="00757DB7">
        <w:rPr>
          <w:lang w:val="en-US"/>
        </w:rPr>
        <w:t xml:space="preserve">, № 79/04 </w:t>
      </w:r>
      <w:r w:rsidRPr="00757DB7">
        <w:t>и</w:t>
      </w:r>
      <w:r w:rsidRPr="00757DB7">
        <w:rPr>
          <w:lang w:val="en-US"/>
        </w:rPr>
        <w:t xml:space="preserve"> </w:t>
      </w:r>
      <w:r w:rsidR="00007C98">
        <w:rPr>
          <w:lang w:val="en-US"/>
        </w:rPr>
        <w:t>"</w:t>
      </w:r>
      <w:r w:rsidRPr="00757DB7">
        <w:rPr>
          <w:lang w:val="en-US"/>
        </w:rPr>
        <w:t>Off</w:t>
      </w:r>
      <w:r w:rsidRPr="00757DB7">
        <w:rPr>
          <w:lang w:val="en-US"/>
        </w:rPr>
        <w:t>i</w:t>
      </w:r>
      <w:r w:rsidRPr="00757DB7">
        <w:rPr>
          <w:lang w:val="en-US"/>
        </w:rPr>
        <w:t>cial Gazette of MNE</w:t>
      </w:r>
      <w:r w:rsidR="00007C98">
        <w:rPr>
          <w:lang w:val="en-US"/>
        </w:rPr>
        <w:t>"</w:t>
      </w:r>
      <w:r w:rsidRPr="00757DB7">
        <w:rPr>
          <w:lang w:val="en-US"/>
        </w:rPr>
        <w:t>, № 53/2009);</w:t>
      </w:r>
    </w:p>
    <w:p w:rsidR="00757DB7" w:rsidRPr="00757DB7" w:rsidRDefault="00757DB7" w:rsidP="00153077">
      <w:pPr>
        <w:pStyle w:val="Bullet1GR"/>
      </w:pPr>
      <w:r w:rsidRPr="00757DB7">
        <w:t>Закон о сборе данных в области здравоохранения (</w:t>
      </w:r>
      <w:r w:rsidR="00007C98">
        <w:t>"</w:t>
      </w:r>
      <w:r w:rsidRPr="00757DB7">
        <w:rPr>
          <w:lang w:val="en-US"/>
        </w:rPr>
        <w:t>Official</w:t>
      </w:r>
      <w:r w:rsidRPr="00757DB7">
        <w:t xml:space="preserve"> </w:t>
      </w:r>
      <w:r w:rsidRPr="00757DB7">
        <w:rPr>
          <w:lang w:val="en-US"/>
        </w:rPr>
        <w:t>Gazette</w:t>
      </w:r>
      <w:r w:rsidRPr="00757DB7">
        <w:t xml:space="preserve"> </w:t>
      </w:r>
      <w:r w:rsidRPr="00757DB7">
        <w:rPr>
          <w:lang w:val="en-US"/>
        </w:rPr>
        <w:t>of</w:t>
      </w:r>
      <w:r w:rsidRPr="00757DB7">
        <w:t xml:space="preserve"> </w:t>
      </w:r>
      <w:r w:rsidRPr="00757DB7">
        <w:rPr>
          <w:lang w:val="en-US"/>
        </w:rPr>
        <w:t>MNE</w:t>
      </w:r>
      <w:r w:rsidR="00007C98">
        <w:t>"</w:t>
      </w:r>
      <w:r w:rsidRPr="00757DB7">
        <w:t>, № 80/08);</w:t>
      </w:r>
    </w:p>
    <w:p w:rsidR="00757DB7" w:rsidRPr="00757DB7" w:rsidRDefault="00757DB7" w:rsidP="00153077">
      <w:pPr>
        <w:pStyle w:val="Bullet1GR"/>
      </w:pPr>
      <w:r w:rsidRPr="00757DB7">
        <w:t>Закон об экстренной медицинской помощи (</w:t>
      </w:r>
      <w:r w:rsidR="00007C98">
        <w:t>"</w:t>
      </w:r>
      <w:r w:rsidRPr="00757DB7">
        <w:rPr>
          <w:lang w:val="en-US"/>
        </w:rPr>
        <w:t>Official</w:t>
      </w:r>
      <w:r w:rsidRPr="00757DB7">
        <w:t xml:space="preserve"> </w:t>
      </w:r>
      <w:r w:rsidRPr="00757DB7">
        <w:rPr>
          <w:lang w:val="en-US"/>
        </w:rPr>
        <w:t>Gazette</w:t>
      </w:r>
      <w:r w:rsidRPr="00757DB7">
        <w:t xml:space="preserve"> </w:t>
      </w:r>
      <w:r w:rsidRPr="00757DB7">
        <w:rPr>
          <w:lang w:val="en-US"/>
        </w:rPr>
        <w:t>of</w:t>
      </w:r>
      <w:r w:rsidRPr="00757DB7">
        <w:t xml:space="preserve"> </w:t>
      </w:r>
      <w:r w:rsidRPr="00757DB7">
        <w:rPr>
          <w:lang w:val="en-US"/>
        </w:rPr>
        <w:t>MNE</w:t>
      </w:r>
      <w:r w:rsidR="00007C98">
        <w:t>"</w:t>
      </w:r>
      <w:r w:rsidRPr="00757DB7">
        <w:t>, №</w:t>
      </w:r>
      <w:r w:rsidR="00153077">
        <w:t> </w:t>
      </w:r>
      <w:r w:rsidRPr="00757DB7">
        <w:t>49/08);</w:t>
      </w:r>
    </w:p>
    <w:p w:rsidR="00757DB7" w:rsidRPr="00757DB7" w:rsidRDefault="00757DB7" w:rsidP="00153077">
      <w:pPr>
        <w:pStyle w:val="Bullet1GR"/>
      </w:pPr>
      <w:r w:rsidRPr="00757DB7">
        <w:t>Закон о медицинской инспекции (</w:t>
      </w:r>
      <w:r w:rsidR="00007C98">
        <w:t>"</w:t>
      </w:r>
      <w:r w:rsidRPr="00757DB7">
        <w:rPr>
          <w:lang w:val="en-US"/>
        </w:rPr>
        <w:t>Official</w:t>
      </w:r>
      <w:r w:rsidRPr="00757DB7">
        <w:t xml:space="preserve"> </w:t>
      </w:r>
      <w:r w:rsidRPr="00757DB7">
        <w:rPr>
          <w:lang w:val="en-US"/>
        </w:rPr>
        <w:t>Gazette</w:t>
      </w:r>
      <w:r w:rsidRPr="00757DB7">
        <w:t xml:space="preserve"> </w:t>
      </w:r>
      <w:r w:rsidRPr="00757DB7">
        <w:rPr>
          <w:lang w:val="en-US"/>
        </w:rPr>
        <w:t>of</w:t>
      </w:r>
      <w:r w:rsidRPr="00757DB7">
        <w:t xml:space="preserve"> </w:t>
      </w:r>
      <w:r w:rsidRPr="00757DB7">
        <w:rPr>
          <w:lang w:val="en-US"/>
        </w:rPr>
        <w:t>MNE</w:t>
      </w:r>
      <w:r w:rsidR="00007C98">
        <w:t>"</w:t>
      </w:r>
      <w:r w:rsidRPr="00757DB7">
        <w:t>, № 79/08);</w:t>
      </w:r>
    </w:p>
    <w:p w:rsidR="00757DB7" w:rsidRPr="00757DB7" w:rsidRDefault="00757DB7" w:rsidP="00153077">
      <w:pPr>
        <w:pStyle w:val="Bullet1GR"/>
      </w:pPr>
      <w:r w:rsidRPr="00757DB7">
        <w:t>Закон о санитарной инспекции (</w:t>
      </w:r>
      <w:r w:rsidR="00007C98">
        <w:t>"</w:t>
      </w:r>
      <w:r w:rsidRPr="00757DB7">
        <w:rPr>
          <w:lang w:val="en-US"/>
        </w:rPr>
        <w:t>Official</w:t>
      </w:r>
      <w:r w:rsidRPr="00757DB7">
        <w:t xml:space="preserve"> </w:t>
      </w:r>
      <w:r w:rsidRPr="00757DB7">
        <w:rPr>
          <w:lang w:val="en-US"/>
        </w:rPr>
        <w:t>Gazette</w:t>
      </w:r>
      <w:r w:rsidRPr="00757DB7">
        <w:t xml:space="preserve"> </w:t>
      </w:r>
      <w:r w:rsidRPr="00757DB7">
        <w:rPr>
          <w:lang w:val="en-US"/>
        </w:rPr>
        <w:t>of</w:t>
      </w:r>
      <w:r w:rsidRPr="00757DB7">
        <w:t xml:space="preserve"> </w:t>
      </w:r>
      <w:r w:rsidRPr="00757DB7">
        <w:rPr>
          <w:lang w:val="en-US"/>
        </w:rPr>
        <w:t>MNE</w:t>
      </w:r>
      <w:r w:rsidR="00007C98">
        <w:t>"</w:t>
      </w:r>
      <w:r w:rsidRPr="00757DB7">
        <w:t>, № 79/08);</w:t>
      </w:r>
    </w:p>
    <w:p w:rsidR="00757DB7" w:rsidRPr="00757DB7" w:rsidRDefault="00757DB7" w:rsidP="00153077">
      <w:pPr>
        <w:pStyle w:val="Bullet1GR"/>
      </w:pPr>
      <w:r w:rsidRPr="00757DB7">
        <w:t>Закон об условиях и порядке прекращения беременности (</w:t>
      </w:r>
      <w:r w:rsidR="00007C98">
        <w:t>"</w:t>
      </w:r>
      <w:r w:rsidRPr="00757DB7">
        <w:rPr>
          <w:lang w:val="en-US"/>
        </w:rPr>
        <w:t>Official</w:t>
      </w:r>
      <w:r w:rsidRPr="00757DB7">
        <w:t xml:space="preserve"> </w:t>
      </w:r>
      <w:r w:rsidRPr="00757DB7">
        <w:rPr>
          <w:lang w:val="en-US"/>
        </w:rPr>
        <w:t>G</w:t>
      </w:r>
      <w:r w:rsidRPr="00757DB7">
        <w:rPr>
          <w:lang w:val="en-US"/>
        </w:rPr>
        <w:t>a</w:t>
      </w:r>
      <w:r w:rsidRPr="00757DB7">
        <w:rPr>
          <w:lang w:val="en-US"/>
        </w:rPr>
        <w:t>zette</w:t>
      </w:r>
      <w:r w:rsidRPr="00757DB7">
        <w:t xml:space="preserve"> </w:t>
      </w:r>
      <w:r w:rsidRPr="00757DB7">
        <w:rPr>
          <w:lang w:val="en-US"/>
        </w:rPr>
        <w:t>of</w:t>
      </w:r>
      <w:r w:rsidRPr="00757DB7">
        <w:t xml:space="preserve"> </w:t>
      </w:r>
      <w:r w:rsidRPr="00757DB7">
        <w:rPr>
          <w:lang w:val="en-US"/>
        </w:rPr>
        <w:t>MNE</w:t>
      </w:r>
      <w:r w:rsidR="00007C98">
        <w:t>"</w:t>
      </w:r>
      <w:r w:rsidRPr="00757DB7">
        <w:t>, № 53/2009);</w:t>
      </w:r>
    </w:p>
    <w:p w:rsidR="00757DB7" w:rsidRPr="00757DB7" w:rsidRDefault="00757DB7" w:rsidP="00153077">
      <w:pPr>
        <w:pStyle w:val="Bullet1GR"/>
      </w:pPr>
      <w:r w:rsidRPr="00757DB7">
        <w:t>Закон о лечении бесплодия с помощью вспомогательных репродуктивных те</w:t>
      </w:r>
      <w:r w:rsidRPr="00757DB7">
        <w:t>х</w:t>
      </w:r>
      <w:r w:rsidRPr="00757DB7">
        <w:t>нологий (</w:t>
      </w:r>
      <w:r w:rsidR="00007C98">
        <w:t>"</w:t>
      </w:r>
      <w:r w:rsidRPr="00757DB7">
        <w:rPr>
          <w:lang w:val="en-US"/>
        </w:rPr>
        <w:t>Official</w:t>
      </w:r>
      <w:r w:rsidRPr="00757DB7">
        <w:t xml:space="preserve"> </w:t>
      </w:r>
      <w:r w:rsidRPr="00757DB7">
        <w:rPr>
          <w:lang w:val="en-US"/>
        </w:rPr>
        <w:t>Gazette</w:t>
      </w:r>
      <w:r w:rsidRPr="00757DB7">
        <w:t xml:space="preserve"> </w:t>
      </w:r>
      <w:r w:rsidRPr="00757DB7">
        <w:rPr>
          <w:lang w:val="en-US"/>
        </w:rPr>
        <w:t>of</w:t>
      </w:r>
      <w:r w:rsidRPr="00757DB7">
        <w:t xml:space="preserve"> </w:t>
      </w:r>
      <w:r w:rsidRPr="00757DB7">
        <w:rPr>
          <w:lang w:val="en-US"/>
        </w:rPr>
        <w:t>MNE</w:t>
      </w:r>
      <w:r w:rsidR="00007C98">
        <w:t>"</w:t>
      </w:r>
      <w:r w:rsidRPr="00757DB7">
        <w:t>, № 74/2009);</w:t>
      </w:r>
    </w:p>
    <w:p w:rsidR="00757DB7" w:rsidRPr="00757DB7" w:rsidRDefault="00757DB7" w:rsidP="00153077">
      <w:pPr>
        <w:pStyle w:val="Bullet1GR"/>
      </w:pPr>
      <w:r w:rsidRPr="00757DB7">
        <w:t>Закон о медицинском уходе за пациентами (</w:t>
      </w:r>
      <w:r w:rsidR="00007C98">
        <w:t>"</w:t>
      </w:r>
      <w:r w:rsidRPr="00757DB7">
        <w:rPr>
          <w:lang w:val="en-US"/>
        </w:rPr>
        <w:t>Official</w:t>
      </w:r>
      <w:r w:rsidRPr="00757DB7">
        <w:t xml:space="preserve"> </w:t>
      </w:r>
      <w:r w:rsidRPr="00757DB7">
        <w:rPr>
          <w:lang w:val="en-US"/>
        </w:rPr>
        <w:t>Gazette</w:t>
      </w:r>
      <w:r w:rsidRPr="00757DB7">
        <w:t xml:space="preserve"> </w:t>
      </w:r>
      <w:r w:rsidRPr="00757DB7">
        <w:rPr>
          <w:lang w:val="en-US"/>
        </w:rPr>
        <w:t>of</w:t>
      </w:r>
      <w:r w:rsidRPr="00757DB7">
        <w:t xml:space="preserve"> </w:t>
      </w:r>
      <w:r w:rsidRPr="00757DB7">
        <w:rPr>
          <w:lang w:val="en-US"/>
        </w:rPr>
        <w:t>MNE</w:t>
      </w:r>
      <w:r w:rsidR="00007C98">
        <w:t>"</w:t>
      </w:r>
      <w:r w:rsidRPr="00757DB7">
        <w:t>, №</w:t>
      </w:r>
      <w:r w:rsidR="00153077">
        <w:t> </w:t>
      </w:r>
      <w:r w:rsidRPr="00757DB7">
        <w:t>25/2010);</w:t>
      </w:r>
    </w:p>
    <w:p w:rsidR="00757DB7" w:rsidRPr="00757DB7" w:rsidRDefault="00757DB7" w:rsidP="00153077">
      <w:pPr>
        <w:pStyle w:val="Bullet1GR"/>
      </w:pPr>
      <w:r w:rsidRPr="00757DB7">
        <w:t>Закон о правах пациентов (</w:t>
      </w:r>
      <w:r w:rsidR="00007C98">
        <w:t>"</w:t>
      </w:r>
      <w:r w:rsidRPr="00757DB7">
        <w:rPr>
          <w:lang w:val="en-US"/>
        </w:rPr>
        <w:t>Official</w:t>
      </w:r>
      <w:r w:rsidRPr="00757DB7">
        <w:t xml:space="preserve"> </w:t>
      </w:r>
      <w:r w:rsidRPr="00757DB7">
        <w:rPr>
          <w:lang w:val="en-US"/>
        </w:rPr>
        <w:t>Gazette</w:t>
      </w:r>
      <w:r w:rsidRPr="00757DB7">
        <w:t xml:space="preserve"> </w:t>
      </w:r>
      <w:r w:rsidRPr="00757DB7">
        <w:rPr>
          <w:lang w:val="en-US"/>
        </w:rPr>
        <w:t>of</w:t>
      </w:r>
      <w:r w:rsidRPr="00757DB7">
        <w:t xml:space="preserve"> </w:t>
      </w:r>
      <w:r w:rsidRPr="00757DB7">
        <w:rPr>
          <w:lang w:val="en-US"/>
        </w:rPr>
        <w:t>MNE</w:t>
      </w:r>
      <w:r w:rsidR="00007C98">
        <w:t>"</w:t>
      </w:r>
      <w:r w:rsidRPr="00757DB7">
        <w:t>, № 40/2010);</w:t>
      </w:r>
    </w:p>
    <w:p w:rsidR="00757DB7" w:rsidRPr="00757DB7" w:rsidRDefault="00757DB7" w:rsidP="00153077">
      <w:pPr>
        <w:pStyle w:val="Bullet1GR"/>
      </w:pPr>
      <w:r w:rsidRPr="00757DB7">
        <w:t>Закон о защите генетических данных (</w:t>
      </w:r>
      <w:r w:rsidR="00007C98">
        <w:t>"</w:t>
      </w:r>
      <w:r w:rsidRPr="00757DB7">
        <w:rPr>
          <w:lang w:val="en-US"/>
        </w:rPr>
        <w:t>Official</w:t>
      </w:r>
      <w:r w:rsidRPr="00757DB7">
        <w:t xml:space="preserve"> </w:t>
      </w:r>
      <w:r w:rsidRPr="00757DB7">
        <w:rPr>
          <w:lang w:val="en-US"/>
        </w:rPr>
        <w:t>Gazette</w:t>
      </w:r>
      <w:r w:rsidRPr="00757DB7">
        <w:t xml:space="preserve"> </w:t>
      </w:r>
      <w:r w:rsidRPr="00757DB7">
        <w:rPr>
          <w:lang w:val="en-US"/>
        </w:rPr>
        <w:t>of</w:t>
      </w:r>
      <w:r w:rsidRPr="00757DB7">
        <w:t xml:space="preserve"> </w:t>
      </w:r>
      <w:r w:rsidRPr="00757DB7">
        <w:rPr>
          <w:lang w:val="en-US"/>
        </w:rPr>
        <w:t>MNE</w:t>
      </w:r>
      <w:r w:rsidR="00007C98">
        <w:t>"</w:t>
      </w:r>
      <w:r w:rsidRPr="00757DB7">
        <w:t>, №</w:t>
      </w:r>
      <w:r w:rsidR="00153077">
        <w:t> </w:t>
      </w:r>
      <w:r w:rsidRPr="00757DB7">
        <w:t>25/2010);</w:t>
      </w:r>
    </w:p>
    <w:p w:rsidR="00757DB7" w:rsidRPr="00757DB7" w:rsidRDefault="00757DB7" w:rsidP="00153077">
      <w:pPr>
        <w:pStyle w:val="Bullet1GR"/>
      </w:pPr>
      <w:r w:rsidRPr="00757DB7">
        <w:t>Закон о взятии и использовании биологических образцов (</w:t>
      </w:r>
      <w:r w:rsidR="00007C98">
        <w:t>"</w:t>
      </w:r>
      <w:r w:rsidRPr="00757DB7">
        <w:rPr>
          <w:lang w:val="en-US"/>
        </w:rPr>
        <w:t>Official</w:t>
      </w:r>
      <w:r w:rsidRPr="00757DB7">
        <w:t xml:space="preserve"> </w:t>
      </w:r>
      <w:r w:rsidRPr="00757DB7">
        <w:rPr>
          <w:lang w:val="en-US"/>
        </w:rPr>
        <w:t>G</w:t>
      </w:r>
      <w:r w:rsidRPr="00757DB7">
        <w:rPr>
          <w:lang w:val="en-US"/>
        </w:rPr>
        <w:t>a</w:t>
      </w:r>
      <w:r w:rsidRPr="00757DB7">
        <w:rPr>
          <w:lang w:val="en-US"/>
        </w:rPr>
        <w:t>zette</w:t>
      </w:r>
      <w:r w:rsidRPr="00757DB7">
        <w:t xml:space="preserve"> </w:t>
      </w:r>
      <w:r w:rsidRPr="00757DB7">
        <w:rPr>
          <w:lang w:val="en-US"/>
        </w:rPr>
        <w:t>of</w:t>
      </w:r>
      <w:r w:rsidRPr="00757DB7">
        <w:t xml:space="preserve"> </w:t>
      </w:r>
      <w:r w:rsidRPr="00757DB7">
        <w:rPr>
          <w:lang w:val="en-US"/>
        </w:rPr>
        <w:t>MNE</w:t>
      </w:r>
      <w:r w:rsidR="00007C98">
        <w:t>"</w:t>
      </w:r>
      <w:r w:rsidRPr="00757DB7">
        <w:t>, № 14/2010);</w:t>
      </w:r>
    </w:p>
    <w:p w:rsidR="00757DB7" w:rsidRPr="00757DB7" w:rsidRDefault="00757DB7" w:rsidP="00153077">
      <w:pPr>
        <w:pStyle w:val="Bullet1GR"/>
      </w:pPr>
      <w:r w:rsidRPr="00757DB7">
        <w:t>Закон о взятии и трансплантации частей тела человека для целей лечения (</w:t>
      </w:r>
      <w:r w:rsidR="00007C98">
        <w:t>"</w:t>
      </w:r>
      <w:r w:rsidRPr="00757DB7">
        <w:rPr>
          <w:lang w:val="en-US"/>
        </w:rPr>
        <w:t>O</w:t>
      </w:r>
      <w:r w:rsidRPr="00757DB7">
        <w:rPr>
          <w:lang w:val="en-US"/>
        </w:rPr>
        <w:t>f</w:t>
      </w:r>
      <w:r w:rsidRPr="00757DB7">
        <w:rPr>
          <w:lang w:val="en-US"/>
        </w:rPr>
        <w:t>ficial</w:t>
      </w:r>
      <w:r w:rsidRPr="00757DB7">
        <w:t xml:space="preserve"> </w:t>
      </w:r>
      <w:r w:rsidRPr="00757DB7">
        <w:rPr>
          <w:lang w:val="en-US"/>
        </w:rPr>
        <w:t>Gazette</w:t>
      </w:r>
      <w:r w:rsidRPr="00757DB7">
        <w:t xml:space="preserve"> </w:t>
      </w:r>
      <w:r w:rsidRPr="00757DB7">
        <w:rPr>
          <w:lang w:val="en-US"/>
        </w:rPr>
        <w:t>of</w:t>
      </w:r>
      <w:r w:rsidRPr="00757DB7">
        <w:t xml:space="preserve"> </w:t>
      </w:r>
      <w:r w:rsidRPr="00757DB7">
        <w:rPr>
          <w:lang w:val="en-US"/>
        </w:rPr>
        <w:t>MNE</w:t>
      </w:r>
      <w:r w:rsidR="00007C98">
        <w:t>"</w:t>
      </w:r>
      <w:r w:rsidRPr="00757DB7">
        <w:t>, № 76/2009);</w:t>
      </w:r>
    </w:p>
    <w:p w:rsidR="00757DB7" w:rsidRPr="00757DB7" w:rsidRDefault="00757DB7" w:rsidP="00153077">
      <w:pPr>
        <w:pStyle w:val="Bullet1GR"/>
      </w:pPr>
      <w:r w:rsidRPr="00757DB7">
        <w:t>Закон о предотвращении злоупотребления наркотиками (</w:t>
      </w:r>
      <w:r w:rsidR="00007C98">
        <w:t>"</w:t>
      </w:r>
      <w:r w:rsidRPr="00757DB7">
        <w:rPr>
          <w:lang w:val="en-US"/>
        </w:rPr>
        <w:t>Official</w:t>
      </w:r>
      <w:r w:rsidRPr="00757DB7">
        <w:t xml:space="preserve"> </w:t>
      </w:r>
      <w:r w:rsidRPr="00757DB7">
        <w:rPr>
          <w:lang w:val="en-US"/>
        </w:rPr>
        <w:t>Gazette</w:t>
      </w:r>
      <w:r w:rsidRPr="00757DB7">
        <w:t xml:space="preserve"> </w:t>
      </w:r>
      <w:r w:rsidRPr="00757DB7">
        <w:rPr>
          <w:lang w:val="en-US"/>
        </w:rPr>
        <w:t>of</w:t>
      </w:r>
      <w:r w:rsidRPr="00757DB7">
        <w:t xml:space="preserve"> </w:t>
      </w:r>
      <w:r w:rsidRPr="00757DB7">
        <w:rPr>
          <w:lang w:val="en-US"/>
        </w:rPr>
        <w:t>MNE</w:t>
      </w:r>
      <w:r w:rsidR="00007C98">
        <w:t>"</w:t>
      </w:r>
      <w:r w:rsidRPr="00757DB7">
        <w:t>, № 28/2011);</w:t>
      </w:r>
    </w:p>
    <w:p w:rsidR="00757DB7" w:rsidRPr="00757DB7" w:rsidRDefault="00757DB7" w:rsidP="00153077">
      <w:pPr>
        <w:pStyle w:val="Bullet1GR"/>
      </w:pPr>
      <w:r w:rsidRPr="00757DB7">
        <w:t>Закон о контроле за производством и выпуском в обращение веществ, к</w:t>
      </w:r>
      <w:r w:rsidRPr="00757DB7">
        <w:t>о</w:t>
      </w:r>
      <w:r w:rsidRPr="00757DB7">
        <w:t>торые могут использоваться для производства наркотических и псих</w:t>
      </w:r>
      <w:r w:rsidRPr="00757DB7">
        <w:t>о</w:t>
      </w:r>
      <w:r w:rsidRPr="00757DB7">
        <w:t>тропных в</w:t>
      </w:r>
      <w:r w:rsidRPr="00757DB7">
        <w:t>е</w:t>
      </w:r>
      <w:r w:rsidRPr="00757DB7">
        <w:t>ществ (</w:t>
      </w:r>
      <w:r w:rsidR="00007C98">
        <w:t>"</w:t>
      </w:r>
      <w:r w:rsidRPr="00757DB7">
        <w:rPr>
          <w:lang w:val="en-US"/>
        </w:rPr>
        <w:t>Official</w:t>
      </w:r>
      <w:r w:rsidRPr="00757DB7">
        <w:t xml:space="preserve"> </w:t>
      </w:r>
      <w:r w:rsidRPr="00757DB7">
        <w:rPr>
          <w:lang w:val="en-US"/>
        </w:rPr>
        <w:t>Gazette</w:t>
      </w:r>
      <w:r w:rsidRPr="00757DB7">
        <w:t xml:space="preserve"> </w:t>
      </w:r>
      <w:r w:rsidRPr="00757DB7">
        <w:rPr>
          <w:lang w:val="en-US"/>
        </w:rPr>
        <w:t>of</w:t>
      </w:r>
      <w:r w:rsidRPr="00757DB7">
        <w:t xml:space="preserve"> </w:t>
      </w:r>
      <w:r w:rsidRPr="00757DB7">
        <w:rPr>
          <w:lang w:val="en-US"/>
        </w:rPr>
        <w:t>MNE</w:t>
      </w:r>
      <w:r w:rsidR="00007C98">
        <w:t>"</w:t>
      </w:r>
      <w:r w:rsidRPr="00757DB7">
        <w:t>, № 83/2009).</w:t>
      </w:r>
    </w:p>
    <w:p w:rsidR="00757DB7" w:rsidRPr="00757DB7" w:rsidRDefault="00757DB7" w:rsidP="00757DB7">
      <w:pPr>
        <w:pStyle w:val="SingleTxtGR"/>
        <w:spacing w:before="120"/>
      </w:pPr>
      <w:r w:rsidRPr="00757DB7">
        <w:t>61.</w:t>
      </w:r>
      <w:r w:rsidRPr="00757DB7">
        <w:tab/>
        <w:t>В течение предыдущего периода правительство Черногории приняло сл</w:t>
      </w:r>
      <w:r w:rsidRPr="00757DB7">
        <w:t>е</w:t>
      </w:r>
      <w:r w:rsidRPr="00757DB7">
        <w:t>дующие стратегии:</w:t>
      </w:r>
    </w:p>
    <w:p w:rsidR="00757DB7" w:rsidRPr="00757DB7" w:rsidRDefault="00757DB7" w:rsidP="00153077">
      <w:pPr>
        <w:pStyle w:val="Bullet1GR"/>
      </w:pPr>
      <w:r w:rsidRPr="00757DB7">
        <w:t>Стратегия развития здравоохранения – принята в 2003 году;</w:t>
      </w:r>
    </w:p>
    <w:p w:rsidR="00757DB7" w:rsidRPr="00757DB7" w:rsidRDefault="00757DB7" w:rsidP="00153077">
      <w:pPr>
        <w:pStyle w:val="Bullet1GR"/>
      </w:pPr>
      <w:r w:rsidRPr="00757DB7">
        <w:t>Национальная программа предотвращения насилия – принята в 2003 г</w:t>
      </w:r>
      <w:r w:rsidRPr="00757DB7">
        <w:t>о</w:t>
      </w:r>
      <w:r w:rsidRPr="00757DB7">
        <w:t xml:space="preserve">ду; </w:t>
      </w:r>
    </w:p>
    <w:p w:rsidR="00757DB7" w:rsidRPr="00757DB7" w:rsidRDefault="00757DB7" w:rsidP="00153077">
      <w:pPr>
        <w:pStyle w:val="Bullet1GR"/>
      </w:pPr>
      <w:r w:rsidRPr="00757DB7">
        <w:t>Стратегия укрепления психического здоровья – принята в 2004 году;</w:t>
      </w:r>
    </w:p>
    <w:p w:rsidR="00757DB7" w:rsidRPr="00757DB7" w:rsidRDefault="00757DB7" w:rsidP="00153077">
      <w:pPr>
        <w:pStyle w:val="Bullet1GR"/>
      </w:pPr>
      <w:r w:rsidRPr="00757DB7">
        <w:t>Стратегия борьбы с ВИЧ/СПИДом – принята в 2004 году;</w:t>
      </w:r>
    </w:p>
    <w:p w:rsidR="00757DB7" w:rsidRPr="00757DB7" w:rsidRDefault="00757DB7" w:rsidP="00153077">
      <w:pPr>
        <w:pStyle w:val="Bullet1GR"/>
      </w:pPr>
      <w:r w:rsidRPr="00757DB7">
        <w:t>Стратегия предотвращения курения и борьбы с ним – принята в 2005 г</w:t>
      </w:r>
      <w:r w:rsidRPr="00757DB7">
        <w:t>о</w:t>
      </w:r>
      <w:r w:rsidRPr="00757DB7">
        <w:t>ду;</w:t>
      </w:r>
    </w:p>
    <w:p w:rsidR="00757DB7" w:rsidRPr="00757DB7" w:rsidRDefault="00757DB7" w:rsidP="00153077">
      <w:pPr>
        <w:pStyle w:val="Bullet1GR"/>
      </w:pPr>
      <w:r w:rsidRPr="00757DB7">
        <w:t>Стратегия обеспечения безопасности донорской крови – принята в 2006</w:t>
      </w:r>
      <w:r w:rsidR="00153077">
        <w:t> </w:t>
      </w:r>
      <w:r w:rsidRPr="00757DB7">
        <w:t>году;</w:t>
      </w:r>
    </w:p>
    <w:p w:rsidR="00757DB7" w:rsidRPr="00757DB7" w:rsidRDefault="00757DB7" w:rsidP="00153077">
      <w:pPr>
        <w:pStyle w:val="Bullet1GR"/>
      </w:pPr>
      <w:r w:rsidRPr="00757DB7">
        <w:t>Стратегия охраны и укрепления репродуктивного здоровья – принята в 2005 г</w:t>
      </w:r>
      <w:r w:rsidRPr="00757DB7">
        <w:t>о</w:t>
      </w:r>
      <w:r w:rsidRPr="00757DB7">
        <w:t>ду;</w:t>
      </w:r>
    </w:p>
    <w:p w:rsidR="00757DB7" w:rsidRPr="00757DB7" w:rsidRDefault="00757DB7" w:rsidP="00153077">
      <w:pPr>
        <w:pStyle w:val="Bullet1GR"/>
      </w:pPr>
      <w:r w:rsidRPr="00757DB7">
        <w:t>Стратегия обеспечения качества и безопасности продуктов питания – принята в 2006 году;</w:t>
      </w:r>
    </w:p>
    <w:p w:rsidR="00757DB7" w:rsidRPr="00757DB7" w:rsidRDefault="00757DB7" w:rsidP="00153077">
      <w:pPr>
        <w:pStyle w:val="Bullet1GR"/>
      </w:pPr>
      <w:r w:rsidRPr="00757DB7">
        <w:t>Стратегия профилактики и лечения хронических неинфекционных заб</w:t>
      </w:r>
      <w:r w:rsidRPr="00757DB7">
        <w:t>о</w:t>
      </w:r>
      <w:r w:rsidRPr="00757DB7">
        <w:t>леваний – принята в 2008 году;</w:t>
      </w:r>
    </w:p>
    <w:p w:rsidR="00757DB7" w:rsidRPr="00757DB7" w:rsidRDefault="00757DB7" w:rsidP="00153077">
      <w:pPr>
        <w:pStyle w:val="Bullet1GR"/>
      </w:pPr>
      <w:r w:rsidRPr="00757DB7">
        <w:t xml:space="preserve">План действий по борьбе с коррупцией в сфере здравоохранения – принят в 2009 году. </w:t>
      </w:r>
    </w:p>
    <w:p w:rsidR="00757DB7" w:rsidRPr="00757DB7" w:rsidRDefault="00757DB7" w:rsidP="00757DB7">
      <w:pPr>
        <w:pStyle w:val="SingleTxtGR"/>
        <w:spacing w:before="120"/>
      </w:pPr>
      <w:r w:rsidRPr="00757DB7">
        <w:t>62.</w:t>
      </w:r>
      <w:r w:rsidRPr="00757DB7">
        <w:tab/>
        <w:t>Кроме вышеперечисленных законов</w:t>
      </w:r>
      <w:r w:rsidR="00153077">
        <w:t>,</w:t>
      </w:r>
      <w:r w:rsidRPr="00757DB7">
        <w:t xml:space="preserve"> было принято большое число подз</w:t>
      </w:r>
      <w:r w:rsidRPr="00757DB7">
        <w:t>а</w:t>
      </w:r>
      <w:r w:rsidRPr="00757DB7">
        <w:t xml:space="preserve">конных актов, направленных на обеспечение исполнения этих законов.  </w:t>
      </w:r>
    </w:p>
    <w:p w:rsidR="00757DB7" w:rsidRPr="00757DB7" w:rsidRDefault="00757DB7" w:rsidP="00757DB7">
      <w:pPr>
        <w:pStyle w:val="SingleTxtGR"/>
        <w:spacing w:before="120"/>
      </w:pPr>
      <w:r w:rsidRPr="00757DB7">
        <w:t>63.</w:t>
      </w:r>
      <w:r w:rsidRPr="00757DB7">
        <w:tab/>
      </w:r>
      <w:r w:rsidRPr="004107A7">
        <w:rPr>
          <w:b/>
        </w:rPr>
        <w:t>Показатели</w:t>
      </w:r>
      <w:r w:rsidRPr="00757DB7">
        <w:t>: Коэффициент младенческой смертности</w:t>
      </w:r>
      <w:r w:rsidRPr="00757DB7">
        <w:rPr>
          <w:rStyle w:val="FootnoteReference"/>
          <w:color w:val="000000"/>
          <w:lang w:val="en-GB"/>
        </w:rPr>
        <w:footnoteReference w:id="22"/>
      </w:r>
      <w:r w:rsidRPr="00757DB7">
        <w:t xml:space="preserve"> имеет тенденцию к снижению: он был равен 7,8 в 2004 году и 5,7 в 2009 году. Коэффициент смер</w:t>
      </w:r>
      <w:r w:rsidRPr="00757DB7">
        <w:t>т</w:t>
      </w:r>
      <w:r w:rsidRPr="00757DB7">
        <w:t>ности в возрасте до пяти лет в 2004 году был равен 9,5, а в 2009 году – 6,0. Как видно из обзорной таблицы, приведенной ниже, коэффициенты мл</w:t>
      </w:r>
      <w:r w:rsidRPr="00757DB7">
        <w:t>а</w:t>
      </w:r>
      <w:r w:rsidRPr="00757DB7">
        <w:t>денческой смертности и смертности в возрасте до 5 лет немного выросли в 2010 году по сравнению с 2009 годом. Это стало следствием сложной эконом</w:t>
      </w:r>
      <w:r w:rsidRPr="00757DB7">
        <w:t>и</w:t>
      </w:r>
      <w:r w:rsidRPr="00757DB7">
        <w:t>ческой ситу</w:t>
      </w:r>
      <w:r w:rsidRPr="00757DB7">
        <w:t>а</w:t>
      </w:r>
      <w:r w:rsidRPr="00757DB7">
        <w:t xml:space="preserve">ции в стране – главным образом следствием роста безработицы. </w:t>
      </w:r>
    </w:p>
    <w:p w:rsidR="0045353B" w:rsidRDefault="00757DB7" w:rsidP="00757DB7">
      <w:pPr>
        <w:pStyle w:val="Heading1"/>
        <w:spacing w:after="120"/>
        <w:ind w:left="1134"/>
        <w:jc w:val="left"/>
      </w:pPr>
      <w:r w:rsidRPr="00757DB7">
        <w:rPr>
          <w:b w:val="0"/>
        </w:rPr>
        <w:t>Таблица 10</w:t>
      </w:r>
      <w:r w:rsidRPr="00757DB7">
        <w:rPr>
          <w:b w:val="0"/>
        </w:rPr>
        <w:br/>
      </w:r>
      <w:r w:rsidRPr="00757DB7">
        <w:t>Коэффициенты младенческой смертности и смертности в во</w:t>
      </w:r>
      <w:r w:rsidRPr="00757DB7">
        <w:t>з</w:t>
      </w:r>
      <w:r w:rsidRPr="00757DB7">
        <w:t>расте до 5 лет</w:t>
      </w:r>
    </w:p>
    <w:tbl>
      <w:tblPr>
        <w:tblW w:w="7370" w:type="dxa"/>
        <w:tblInd w:w="1134" w:type="dxa"/>
        <w:tblBorders>
          <w:top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86"/>
        <w:gridCol w:w="597"/>
        <w:gridCol w:w="598"/>
        <w:gridCol w:w="598"/>
        <w:gridCol w:w="597"/>
        <w:gridCol w:w="598"/>
        <w:gridCol w:w="598"/>
        <w:gridCol w:w="598"/>
      </w:tblGrid>
      <w:tr w:rsidR="00706BD8" w:rsidRPr="00025709" w:rsidTr="00BC6A22">
        <w:trPr>
          <w:trHeight w:val="240"/>
          <w:tblHeader/>
        </w:trPr>
        <w:tc>
          <w:tcPr>
            <w:tcW w:w="31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06BD8" w:rsidRPr="00025709" w:rsidRDefault="00706BD8" w:rsidP="00706BD8">
            <w:pPr>
              <w:spacing w:before="80" w:after="80" w:line="200" w:lineRule="exact"/>
              <w:rPr>
                <w:bCs/>
                <w:i/>
                <w:iCs/>
                <w:sz w:val="16"/>
                <w:szCs w:val="22"/>
              </w:rPr>
            </w:pPr>
            <w:r>
              <w:rPr>
                <w:bCs/>
                <w:i/>
                <w:iCs/>
                <w:sz w:val="16"/>
                <w:szCs w:val="22"/>
              </w:rPr>
              <w:t>Показатель</w:t>
            </w:r>
          </w:p>
        </w:tc>
        <w:tc>
          <w:tcPr>
            <w:tcW w:w="5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06BD8" w:rsidRPr="00025709" w:rsidRDefault="00706BD8" w:rsidP="00706BD8">
            <w:pPr>
              <w:spacing w:before="80" w:after="80" w:line="200" w:lineRule="exact"/>
              <w:jc w:val="right"/>
              <w:rPr>
                <w:bCs/>
                <w:i/>
                <w:iCs/>
                <w:sz w:val="16"/>
                <w:szCs w:val="22"/>
              </w:rPr>
            </w:pPr>
            <w:r w:rsidRPr="00025709">
              <w:rPr>
                <w:bCs/>
                <w:i/>
                <w:iCs/>
                <w:sz w:val="16"/>
                <w:szCs w:val="22"/>
              </w:rPr>
              <w:t>2004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06BD8" w:rsidRPr="00025709" w:rsidRDefault="00706BD8" w:rsidP="00706BD8">
            <w:pPr>
              <w:spacing w:before="80" w:after="80" w:line="200" w:lineRule="exact"/>
              <w:jc w:val="right"/>
              <w:rPr>
                <w:bCs/>
                <w:i/>
                <w:iCs/>
                <w:sz w:val="16"/>
                <w:szCs w:val="22"/>
              </w:rPr>
            </w:pPr>
            <w:r w:rsidRPr="00025709">
              <w:rPr>
                <w:bCs/>
                <w:i/>
                <w:iCs/>
                <w:sz w:val="16"/>
                <w:szCs w:val="22"/>
              </w:rPr>
              <w:t>2005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06BD8" w:rsidRPr="00025709" w:rsidRDefault="00706BD8" w:rsidP="00706BD8">
            <w:pPr>
              <w:spacing w:before="80" w:after="80" w:line="200" w:lineRule="exact"/>
              <w:jc w:val="right"/>
              <w:rPr>
                <w:bCs/>
                <w:i/>
                <w:iCs/>
                <w:sz w:val="16"/>
                <w:szCs w:val="22"/>
              </w:rPr>
            </w:pPr>
            <w:r w:rsidRPr="00025709">
              <w:rPr>
                <w:bCs/>
                <w:i/>
                <w:iCs/>
                <w:sz w:val="16"/>
                <w:szCs w:val="22"/>
              </w:rPr>
              <w:t>2006</w:t>
            </w:r>
          </w:p>
        </w:tc>
        <w:tc>
          <w:tcPr>
            <w:tcW w:w="5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06BD8" w:rsidRPr="00025709" w:rsidRDefault="00706BD8" w:rsidP="00706BD8">
            <w:pPr>
              <w:spacing w:before="80" w:after="80" w:line="200" w:lineRule="exact"/>
              <w:jc w:val="right"/>
              <w:rPr>
                <w:bCs/>
                <w:i/>
                <w:iCs/>
                <w:sz w:val="16"/>
                <w:szCs w:val="22"/>
              </w:rPr>
            </w:pPr>
            <w:r w:rsidRPr="00025709">
              <w:rPr>
                <w:bCs/>
                <w:i/>
                <w:iCs/>
                <w:sz w:val="16"/>
                <w:szCs w:val="22"/>
              </w:rPr>
              <w:t>2007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06BD8" w:rsidRPr="00025709" w:rsidRDefault="00706BD8" w:rsidP="00706BD8">
            <w:pPr>
              <w:spacing w:before="80" w:after="80" w:line="200" w:lineRule="exact"/>
              <w:jc w:val="right"/>
              <w:rPr>
                <w:bCs/>
                <w:i/>
                <w:iCs/>
                <w:sz w:val="16"/>
                <w:szCs w:val="22"/>
              </w:rPr>
            </w:pPr>
            <w:r w:rsidRPr="00025709">
              <w:rPr>
                <w:bCs/>
                <w:i/>
                <w:iCs/>
                <w:sz w:val="16"/>
                <w:szCs w:val="22"/>
              </w:rPr>
              <w:t>2008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06BD8" w:rsidRPr="00025709" w:rsidRDefault="00706BD8" w:rsidP="00706BD8">
            <w:pPr>
              <w:spacing w:before="80" w:after="80" w:line="200" w:lineRule="exact"/>
              <w:jc w:val="right"/>
              <w:rPr>
                <w:bCs/>
                <w:i/>
                <w:iCs/>
                <w:sz w:val="16"/>
                <w:szCs w:val="22"/>
              </w:rPr>
            </w:pPr>
            <w:r w:rsidRPr="00025709">
              <w:rPr>
                <w:bCs/>
                <w:i/>
                <w:iCs/>
                <w:sz w:val="16"/>
                <w:szCs w:val="22"/>
              </w:rPr>
              <w:t>2009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06BD8" w:rsidRPr="00025709" w:rsidRDefault="00706BD8" w:rsidP="00706BD8">
            <w:pPr>
              <w:spacing w:before="80" w:after="80" w:line="200" w:lineRule="exact"/>
              <w:jc w:val="right"/>
              <w:rPr>
                <w:bCs/>
                <w:i/>
                <w:iCs/>
                <w:sz w:val="16"/>
                <w:szCs w:val="22"/>
              </w:rPr>
            </w:pPr>
            <w:r w:rsidRPr="00025709">
              <w:rPr>
                <w:bCs/>
                <w:i/>
                <w:iCs/>
                <w:sz w:val="16"/>
                <w:szCs w:val="22"/>
              </w:rPr>
              <w:t>2010</w:t>
            </w:r>
          </w:p>
        </w:tc>
      </w:tr>
      <w:tr w:rsidR="00706BD8" w:rsidRPr="00025709" w:rsidTr="00BC6A22">
        <w:trPr>
          <w:trHeight w:val="240"/>
        </w:trPr>
        <w:tc>
          <w:tcPr>
            <w:tcW w:w="3186" w:type="dxa"/>
            <w:tcBorders>
              <w:top w:val="single" w:sz="12" w:space="0" w:color="auto"/>
            </w:tcBorders>
            <w:shd w:val="clear" w:color="auto" w:fill="auto"/>
          </w:tcPr>
          <w:p w:rsidR="00706BD8" w:rsidRPr="0052102E" w:rsidRDefault="00706BD8" w:rsidP="00706BD8">
            <w:pPr>
              <w:spacing w:before="40" w:after="40" w:line="220" w:lineRule="exact"/>
              <w:rPr>
                <w:bCs/>
                <w:iCs/>
                <w:sz w:val="18"/>
                <w:szCs w:val="22"/>
              </w:rPr>
            </w:pPr>
            <w:r>
              <w:rPr>
                <w:bCs/>
                <w:iCs/>
                <w:sz w:val="18"/>
                <w:szCs w:val="22"/>
              </w:rPr>
              <w:t xml:space="preserve">Коэффициент младенческой </w:t>
            </w:r>
            <w:r>
              <w:rPr>
                <w:bCs/>
                <w:iCs/>
                <w:sz w:val="18"/>
                <w:szCs w:val="22"/>
              </w:rPr>
              <w:br/>
              <w:t>смертности</w:t>
            </w:r>
            <w:r w:rsidRPr="0052102E">
              <w:rPr>
                <w:bCs/>
                <w:iCs/>
                <w:sz w:val="18"/>
                <w:szCs w:val="22"/>
              </w:rPr>
              <w:t xml:space="preserve"> (</w:t>
            </w:r>
            <w:r>
              <w:rPr>
                <w:bCs/>
                <w:iCs/>
                <w:sz w:val="18"/>
                <w:szCs w:val="22"/>
              </w:rPr>
              <w:t>на</w:t>
            </w:r>
            <w:r w:rsidRPr="0052102E">
              <w:rPr>
                <w:bCs/>
                <w:iCs/>
                <w:sz w:val="18"/>
                <w:szCs w:val="22"/>
              </w:rPr>
              <w:t xml:space="preserve"> 1</w:t>
            </w:r>
            <w:r w:rsidR="00AF7472">
              <w:rPr>
                <w:bCs/>
                <w:iCs/>
                <w:sz w:val="18"/>
                <w:szCs w:val="22"/>
              </w:rPr>
              <w:t xml:space="preserve"> </w:t>
            </w:r>
            <w:r w:rsidRPr="0052102E">
              <w:rPr>
                <w:bCs/>
                <w:iCs/>
                <w:sz w:val="18"/>
                <w:szCs w:val="22"/>
              </w:rPr>
              <w:t>000</w:t>
            </w:r>
            <w:r>
              <w:rPr>
                <w:bCs/>
                <w:iCs/>
                <w:sz w:val="18"/>
                <w:szCs w:val="22"/>
              </w:rPr>
              <w:t xml:space="preserve"> живорожд</w:t>
            </w:r>
            <w:r>
              <w:rPr>
                <w:bCs/>
                <w:iCs/>
                <w:sz w:val="18"/>
                <w:szCs w:val="22"/>
              </w:rPr>
              <w:t>е</w:t>
            </w:r>
            <w:r>
              <w:rPr>
                <w:bCs/>
                <w:iCs/>
                <w:sz w:val="18"/>
                <w:szCs w:val="22"/>
              </w:rPr>
              <w:t>ний</w:t>
            </w:r>
            <w:r w:rsidRPr="0052102E">
              <w:rPr>
                <w:bCs/>
                <w:iCs/>
                <w:sz w:val="18"/>
                <w:szCs w:val="22"/>
              </w:rPr>
              <w:t>)</w:t>
            </w:r>
          </w:p>
        </w:tc>
        <w:tc>
          <w:tcPr>
            <w:tcW w:w="59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06BD8" w:rsidRPr="00025709" w:rsidRDefault="00706BD8" w:rsidP="00706BD8">
            <w:pPr>
              <w:spacing w:before="40" w:after="40" w:line="220" w:lineRule="exact"/>
              <w:jc w:val="right"/>
              <w:rPr>
                <w:iCs/>
                <w:sz w:val="18"/>
                <w:szCs w:val="22"/>
              </w:rPr>
            </w:pPr>
            <w:r>
              <w:rPr>
                <w:iCs/>
                <w:sz w:val="18"/>
                <w:szCs w:val="22"/>
              </w:rPr>
              <w:t>7,</w:t>
            </w:r>
            <w:r w:rsidRPr="00025709">
              <w:rPr>
                <w:iCs/>
                <w:sz w:val="18"/>
                <w:szCs w:val="22"/>
              </w:rPr>
              <w:t>8</w:t>
            </w:r>
          </w:p>
        </w:tc>
        <w:tc>
          <w:tcPr>
            <w:tcW w:w="59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06BD8" w:rsidRPr="00025709" w:rsidRDefault="00706BD8" w:rsidP="00706BD8">
            <w:pPr>
              <w:spacing w:before="40" w:after="40" w:line="220" w:lineRule="exact"/>
              <w:jc w:val="right"/>
              <w:rPr>
                <w:iCs/>
                <w:sz w:val="18"/>
                <w:szCs w:val="22"/>
              </w:rPr>
            </w:pPr>
            <w:r>
              <w:rPr>
                <w:iCs/>
                <w:sz w:val="18"/>
                <w:szCs w:val="22"/>
              </w:rPr>
              <w:t>9,</w:t>
            </w:r>
            <w:r w:rsidRPr="00025709">
              <w:rPr>
                <w:iCs/>
                <w:sz w:val="18"/>
                <w:szCs w:val="22"/>
              </w:rPr>
              <w:t>5</w:t>
            </w:r>
          </w:p>
        </w:tc>
        <w:tc>
          <w:tcPr>
            <w:tcW w:w="59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06BD8" w:rsidRPr="00025709" w:rsidRDefault="00706BD8" w:rsidP="00706BD8">
            <w:pPr>
              <w:spacing w:before="40" w:after="40" w:line="220" w:lineRule="exact"/>
              <w:jc w:val="right"/>
              <w:rPr>
                <w:iCs/>
                <w:sz w:val="18"/>
                <w:szCs w:val="22"/>
              </w:rPr>
            </w:pPr>
            <w:r>
              <w:rPr>
                <w:iCs/>
                <w:sz w:val="18"/>
                <w:szCs w:val="22"/>
              </w:rPr>
              <w:t>11,</w:t>
            </w:r>
            <w:r w:rsidRPr="00025709">
              <w:rPr>
                <w:iCs/>
                <w:sz w:val="18"/>
                <w:szCs w:val="22"/>
              </w:rPr>
              <w:t>0</w:t>
            </w:r>
          </w:p>
        </w:tc>
        <w:tc>
          <w:tcPr>
            <w:tcW w:w="59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06BD8" w:rsidRPr="00025709" w:rsidRDefault="00706BD8" w:rsidP="00706BD8">
            <w:pPr>
              <w:spacing w:before="40" w:after="40" w:line="220" w:lineRule="exact"/>
              <w:jc w:val="right"/>
              <w:rPr>
                <w:iCs/>
                <w:sz w:val="18"/>
                <w:szCs w:val="22"/>
              </w:rPr>
            </w:pPr>
            <w:r>
              <w:rPr>
                <w:iCs/>
                <w:sz w:val="18"/>
                <w:szCs w:val="22"/>
              </w:rPr>
              <w:t>7,</w:t>
            </w:r>
            <w:r w:rsidRPr="00025709">
              <w:rPr>
                <w:iCs/>
                <w:sz w:val="18"/>
                <w:szCs w:val="22"/>
              </w:rPr>
              <w:t>4</w:t>
            </w:r>
          </w:p>
        </w:tc>
        <w:tc>
          <w:tcPr>
            <w:tcW w:w="59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06BD8" w:rsidRPr="00025709" w:rsidRDefault="00706BD8" w:rsidP="00706BD8">
            <w:pPr>
              <w:spacing w:before="40" w:after="40" w:line="220" w:lineRule="exact"/>
              <w:jc w:val="right"/>
              <w:rPr>
                <w:iCs/>
                <w:sz w:val="18"/>
                <w:szCs w:val="22"/>
              </w:rPr>
            </w:pPr>
            <w:r>
              <w:rPr>
                <w:iCs/>
                <w:sz w:val="18"/>
                <w:szCs w:val="22"/>
              </w:rPr>
              <w:t>7,</w:t>
            </w:r>
            <w:r w:rsidRPr="00025709">
              <w:rPr>
                <w:iCs/>
                <w:sz w:val="18"/>
                <w:szCs w:val="22"/>
              </w:rPr>
              <w:t>5</w:t>
            </w:r>
          </w:p>
        </w:tc>
        <w:tc>
          <w:tcPr>
            <w:tcW w:w="59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06BD8" w:rsidRPr="00025709" w:rsidRDefault="00706BD8" w:rsidP="00706BD8">
            <w:pPr>
              <w:spacing w:before="40" w:after="40" w:line="220" w:lineRule="exact"/>
              <w:jc w:val="right"/>
              <w:rPr>
                <w:iCs/>
                <w:sz w:val="18"/>
                <w:szCs w:val="22"/>
              </w:rPr>
            </w:pPr>
            <w:r>
              <w:rPr>
                <w:iCs/>
                <w:sz w:val="18"/>
                <w:szCs w:val="22"/>
              </w:rPr>
              <w:t>5,</w:t>
            </w:r>
            <w:r w:rsidRPr="00025709">
              <w:rPr>
                <w:iCs/>
                <w:sz w:val="18"/>
                <w:szCs w:val="22"/>
              </w:rPr>
              <w:t>7</w:t>
            </w:r>
          </w:p>
        </w:tc>
        <w:tc>
          <w:tcPr>
            <w:tcW w:w="59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06BD8" w:rsidRPr="00025709" w:rsidRDefault="00706BD8" w:rsidP="00706BD8">
            <w:pPr>
              <w:spacing w:before="40" w:after="40" w:line="220" w:lineRule="exact"/>
              <w:jc w:val="right"/>
              <w:rPr>
                <w:iCs/>
                <w:sz w:val="18"/>
                <w:szCs w:val="22"/>
              </w:rPr>
            </w:pPr>
            <w:r>
              <w:rPr>
                <w:iCs/>
                <w:sz w:val="18"/>
                <w:szCs w:val="22"/>
              </w:rPr>
              <w:t>6,</w:t>
            </w:r>
            <w:r w:rsidRPr="00025709">
              <w:rPr>
                <w:iCs/>
                <w:sz w:val="18"/>
                <w:szCs w:val="22"/>
              </w:rPr>
              <w:t>7</w:t>
            </w:r>
          </w:p>
        </w:tc>
      </w:tr>
      <w:tr w:rsidR="00706BD8" w:rsidRPr="00025709" w:rsidTr="00BC6A22">
        <w:trPr>
          <w:trHeight w:val="240"/>
        </w:trPr>
        <w:tc>
          <w:tcPr>
            <w:tcW w:w="3186" w:type="dxa"/>
            <w:tcBorders>
              <w:bottom w:val="single" w:sz="12" w:space="0" w:color="auto"/>
            </w:tcBorders>
            <w:shd w:val="clear" w:color="auto" w:fill="auto"/>
          </w:tcPr>
          <w:p w:rsidR="00706BD8" w:rsidRPr="0052102E" w:rsidRDefault="00706BD8" w:rsidP="00706BD8">
            <w:pPr>
              <w:spacing w:before="40" w:after="40" w:line="220" w:lineRule="exact"/>
              <w:rPr>
                <w:bCs/>
                <w:iCs/>
                <w:sz w:val="18"/>
                <w:szCs w:val="22"/>
              </w:rPr>
            </w:pPr>
            <w:r>
              <w:rPr>
                <w:bCs/>
                <w:iCs/>
                <w:sz w:val="18"/>
                <w:szCs w:val="22"/>
              </w:rPr>
              <w:t>Коэффициент смертности в во</w:t>
            </w:r>
            <w:r>
              <w:rPr>
                <w:bCs/>
                <w:iCs/>
                <w:sz w:val="18"/>
                <w:szCs w:val="22"/>
              </w:rPr>
              <w:t>з</w:t>
            </w:r>
            <w:r>
              <w:rPr>
                <w:bCs/>
                <w:iCs/>
                <w:sz w:val="18"/>
                <w:szCs w:val="22"/>
              </w:rPr>
              <w:t>расте до 5 лет</w:t>
            </w:r>
            <w:r w:rsidRPr="0052102E">
              <w:rPr>
                <w:bCs/>
                <w:iCs/>
                <w:sz w:val="18"/>
                <w:szCs w:val="22"/>
              </w:rPr>
              <w:t xml:space="preserve"> (</w:t>
            </w:r>
            <w:r>
              <w:rPr>
                <w:bCs/>
                <w:iCs/>
                <w:sz w:val="18"/>
                <w:szCs w:val="22"/>
              </w:rPr>
              <w:t>на</w:t>
            </w:r>
            <w:r w:rsidRPr="0052102E">
              <w:rPr>
                <w:bCs/>
                <w:iCs/>
                <w:sz w:val="18"/>
                <w:szCs w:val="22"/>
              </w:rPr>
              <w:t xml:space="preserve"> 1</w:t>
            </w:r>
            <w:r w:rsidR="00AF7472">
              <w:rPr>
                <w:bCs/>
                <w:iCs/>
                <w:sz w:val="18"/>
                <w:szCs w:val="22"/>
              </w:rPr>
              <w:t xml:space="preserve"> </w:t>
            </w:r>
            <w:r w:rsidRPr="0052102E">
              <w:rPr>
                <w:bCs/>
                <w:iCs/>
                <w:sz w:val="18"/>
                <w:szCs w:val="22"/>
              </w:rPr>
              <w:t>000</w:t>
            </w:r>
            <w:r>
              <w:rPr>
                <w:bCs/>
                <w:iCs/>
                <w:sz w:val="18"/>
                <w:szCs w:val="22"/>
              </w:rPr>
              <w:t xml:space="preserve"> живоро</w:t>
            </w:r>
            <w:r>
              <w:rPr>
                <w:bCs/>
                <w:iCs/>
                <w:sz w:val="18"/>
                <w:szCs w:val="22"/>
              </w:rPr>
              <w:t>ж</w:t>
            </w:r>
            <w:r>
              <w:rPr>
                <w:bCs/>
                <w:iCs/>
                <w:sz w:val="18"/>
                <w:szCs w:val="22"/>
              </w:rPr>
              <w:t>дений</w:t>
            </w:r>
            <w:r w:rsidRPr="0052102E">
              <w:rPr>
                <w:bCs/>
                <w:iCs/>
                <w:sz w:val="18"/>
                <w:szCs w:val="22"/>
              </w:rPr>
              <w:t>)</w:t>
            </w:r>
          </w:p>
        </w:tc>
        <w:tc>
          <w:tcPr>
            <w:tcW w:w="59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06BD8" w:rsidRPr="00025709" w:rsidRDefault="00706BD8" w:rsidP="00706BD8">
            <w:pPr>
              <w:spacing w:before="40" w:after="40" w:line="220" w:lineRule="exact"/>
              <w:jc w:val="right"/>
              <w:rPr>
                <w:iCs/>
                <w:sz w:val="18"/>
                <w:szCs w:val="22"/>
              </w:rPr>
            </w:pPr>
            <w:r>
              <w:rPr>
                <w:iCs/>
                <w:sz w:val="18"/>
                <w:szCs w:val="22"/>
              </w:rPr>
              <w:t>9,</w:t>
            </w:r>
            <w:r w:rsidRPr="00025709">
              <w:rPr>
                <w:iCs/>
                <w:sz w:val="18"/>
                <w:szCs w:val="22"/>
              </w:rPr>
              <w:t>5</w:t>
            </w:r>
          </w:p>
        </w:tc>
        <w:tc>
          <w:tcPr>
            <w:tcW w:w="59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06BD8" w:rsidRPr="00025709" w:rsidRDefault="00706BD8" w:rsidP="00706BD8">
            <w:pPr>
              <w:spacing w:before="40" w:after="40" w:line="220" w:lineRule="exact"/>
              <w:jc w:val="right"/>
              <w:rPr>
                <w:iCs/>
                <w:sz w:val="18"/>
                <w:szCs w:val="22"/>
              </w:rPr>
            </w:pPr>
            <w:r>
              <w:rPr>
                <w:iCs/>
                <w:sz w:val="18"/>
                <w:szCs w:val="22"/>
              </w:rPr>
              <w:t>11,</w:t>
            </w:r>
            <w:r w:rsidRPr="00025709">
              <w:rPr>
                <w:iCs/>
                <w:sz w:val="18"/>
                <w:szCs w:val="22"/>
              </w:rPr>
              <w:t>1</w:t>
            </w:r>
          </w:p>
        </w:tc>
        <w:tc>
          <w:tcPr>
            <w:tcW w:w="59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06BD8" w:rsidRPr="00025709" w:rsidRDefault="00706BD8" w:rsidP="00706BD8">
            <w:pPr>
              <w:spacing w:before="40" w:after="40" w:line="220" w:lineRule="exact"/>
              <w:jc w:val="right"/>
              <w:rPr>
                <w:iCs/>
                <w:sz w:val="18"/>
                <w:szCs w:val="22"/>
              </w:rPr>
            </w:pPr>
            <w:r>
              <w:rPr>
                <w:iCs/>
                <w:sz w:val="18"/>
                <w:szCs w:val="22"/>
              </w:rPr>
              <w:t>12,</w:t>
            </w:r>
            <w:r w:rsidRPr="00025709">
              <w:rPr>
                <w:iCs/>
                <w:sz w:val="18"/>
                <w:szCs w:val="22"/>
              </w:rPr>
              <w:t>1</w:t>
            </w:r>
          </w:p>
        </w:tc>
        <w:tc>
          <w:tcPr>
            <w:tcW w:w="59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06BD8" w:rsidRPr="00025709" w:rsidRDefault="00706BD8" w:rsidP="00706BD8">
            <w:pPr>
              <w:spacing w:before="40" w:after="40" w:line="220" w:lineRule="exact"/>
              <w:jc w:val="right"/>
              <w:rPr>
                <w:iCs/>
                <w:sz w:val="18"/>
                <w:szCs w:val="22"/>
              </w:rPr>
            </w:pPr>
            <w:r>
              <w:rPr>
                <w:iCs/>
                <w:sz w:val="18"/>
                <w:szCs w:val="22"/>
              </w:rPr>
              <w:t>8,</w:t>
            </w:r>
            <w:r w:rsidRPr="00025709">
              <w:rPr>
                <w:iCs/>
                <w:sz w:val="18"/>
                <w:szCs w:val="22"/>
              </w:rPr>
              <w:t>7</w:t>
            </w:r>
          </w:p>
        </w:tc>
        <w:tc>
          <w:tcPr>
            <w:tcW w:w="59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06BD8" w:rsidRPr="00025709" w:rsidRDefault="00706BD8" w:rsidP="00706BD8">
            <w:pPr>
              <w:spacing w:before="40" w:after="40" w:line="220" w:lineRule="exact"/>
              <w:jc w:val="right"/>
              <w:rPr>
                <w:iCs/>
                <w:sz w:val="18"/>
                <w:szCs w:val="22"/>
              </w:rPr>
            </w:pPr>
            <w:r>
              <w:rPr>
                <w:iCs/>
                <w:sz w:val="18"/>
                <w:szCs w:val="22"/>
              </w:rPr>
              <w:t>8,</w:t>
            </w:r>
            <w:r w:rsidRPr="00025709">
              <w:rPr>
                <w:iCs/>
                <w:sz w:val="18"/>
                <w:szCs w:val="22"/>
              </w:rPr>
              <w:t>2</w:t>
            </w:r>
          </w:p>
        </w:tc>
        <w:tc>
          <w:tcPr>
            <w:tcW w:w="59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06BD8" w:rsidRPr="00025709" w:rsidRDefault="00706BD8" w:rsidP="00706BD8">
            <w:pPr>
              <w:spacing w:before="40" w:after="40" w:line="220" w:lineRule="exact"/>
              <w:jc w:val="right"/>
              <w:rPr>
                <w:iCs/>
                <w:sz w:val="18"/>
                <w:szCs w:val="22"/>
              </w:rPr>
            </w:pPr>
            <w:r>
              <w:rPr>
                <w:iCs/>
                <w:sz w:val="18"/>
                <w:szCs w:val="22"/>
              </w:rPr>
              <w:t>6,</w:t>
            </w:r>
            <w:r w:rsidRPr="00025709">
              <w:rPr>
                <w:iCs/>
                <w:sz w:val="18"/>
                <w:szCs w:val="22"/>
              </w:rPr>
              <w:t>0</w:t>
            </w:r>
          </w:p>
        </w:tc>
        <w:tc>
          <w:tcPr>
            <w:tcW w:w="59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06BD8" w:rsidRPr="00025709" w:rsidRDefault="00706BD8" w:rsidP="00706BD8">
            <w:pPr>
              <w:spacing w:before="40" w:after="40" w:line="220" w:lineRule="exact"/>
              <w:jc w:val="right"/>
              <w:rPr>
                <w:iCs/>
                <w:sz w:val="18"/>
                <w:szCs w:val="22"/>
              </w:rPr>
            </w:pPr>
            <w:r>
              <w:rPr>
                <w:iCs/>
                <w:sz w:val="18"/>
                <w:szCs w:val="22"/>
              </w:rPr>
              <w:t>7,</w:t>
            </w:r>
            <w:r w:rsidRPr="00025709">
              <w:rPr>
                <w:iCs/>
                <w:sz w:val="18"/>
                <w:szCs w:val="22"/>
              </w:rPr>
              <w:t>5</w:t>
            </w:r>
          </w:p>
        </w:tc>
      </w:tr>
    </w:tbl>
    <w:p w:rsidR="00706BD8" w:rsidRPr="00706BD8" w:rsidRDefault="00706BD8" w:rsidP="00706BD8">
      <w:pPr>
        <w:pStyle w:val="SingleTxtGR"/>
        <w:spacing w:before="120"/>
        <w:rPr>
          <w:lang w:eastAsia="ru-RU"/>
        </w:rPr>
      </w:pPr>
      <w:r w:rsidRPr="00706BD8">
        <w:rPr>
          <w:lang w:eastAsia="ru-RU"/>
        </w:rPr>
        <w:t>64.</w:t>
      </w:r>
      <w:r w:rsidRPr="00706BD8">
        <w:rPr>
          <w:lang w:eastAsia="ru-RU"/>
        </w:rPr>
        <w:tab/>
        <w:t>В течение вышеупомянутого периода (2004–2009 годы) в Черногории был зарегистрирован только один случай смерти женщины (регистрируется смерть во время беременности или родов, или же после родов), и этот случай произ</w:t>
      </w:r>
      <w:r w:rsidRPr="00706BD8">
        <w:rPr>
          <w:lang w:eastAsia="ru-RU"/>
        </w:rPr>
        <w:t>о</w:t>
      </w:r>
      <w:r w:rsidRPr="00706BD8">
        <w:rPr>
          <w:lang w:eastAsia="ru-RU"/>
        </w:rPr>
        <w:t>шел в 2007 году</w:t>
      </w:r>
      <w:r w:rsidRPr="00706BD8">
        <w:rPr>
          <w:rStyle w:val="FootnoteReference"/>
          <w:color w:val="000000"/>
          <w:lang w:val="en-GB" w:eastAsia="ru-RU"/>
        </w:rPr>
        <w:footnoteReference w:id="23"/>
      </w:r>
      <w:r>
        <w:rPr>
          <w:lang w:eastAsia="ru-RU"/>
        </w:rPr>
        <w:t>.</w:t>
      </w:r>
      <w:r w:rsidRPr="00706BD8">
        <w:rPr>
          <w:lang w:eastAsia="ru-RU"/>
        </w:rPr>
        <w:t xml:space="preserve"> Поскольку в соответствии с международными стандартами этот коэффициент должен рассчитываться на каждые 100 000 живорождений, применение этой методологии дает нам показатель в 12,76%, несмотря на то, что был зарегистрирован только один случай смерти.  </w:t>
      </w:r>
    </w:p>
    <w:p w:rsidR="00757DB7" w:rsidRDefault="00706BD8" w:rsidP="00706BD8">
      <w:pPr>
        <w:pStyle w:val="Heading1"/>
        <w:spacing w:after="120"/>
        <w:ind w:left="1134"/>
        <w:jc w:val="left"/>
      </w:pPr>
      <w:r w:rsidRPr="00706BD8">
        <w:rPr>
          <w:b w:val="0"/>
        </w:rPr>
        <w:t>Таблица</w:t>
      </w:r>
      <w:r w:rsidRPr="00706BD8">
        <w:rPr>
          <w:b w:val="0"/>
          <w:lang w:val="en-US"/>
        </w:rPr>
        <w:t xml:space="preserve"> 11</w:t>
      </w:r>
      <w:r w:rsidRPr="00706BD8">
        <w:rPr>
          <w:b w:val="0"/>
        </w:rPr>
        <w:br/>
      </w:r>
      <w:r w:rsidRPr="00706BD8">
        <w:t>Материнская смертность</w:t>
      </w:r>
    </w:p>
    <w:tbl>
      <w:tblPr>
        <w:tblW w:w="7370" w:type="dxa"/>
        <w:tblInd w:w="1134" w:type="dxa"/>
        <w:tblBorders>
          <w:top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38"/>
        <w:gridCol w:w="561"/>
        <w:gridCol w:w="607"/>
        <w:gridCol w:w="607"/>
        <w:gridCol w:w="633"/>
        <w:gridCol w:w="617"/>
        <w:gridCol w:w="607"/>
      </w:tblGrid>
      <w:tr w:rsidR="007A0D73" w:rsidRPr="0023116B" w:rsidTr="007A0D73">
        <w:trPr>
          <w:trHeight w:val="240"/>
          <w:tblHeader/>
        </w:trPr>
        <w:tc>
          <w:tcPr>
            <w:tcW w:w="373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A0D73" w:rsidRPr="0023116B" w:rsidRDefault="007A0D73" w:rsidP="007A0D73">
            <w:pPr>
              <w:spacing w:before="80" w:after="80" w:line="200" w:lineRule="exact"/>
              <w:rPr>
                <w:i/>
                <w:iCs/>
                <w:sz w:val="16"/>
                <w:szCs w:val="22"/>
              </w:rPr>
            </w:pPr>
            <w:r>
              <w:rPr>
                <w:i/>
                <w:iCs/>
                <w:sz w:val="16"/>
                <w:szCs w:val="22"/>
              </w:rPr>
              <w:t>Показатель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A0D73" w:rsidRPr="0023116B" w:rsidRDefault="007A0D73" w:rsidP="007A0D73">
            <w:pPr>
              <w:spacing w:before="80" w:after="80" w:line="200" w:lineRule="exact"/>
              <w:jc w:val="right"/>
              <w:rPr>
                <w:i/>
                <w:iCs/>
                <w:sz w:val="16"/>
                <w:szCs w:val="22"/>
              </w:rPr>
            </w:pPr>
            <w:r w:rsidRPr="0023116B">
              <w:rPr>
                <w:i/>
                <w:iCs/>
                <w:sz w:val="16"/>
                <w:szCs w:val="22"/>
              </w:rPr>
              <w:t>2004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A0D73" w:rsidRPr="0023116B" w:rsidRDefault="007A0D73" w:rsidP="007A0D73">
            <w:pPr>
              <w:spacing w:before="80" w:after="80" w:line="200" w:lineRule="exact"/>
              <w:jc w:val="right"/>
              <w:rPr>
                <w:i/>
                <w:iCs/>
                <w:sz w:val="16"/>
                <w:szCs w:val="22"/>
              </w:rPr>
            </w:pPr>
            <w:r w:rsidRPr="0023116B">
              <w:rPr>
                <w:i/>
                <w:iCs/>
                <w:sz w:val="16"/>
                <w:szCs w:val="22"/>
              </w:rPr>
              <w:t>2005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A0D73" w:rsidRPr="0023116B" w:rsidRDefault="007A0D73" w:rsidP="007A0D73">
            <w:pPr>
              <w:spacing w:before="80" w:after="80" w:line="200" w:lineRule="exact"/>
              <w:jc w:val="right"/>
              <w:rPr>
                <w:i/>
                <w:iCs/>
                <w:sz w:val="16"/>
                <w:szCs w:val="22"/>
              </w:rPr>
            </w:pPr>
            <w:r w:rsidRPr="0023116B">
              <w:rPr>
                <w:i/>
                <w:iCs/>
                <w:sz w:val="16"/>
                <w:szCs w:val="22"/>
              </w:rPr>
              <w:t>2006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A0D73" w:rsidRPr="0023116B" w:rsidRDefault="007A0D73" w:rsidP="007A0D73">
            <w:pPr>
              <w:spacing w:before="80" w:after="80" w:line="200" w:lineRule="exact"/>
              <w:jc w:val="right"/>
              <w:rPr>
                <w:i/>
                <w:iCs/>
                <w:sz w:val="16"/>
                <w:szCs w:val="22"/>
              </w:rPr>
            </w:pPr>
            <w:r w:rsidRPr="0023116B">
              <w:rPr>
                <w:i/>
                <w:iCs/>
                <w:sz w:val="16"/>
                <w:szCs w:val="22"/>
              </w:rPr>
              <w:t>2007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A0D73" w:rsidRPr="0023116B" w:rsidRDefault="007A0D73" w:rsidP="007A0D73">
            <w:pPr>
              <w:spacing w:before="80" w:after="80" w:line="200" w:lineRule="exact"/>
              <w:jc w:val="right"/>
              <w:rPr>
                <w:i/>
                <w:iCs/>
                <w:sz w:val="16"/>
                <w:szCs w:val="22"/>
              </w:rPr>
            </w:pPr>
            <w:r w:rsidRPr="0023116B">
              <w:rPr>
                <w:i/>
                <w:iCs/>
                <w:sz w:val="16"/>
                <w:szCs w:val="22"/>
              </w:rPr>
              <w:t>2008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A0D73" w:rsidRPr="0023116B" w:rsidRDefault="007A0D73" w:rsidP="007A0D73">
            <w:pPr>
              <w:spacing w:before="80" w:after="80" w:line="200" w:lineRule="exact"/>
              <w:jc w:val="right"/>
              <w:rPr>
                <w:i/>
                <w:iCs/>
                <w:sz w:val="16"/>
                <w:szCs w:val="22"/>
              </w:rPr>
            </w:pPr>
            <w:r w:rsidRPr="0023116B">
              <w:rPr>
                <w:i/>
                <w:iCs/>
                <w:sz w:val="16"/>
                <w:szCs w:val="22"/>
              </w:rPr>
              <w:t>2009</w:t>
            </w:r>
          </w:p>
        </w:tc>
      </w:tr>
      <w:tr w:rsidR="007A0D73" w:rsidRPr="0023116B" w:rsidTr="007A0D73">
        <w:trPr>
          <w:trHeight w:val="240"/>
        </w:trPr>
        <w:tc>
          <w:tcPr>
            <w:tcW w:w="3738" w:type="dxa"/>
            <w:tcBorders>
              <w:top w:val="single" w:sz="12" w:space="0" w:color="auto"/>
            </w:tcBorders>
            <w:shd w:val="clear" w:color="auto" w:fill="auto"/>
          </w:tcPr>
          <w:p w:rsidR="007A0D73" w:rsidRPr="0052508E" w:rsidRDefault="007A0D73" w:rsidP="007A0D73">
            <w:pPr>
              <w:spacing w:before="40" w:after="40" w:line="220" w:lineRule="exact"/>
              <w:rPr>
                <w:iCs/>
                <w:sz w:val="18"/>
                <w:szCs w:val="22"/>
              </w:rPr>
            </w:pPr>
            <w:r>
              <w:rPr>
                <w:iCs/>
                <w:sz w:val="18"/>
                <w:szCs w:val="22"/>
              </w:rPr>
              <w:t>Коэффициент материнской смертности на </w:t>
            </w:r>
            <w:r w:rsidRPr="0052102E">
              <w:rPr>
                <w:iCs/>
                <w:sz w:val="18"/>
                <w:szCs w:val="22"/>
              </w:rPr>
              <w:t>100</w:t>
            </w:r>
            <w:r>
              <w:rPr>
                <w:iCs/>
                <w:sz w:val="18"/>
                <w:szCs w:val="22"/>
              </w:rPr>
              <w:t xml:space="preserve"> </w:t>
            </w:r>
            <w:r w:rsidRPr="0052102E">
              <w:rPr>
                <w:iCs/>
                <w:sz w:val="18"/>
                <w:szCs w:val="22"/>
              </w:rPr>
              <w:t xml:space="preserve">000 </w:t>
            </w:r>
            <w:r>
              <w:rPr>
                <w:iCs/>
                <w:sz w:val="18"/>
                <w:szCs w:val="22"/>
              </w:rPr>
              <w:t>живорождений</w:t>
            </w:r>
          </w:p>
        </w:tc>
        <w:tc>
          <w:tcPr>
            <w:tcW w:w="56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A0D73" w:rsidRPr="0023116B" w:rsidRDefault="007A0D73" w:rsidP="007A0D73">
            <w:pPr>
              <w:spacing w:before="40" w:after="40" w:line="220" w:lineRule="exact"/>
              <w:jc w:val="right"/>
              <w:rPr>
                <w:iCs/>
                <w:sz w:val="18"/>
                <w:szCs w:val="22"/>
              </w:rPr>
            </w:pPr>
            <w:r w:rsidRPr="0023116B">
              <w:rPr>
                <w:iCs/>
                <w:sz w:val="18"/>
                <w:szCs w:val="22"/>
              </w:rPr>
              <w:t>0</w:t>
            </w:r>
          </w:p>
        </w:tc>
        <w:tc>
          <w:tcPr>
            <w:tcW w:w="60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A0D73" w:rsidRPr="0023116B" w:rsidRDefault="007A0D73" w:rsidP="007A0D73">
            <w:pPr>
              <w:spacing w:before="40" w:after="40" w:line="220" w:lineRule="exact"/>
              <w:jc w:val="right"/>
              <w:rPr>
                <w:iCs/>
                <w:sz w:val="18"/>
                <w:szCs w:val="22"/>
              </w:rPr>
            </w:pPr>
            <w:r w:rsidRPr="0023116B">
              <w:rPr>
                <w:iCs/>
                <w:sz w:val="18"/>
                <w:szCs w:val="22"/>
              </w:rPr>
              <w:t>0</w:t>
            </w:r>
          </w:p>
        </w:tc>
        <w:tc>
          <w:tcPr>
            <w:tcW w:w="60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A0D73" w:rsidRPr="0023116B" w:rsidRDefault="007A0D73" w:rsidP="007A0D73">
            <w:pPr>
              <w:spacing w:before="40" w:after="40" w:line="220" w:lineRule="exact"/>
              <w:jc w:val="right"/>
              <w:rPr>
                <w:iCs/>
                <w:sz w:val="18"/>
                <w:szCs w:val="22"/>
              </w:rPr>
            </w:pPr>
            <w:r w:rsidRPr="0023116B">
              <w:rPr>
                <w:iCs/>
                <w:sz w:val="18"/>
                <w:szCs w:val="22"/>
              </w:rPr>
              <w:t>0</w:t>
            </w:r>
          </w:p>
        </w:tc>
        <w:tc>
          <w:tcPr>
            <w:tcW w:w="63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A0D73" w:rsidRPr="0023116B" w:rsidRDefault="007A0D73" w:rsidP="007A0D73">
            <w:pPr>
              <w:spacing w:before="40" w:after="40" w:line="220" w:lineRule="exact"/>
              <w:jc w:val="right"/>
              <w:rPr>
                <w:iCs/>
                <w:sz w:val="18"/>
                <w:szCs w:val="22"/>
              </w:rPr>
            </w:pPr>
            <w:r>
              <w:rPr>
                <w:iCs/>
                <w:sz w:val="18"/>
                <w:szCs w:val="22"/>
              </w:rPr>
              <w:t>12,</w:t>
            </w:r>
            <w:r w:rsidRPr="0023116B">
              <w:rPr>
                <w:iCs/>
                <w:sz w:val="18"/>
                <w:szCs w:val="22"/>
              </w:rPr>
              <w:t>76</w:t>
            </w:r>
          </w:p>
        </w:tc>
        <w:tc>
          <w:tcPr>
            <w:tcW w:w="61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A0D73" w:rsidRPr="0023116B" w:rsidRDefault="007A0D73" w:rsidP="007A0D73">
            <w:pPr>
              <w:spacing w:before="40" w:after="40" w:line="220" w:lineRule="exact"/>
              <w:jc w:val="right"/>
              <w:rPr>
                <w:iCs/>
                <w:sz w:val="18"/>
                <w:szCs w:val="22"/>
              </w:rPr>
            </w:pPr>
            <w:r w:rsidRPr="0023116B">
              <w:rPr>
                <w:iCs/>
                <w:sz w:val="18"/>
                <w:szCs w:val="22"/>
              </w:rPr>
              <w:t>0</w:t>
            </w:r>
          </w:p>
        </w:tc>
        <w:tc>
          <w:tcPr>
            <w:tcW w:w="60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A0D73" w:rsidRPr="0023116B" w:rsidRDefault="007A0D73" w:rsidP="007A0D73">
            <w:pPr>
              <w:spacing w:before="40" w:after="40" w:line="220" w:lineRule="exact"/>
              <w:jc w:val="right"/>
              <w:rPr>
                <w:iCs/>
                <w:sz w:val="18"/>
                <w:szCs w:val="22"/>
              </w:rPr>
            </w:pPr>
            <w:r w:rsidRPr="0023116B">
              <w:rPr>
                <w:iCs/>
                <w:sz w:val="18"/>
                <w:szCs w:val="22"/>
              </w:rPr>
              <w:t>0</w:t>
            </w:r>
          </w:p>
        </w:tc>
      </w:tr>
      <w:tr w:rsidR="007A0D73" w:rsidRPr="0023116B" w:rsidTr="007A0D73">
        <w:trPr>
          <w:trHeight w:val="240"/>
        </w:trPr>
        <w:tc>
          <w:tcPr>
            <w:tcW w:w="3738" w:type="dxa"/>
            <w:tcBorders>
              <w:bottom w:val="single" w:sz="12" w:space="0" w:color="auto"/>
            </w:tcBorders>
            <w:shd w:val="clear" w:color="auto" w:fill="auto"/>
          </w:tcPr>
          <w:p w:rsidR="007A0D73" w:rsidRPr="0052102E" w:rsidRDefault="007A0D73" w:rsidP="007A0D73">
            <w:pPr>
              <w:spacing w:before="40" w:after="40" w:line="220" w:lineRule="exact"/>
              <w:rPr>
                <w:iCs/>
                <w:sz w:val="18"/>
                <w:szCs w:val="22"/>
              </w:rPr>
            </w:pPr>
            <w:r>
              <w:rPr>
                <w:iCs/>
                <w:sz w:val="18"/>
                <w:szCs w:val="22"/>
              </w:rPr>
              <w:t xml:space="preserve">Процент родов в присутствии </w:t>
            </w:r>
            <w:r>
              <w:rPr>
                <w:iCs/>
                <w:sz w:val="18"/>
                <w:szCs w:val="22"/>
              </w:rPr>
              <w:br/>
              <w:t>квалифицир</w:t>
            </w:r>
            <w:r>
              <w:rPr>
                <w:iCs/>
                <w:sz w:val="18"/>
                <w:szCs w:val="22"/>
              </w:rPr>
              <w:t>о</w:t>
            </w:r>
            <w:r>
              <w:rPr>
                <w:iCs/>
                <w:sz w:val="18"/>
                <w:szCs w:val="22"/>
              </w:rPr>
              <w:t>ванного медперсонала</w:t>
            </w:r>
            <w:r w:rsidRPr="0052102E">
              <w:rPr>
                <w:iCs/>
                <w:sz w:val="18"/>
                <w:szCs w:val="22"/>
              </w:rPr>
              <w:t xml:space="preserve"> </w:t>
            </w:r>
          </w:p>
        </w:tc>
        <w:tc>
          <w:tcPr>
            <w:tcW w:w="5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A0D73" w:rsidRPr="0023116B" w:rsidRDefault="007A0D73" w:rsidP="007A0D73">
            <w:pPr>
              <w:spacing w:before="40" w:after="40" w:line="220" w:lineRule="exact"/>
              <w:jc w:val="right"/>
              <w:rPr>
                <w:iCs/>
                <w:sz w:val="18"/>
                <w:szCs w:val="22"/>
              </w:rPr>
            </w:pPr>
            <w:r>
              <w:rPr>
                <w:iCs/>
                <w:sz w:val="18"/>
                <w:szCs w:val="22"/>
              </w:rPr>
              <w:t>99,</w:t>
            </w:r>
            <w:r w:rsidRPr="0023116B">
              <w:rPr>
                <w:iCs/>
                <w:sz w:val="18"/>
                <w:szCs w:val="22"/>
              </w:rPr>
              <w:t>6</w:t>
            </w:r>
          </w:p>
        </w:tc>
        <w:tc>
          <w:tcPr>
            <w:tcW w:w="60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A0D73" w:rsidRPr="0023116B" w:rsidRDefault="007A0D73" w:rsidP="007A0D73">
            <w:pPr>
              <w:spacing w:before="40" w:after="40" w:line="220" w:lineRule="exact"/>
              <w:jc w:val="right"/>
              <w:rPr>
                <w:iCs/>
                <w:sz w:val="18"/>
                <w:szCs w:val="22"/>
              </w:rPr>
            </w:pPr>
            <w:r>
              <w:rPr>
                <w:iCs/>
                <w:sz w:val="18"/>
                <w:szCs w:val="22"/>
              </w:rPr>
              <w:t>99,</w:t>
            </w:r>
            <w:r w:rsidRPr="0023116B">
              <w:rPr>
                <w:iCs/>
                <w:sz w:val="18"/>
                <w:szCs w:val="22"/>
              </w:rPr>
              <w:t>9</w:t>
            </w:r>
          </w:p>
        </w:tc>
        <w:tc>
          <w:tcPr>
            <w:tcW w:w="60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A0D73" w:rsidRPr="0023116B" w:rsidRDefault="007A0D73" w:rsidP="007A0D73">
            <w:pPr>
              <w:spacing w:before="40" w:after="40" w:line="220" w:lineRule="exact"/>
              <w:jc w:val="right"/>
              <w:rPr>
                <w:iCs/>
                <w:sz w:val="18"/>
                <w:szCs w:val="22"/>
              </w:rPr>
            </w:pPr>
            <w:r w:rsidRPr="0023116B">
              <w:rPr>
                <w:iCs/>
                <w:sz w:val="18"/>
                <w:szCs w:val="22"/>
              </w:rPr>
              <w:t>100</w:t>
            </w:r>
          </w:p>
        </w:tc>
        <w:tc>
          <w:tcPr>
            <w:tcW w:w="63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A0D73" w:rsidRPr="0023116B" w:rsidRDefault="007A0D73" w:rsidP="007A0D73">
            <w:pPr>
              <w:spacing w:before="40" w:after="40" w:line="220" w:lineRule="exact"/>
              <w:jc w:val="right"/>
              <w:rPr>
                <w:iCs/>
                <w:sz w:val="18"/>
                <w:szCs w:val="22"/>
              </w:rPr>
            </w:pPr>
            <w:r w:rsidRPr="0023116B">
              <w:rPr>
                <w:iCs/>
                <w:sz w:val="18"/>
                <w:szCs w:val="22"/>
              </w:rPr>
              <w:t>100</w:t>
            </w:r>
          </w:p>
        </w:tc>
        <w:tc>
          <w:tcPr>
            <w:tcW w:w="61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A0D73" w:rsidRPr="0023116B" w:rsidRDefault="007A0D73" w:rsidP="007A0D73">
            <w:pPr>
              <w:spacing w:before="40" w:after="40" w:line="220" w:lineRule="exact"/>
              <w:jc w:val="right"/>
              <w:rPr>
                <w:iCs/>
                <w:sz w:val="18"/>
                <w:szCs w:val="22"/>
              </w:rPr>
            </w:pPr>
            <w:r w:rsidRPr="0023116B">
              <w:rPr>
                <w:iCs/>
                <w:sz w:val="18"/>
                <w:szCs w:val="22"/>
              </w:rPr>
              <w:t>100</w:t>
            </w:r>
          </w:p>
        </w:tc>
        <w:tc>
          <w:tcPr>
            <w:tcW w:w="60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A0D73" w:rsidRPr="0023116B" w:rsidRDefault="007A0D73" w:rsidP="007A0D73">
            <w:pPr>
              <w:spacing w:before="40" w:after="40" w:line="220" w:lineRule="exact"/>
              <w:jc w:val="right"/>
              <w:rPr>
                <w:iCs/>
                <w:sz w:val="18"/>
                <w:szCs w:val="22"/>
              </w:rPr>
            </w:pPr>
            <w:r w:rsidRPr="0023116B">
              <w:rPr>
                <w:iCs/>
                <w:sz w:val="18"/>
                <w:szCs w:val="22"/>
              </w:rPr>
              <w:t>100</w:t>
            </w:r>
          </w:p>
        </w:tc>
      </w:tr>
    </w:tbl>
    <w:p w:rsidR="007A0D73" w:rsidRPr="007A0D73" w:rsidRDefault="007A0D73" w:rsidP="007A0D73">
      <w:pPr>
        <w:pStyle w:val="SingleTxtGR"/>
        <w:spacing w:before="120"/>
        <w:rPr>
          <w:lang w:eastAsia="ru-RU"/>
        </w:rPr>
      </w:pPr>
      <w:r w:rsidRPr="007A0D73">
        <w:rPr>
          <w:lang w:eastAsia="ru-RU"/>
        </w:rPr>
        <w:t>65.</w:t>
      </w:r>
      <w:r w:rsidRPr="007A0D73">
        <w:rPr>
          <w:lang w:eastAsia="ru-RU"/>
        </w:rPr>
        <w:tab/>
        <w:t>Коэффициент абортов рассчитывается на 1</w:t>
      </w:r>
      <w:r>
        <w:rPr>
          <w:lang w:eastAsia="ru-RU"/>
        </w:rPr>
        <w:t> </w:t>
      </w:r>
      <w:r w:rsidRPr="007A0D73">
        <w:rPr>
          <w:lang w:eastAsia="ru-RU"/>
        </w:rPr>
        <w:t>000 живорождений, и до 2010</w:t>
      </w:r>
      <w:r>
        <w:rPr>
          <w:lang w:eastAsia="ru-RU"/>
        </w:rPr>
        <w:t> </w:t>
      </w:r>
      <w:r w:rsidRPr="007A0D73">
        <w:rPr>
          <w:lang w:eastAsia="ru-RU"/>
        </w:rPr>
        <w:t>года можно было исчи</w:t>
      </w:r>
      <w:r w:rsidRPr="007A0D73">
        <w:rPr>
          <w:lang w:eastAsia="ru-RU"/>
        </w:rPr>
        <w:t>с</w:t>
      </w:r>
      <w:r w:rsidRPr="007A0D73">
        <w:rPr>
          <w:lang w:eastAsia="ru-RU"/>
        </w:rPr>
        <w:t>лять этот коэффициент только на основе числа абортов, сделанных в государственных медицинских учреждениях</w:t>
      </w:r>
      <w:r w:rsidRPr="007A0D73">
        <w:rPr>
          <w:rStyle w:val="FootnoteReference"/>
          <w:color w:val="000000"/>
        </w:rPr>
        <w:footnoteReference w:id="24"/>
      </w:r>
      <w:r>
        <w:rPr>
          <w:lang w:eastAsia="ru-RU"/>
        </w:rPr>
        <w:t>.</w:t>
      </w:r>
      <w:r w:rsidRPr="007A0D73">
        <w:rPr>
          <w:lang w:eastAsia="ru-RU"/>
        </w:rPr>
        <w:t xml:space="preserve"> Поэтому на самом деле абортов было сделано больше, чем было зарегистрировано. Ожидается, что коэффициент абортов станет более точным показателем после того, как будет доведена до конца реформа органов здравоохранения второй и третьей ступени и будут налажены связи между государственными и частными м</w:t>
      </w:r>
      <w:r w:rsidRPr="007A0D73">
        <w:rPr>
          <w:lang w:eastAsia="ru-RU"/>
        </w:rPr>
        <w:t>е</w:t>
      </w:r>
      <w:r w:rsidRPr="007A0D73">
        <w:rPr>
          <w:lang w:eastAsia="ru-RU"/>
        </w:rPr>
        <w:t xml:space="preserve">дицинскими учреждениями.  </w:t>
      </w:r>
    </w:p>
    <w:p w:rsidR="007A0D73" w:rsidRDefault="007A0D73" w:rsidP="007A0D73">
      <w:pPr>
        <w:pStyle w:val="Heading1"/>
        <w:spacing w:after="120"/>
        <w:ind w:left="1134"/>
        <w:jc w:val="left"/>
      </w:pPr>
      <w:r w:rsidRPr="007A0D73">
        <w:rPr>
          <w:b w:val="0"/>
        </w:rPr>
        <w:t>Таблица</w:t>
      </w:r>
      <w:r w:rsidRPr="007A0D73">
        <w:rPr>
          <w:b w:val="0"/>
          <w:lang w:val="en-US"/>
        </w:rPr>
        <w:t xml:space="preserve"> 12</w:t>
      </w:r>
      <w:r w:rsidRPr="007A0D73">
        <w:rPr>
          <w:b w:val="0"/>
        </w:rPr>
        <w:br/>
      </w:r>
      <w:r w:rsidRPr="007A0D73">
        <w:t>Коэффициент абортов</w:t>
      </w:r>
    </w:p>
    <w:tbl>
      <w:tblPr>
        <w:tblW w:w="7375" w:type="dxa"/>
        <w:tblInd w:w="1134" w:type="dxa"/>
        <w:tblBorders>
          <w:top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26"/>
        <w:gridCol w:w="778"/>
        <w:gridCol w:w="778"/>
        <w:gridCol w:w="779"/>
        <w:gridCol w:w="778"/>
        <w:gridCol w:w="779"/>
        <w:gridCol w:w="778"/>
        <w:gridCol w:w="779"/>
      </w:tblGrid>
      <w:tr w:rsidR="007A0D73" w:rsidRPr="0023116B" w:rsidTr="00BC6A22">
        <w:trPr>
          <w:trHeight w:val="236"/>
          <w:tblHeader/>
        </w:trPr>
        <w:tc>
          <w:tcPr>
            <w:tcW w:w="19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A0D73" w:rsidRPr="0023116B" w:rsidRDefault="007A0D73" w:rsidP="007A0D73">
            <w:pPr>
              <w:spacing w:before="80" w:after="80" w:line="200" w:lineRule="exact"/>
              <w:rPr>
                <w:i/>
                <w:iCs/>
                <w:sz w:val="16"/>
                <w:szCs w:val="22"/>
              </w:rPr>
            </w:pPr>
            <w:r>
              <w:rPr>
                <w:i/>
                <w:iCs/>
                <w:sz w:val="16"/>
                <w:szCs w:val="22"/>
              </w:rPr>
              <w:t>Показатель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A0D73" w:rsidRPr="0023116B" w:rsidRDefault="007A0D73" w:rsidP="007A0D73">
            <w:pPr>
              <w:spacing w:before="80" w:after="80" w:line="200" w:lineRule="exact"/>
              <w:jc w:val="right"/>
              <w:rPr>
                <w:i/>
                <w:iCs/>
                <w:sz w:val="16"/>
                <w:szCs w:val="22"/>
              </w:rPr>
            </w:pPr>
            <w:r w:rsidRPr="0023116B">
              <w:rPr>
                <w:i/>
                <w:iCs/>
                <w:sz w:val="16"/>
                <w:szCs w:val="22"/>
              </w:rPr>
              <w:t>2004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A0D73" w:rsidRPr="0023116B" w:rsidRDefault="007A0D73" w:rsidP="007A0D73">
            <w:pPr>
              <w:spacing w:before="80" w:after="80" w:line="200" w:lineRule="exact"/>
              <w:jc w:val="right"/>
              <w:rPr>
                <w:i/>
                <w:iCs/>
                <w:sz w:val="16"/>
                <w:szCs w:val="22"/>
              </w:rPr>
            </w:pPr>
            <w:r w:rsidRPr="0023116B">
              <w:rPr>
                <w:i/>
                <w:iCs/>
                <w:sz w:val="16"/>
                <w:szCs w:val="22"/>
              </w:rPr>
              <w:t>2005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A0D73" w:rsidRPr="0023116B" w:rsidRDefault="007A0D73" w:rsidP="007A0D73">
            <w:pPr>
              <w:spacing w:before="80" w:after="80" w:line="200" w:lineRule="exact"/>
              <w:jc w:val="right"/>
              <w:rPr>
                <w:i/>
                <w:iCs/>
                <w:sz w:val="16"/>
                <w:szCs w:val="22"/>
              </w:rPr>
            </w:pPr>
            <w:r w:rsidRPr="0023116B">
              <w:rPr>
                <w:i/>
                <w:iCs/>
                <w:sz w:val="16"/>
                <w:szCs w:val="22"/>
              </w:rPr>
              <w:t>2006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A0D73" w:rsidRPr="0023116B" w:rsidRDefault="007A0D73" w:rsidP="007A0D73">
            <w:pPr>
              <w:spacing w:before="80" w:after="80" w:line="200" w:lineRule="exact"/>
              <w:jc w:val="right"/>
              <w:rPr>
                <w:i/>
                <w:iCs/>
                <w:sz w:val="16"/>
                <w:szCs w:val="22"/>
              </w:rPr>
            </w:pPr>
            <w:r w:rsidRPr="0023116B">
              <w:rPr>
                <w:i/>
                <w:iCs/>
                <w:sz w:val="16"/>
                <w:szCs w:val="22"/>
              </w:rPr>
              <w:t>2007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A0D73" w:rsidRPr="0023116B" w:rsidRDefault="007A0D73" w:rsidP="007A0D73">
            <w:pPr>
              <w:spacing w:before="80" w:after="80" w:line="200" w:lineRule="exact"/>
              <w:jc w:val="right"/>
              <w:rPr>
                <w:i/>
                <w:iCs/>
                <w:sz w:val="16"/>
                <w:szCs w:val="22"/>
              </w:rPr>
            </w:pPr>
            <w:r w:rsidRPr="0023116B">
              <w:rPr>
                <w:i/>
                <w:iCs/>
                <w:sz w:val="16"/>
                <w:szCs w:val="22"/>
              </w:rPr>
              <w:t>2008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A0D73" w:rsidRPr="0023116B" w:rsidRDefault="007A0D73" w:rsidP="007A0D73">
            <w:pPr>
              <w:spacing w:before="80" w:after="80" w:line="200" w:lineRule="exact"/>
              <w:jc w:val="right"/>
              <w:rPr>
                <w:i/>
                <w:iCs/>
                <w:sz w:val="16"/>
                <w:szCs w:val="22"/>
              </w:rPr>
            </w:pPr>
            <w:r w:rsidRPr="0023116B">
              <w:rPr>
                <w:i/>
                <w:iCs/>
                <w:sz w:val="16"/>
                <w:szCs w:val="22"/>
              </w:rPr>
              <w:t>2009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A0D73" w:rsidRPr="0023116B" w:rsidRDefault="007A0D73" w:rsidP="007A0D73">
            <w:pPr>
              <w:spacing w:before="80" w:after="80" w:line="200" w:lineRule="exact"/>
              <w:jc w:val="right"/>
              <w:rPr>
                <w:i/>
                <w:iCs/>
                <w:sz w:val="16"/>
                <w:szCs w:val="22"/>
              </w:rPr>
            </w:pPr>
            <w:r w:rsidRPr="0023116B">
              <w:rPr>
                <w:i/>
                <w:iCs/>
                <w:sz w:val="16"/>
                <w:szCs w:val="22"/>
              </w:rPr>
              <w:t>2010</w:t>
            </w:r>
          </w:p>
        </w:tc>
      </w:tr>
      <w:tr w:rsidR="007A0D73" w:rsidRPr="0023116B" w:rsidTr="00BC6A22">
        <w:trPr>
          <w:trHeight w:val="236"/>
        </w:trPr>
        <w:tc>
          <w:tcPr>
            <w:tcW w:w="19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A0D73" w:rsidRPr="0023116B" w:rsidRDefault="007A0D73" w:rsidP="007A0D73">
            <w:pPr>
              <w:spacing w:before="40" w:after="40" w:line="220" w:lineRule="exact"/>
              <w:rPr>
                <w:iCs/>
                <w:sz w:val="18"/>
                <w:szCs w:val="22"/>
              </w:rPr>
            </w:pPr>
            <w:r>
              <w:rPr>
                <w:iCs/>
                <w:sz w:val="18"/>
                <w:szCs w:val="22"/>
              </w:rPr>
              <w:t>Коэффициент абортов</w:t>
            </w:r>
          </w:p>
        </w:tc>
        <w:tc>
          <w:tcPr>
            <w:tcW w:w="7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A0D73" w:rsidRPr="0023116B" w:rsidRDefault="007A0D73" w:rsidP="007A0D73">
            <w:pPr>
              <w:spacing w:before="40" w:after="40" w:line="220" w:lineRule="exact"/>
              <w:jc w:val="right"/>
              <w:rPr>
                <w:iCs/>
                <w:sz w:val="18"/>
                <w:szCs w:val="22"/>
              </w:rPr>
            </w:pPr>
            <w:r>
              <w:rPr>
                <w:iCs/>
                <w:sz w:val="18"/>
                <w:szCs w:val="22"/>
              </w:rPr>
              <w:t>244,</w:t>
            </w:r>
            <w:r w:rsidRPr="0023116B">
              <w:rPr>
                <w:iCs/>
                <w:sz w:val="18"/>
                <w:szCs w:val="22"/>
              </w:rPr>
              <w:t>88</w:t>
            </w:r>
          </w:p>
        </w:tc>
        <w:tc>
          <w:tcPr>
            <w:tcW w:w="7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A0D73" w:rsidRPr="0023116B" w:rsidRDefault="007A0D73" w:rsidP="007A0D73">
            <w:pPr>
              <w:spacing w:before="40" w:after="40" w:line="220" w:lineRule="exact"/>
              <w:jc w:val="right"/>
              <w:rPr>
                <w:iCs/>
                <w:sz w:val="18"/>
                <w:szCs w:val="22"/>
              </w:rPr>
            </w:pPr>
            <w:r>
              <w:rPr>
                <w:iCs/>
                <w:sz w:val="18"/>
                <w:szCs w:val="22"/>
              </w:rPr>
              <w:t>265,</w:t>
            </w:r>
            <w:r w:rsidRPr="0023116B">
              <w:rPr>
                <w:iCs/>
                <w:sz w:val="18"/>
                <w:szCs w:val="22"/>
              </w:rPr>
              <w:t>51</w:t>
            </w:r>
          </w:p>
        </w:tc>
        <w:tc>
          <w:tcPr>
            <w:tcW w:w="7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A0D73" w:rsidRPr="0023116B" w:rsidRDefault="007A0D73" w:rsidP="007A0D73">
            <w:pPr>
              <w:spacing w:before="40" w:after="40" w:line="220" w:lineRule="exact"/>
              <w:jc w:val="right"/>
              <w:rPr>
                <w:iCs/>
                <w:sz w:val="18"/>
                <w:szCs w:val="22"/>
              </w:rPr>
            </w:pPr>
            <w:r>
              <w:rPr>
                <w:iCs/>
                <w:sz w:val="18"/>
                <w:szCs w:val="22"/>
              </w:rPr>
              <w:t>225,</w:t>
            </w:r>
            <w:r w:rsidRPr="0023116B">
              <w:rPr>
                <w:iCs/>
                <w:sz w:val="18"/>
                <w:szCs w:val="22"/>
              </w:rPr>
              <w:t>60</w:t>
            </w:r>
          </w:p>
        </w:tc>
        <w:tc>
          <w:tcPr>
            <w:tcW w:w="7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A0D73" w:rsidRPr="0023116B" w:rsidRDefault="007A0D73" w:rsidP="007A0D73">
            <w:pPr>
              <w:spacing w:before="40" w:after="40" w:line="220" w:lineRule="exact"/>
              <w:jc w:val="right"/>
              <w:rPr>
                <w:iCs/>
                <w:sz w:val="18"/>
                <w:szCs w:val="22"/>
              </w:rPr>
            </w:pPr>
            <w:r>
              <w:rPr>
                <w:iCs/>
                <w:sz w:val="18"/>
                <w:szCs w:val="22"/>
              </w:rPr>
              <w:t>214,</w:t>
            </w:r>
            <w:r w:rsidRPr="0023116B">
              <w:rPr>
                <w:iCs/>
                <w:sz w:val="18"/>
                <w:szCs w:val="22"/>
              </w:rPr>
              <w:t>83</w:t>
            </w:r>
          </w:p>
        </w:tc>
        <w:tc>
          <w:tcPr>
            <w:tcW w:w="7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A0D73" w:rsidRPr="0023116B" w:rsidRDefault="007A0D73" w:rsidP="007A0D73">
            <w:pPr>
              <w:spacing w:before="40" w:after="40" w:line="220" w:lineRule="exact"/>
              <w:jc w:val="right"/>
              <w:rPr>
                <w:iCs/>
                <w:sz w:val="18"/>
                <w:szCs w:val="22"/>
              </w:rPr>
            </w:pPr>
            <w:r>
              <w:rPr>
                <w:iCs/>
                <w:sz w:val="18"/>
                <w:szCs w:val="22"/>
              </w:rPr>
              <w:t>190,</w:t>
            </w:r>
            <w:r w:rsidRPr="0023116B">
              <w:rPr>
                <w:iCs/>
                <w:sz w:val="18"/>
                <w:szCs w:val="22"/>
              </w:rPr>
              <w:t>72</w:t>
            </w:r>
          </w:p>
        </w:tc>
        <w:tc>
          <w:tcPr>
            <w:tcW w:w="7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A0D73" w:rsidRPr="0023116B" w:rsidRDefault="007A0D73" w:rsidP="007A0D73">
            <w:pPr>
              <w:spacing w:before="40" w:after="40" w:line="220" w:lineRule="exact"/>
              <w:jc w:val="right"/>
              <w:rPr>
                <w:iCs/>
                <w:sz w:val="18"/>
                <w:szCs w:val="22"/>
              </w:rPr>
            </w:pPr>
            <w:r>
              <w:rPr>
                <w:iCs/>
                <w:sz w:val="18"/>
                <w:szCs w:val="22"/>
              </w:rPr>
              <w:t>164,</w:t>
            </w:r>
            <w:r w:rsidRPr="0023116B">
              <w:rPr>
                <w:iCs/>
                <w:sz w:val="18"/>
                <w:szCs w:val="22"/>
              </w:rPr>
              <w:t>89</w:t>
            </w:r>
          </w:p>
        </w:tc>
        <w:tc>
          <w:tcPr>
            <w:tcW w:w="7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A0D73" w:rsidRPr="0023116B" w:rsidRDefault="007A0D73" w:rsidP="007A0D73">
            <w:pPr>
              <w:spacing w:before="40" w:after="40" w:line="220" w:lineRule="exact"/>
              <w:jc w:val="right"/>
              <w:rPr>
                <w:iCs/>
                <w:sz w:val="18"/>
                <w:szCs w:val="22"/>
              </w:rPr>
            </w:pPr>
            <w:r>
              <w:rPr>
                <w:iCs/>
                <w:sz w:val="18"/>
                <w:szCs w:val="22"/>
              </w:rPr>
              <w:t>180,</w:t>
            </w:r>
            <w:r w:rsidRPr="0023116B">
              <w:rPr>
                <w:iCs/>
                <w:sz w:val="18"/>
                <w:szCs w:val="22"/>
              </w:rPr>
              <w:t>23</w:t>
            </w:r>
          </w:p>
        </w:tc>
      </w:tr>
    </w:tbl>
    <w:p w:rsidR="007A0D73" w:rsidRPr="007A0D73" w:rsidRDefault="007A0D73" w:rsidP="007A0D73">
      <w:pPr>
        <w:pStyle w:val="SingleTxtGR"/>
        <w:spacing w:before="120"/>
        <w:rPr>
          <w:lang w:eastAsia="ru-RU"/>
        </w:rPr>
      </w:pPr>
      <w:r w:rsidRPr="007A0D73">
        <w:rPr>
          <w:lang w:eastAsia="ru-RU"/>
        </w:rPr>
        <w:t>66.</w:t>
      </w:r>
      <w:r w:rsidRPr="007A0D73">
        <w:rPr>
          <w:lang w:eastAsia="ru-RU"/>
        </w:rPr>
        <w:tab/>
        <w:t>В Черногории распространенность ВИЧ/СПИДа низкая (0,01%). С</w:t>
      </w:r>
      <w:r>
        <w:rPr>
          <w:lang w:eastAsia="ru-RU"/>
        </w:rPr>
        <w:t> </w:t>
      </w:r>
      <w:r w:rsidRPr="007A0D73">
        <w:rPr>
          <w:lang w:eastAsia="ru-RU"/>
        </w:rPr>
        <w:t>2005</w:t>
      </w:r>
      <w:r>
        <w:rPr>
          <w:lang w:eastAsia="ru-RU"/>
        </w:rPr>
        <w:t> </w:t>
      </w:r>
      <w:r w:rsidRPr="007A0D73">
        <w:rPr>
          <w:lang w:eastAsia="ru-RU"/>
        </w:rPr>
        <w:t>по 2010 год ежегодно регистрировалось от 7 до 14 новых случаев зар</w:t>
      </w:r>
      <w:r w:rsidRPr="007A0D73">
        <w:rPr>
          <w:lang w:eastAsia="ru-RU"/>
        </w:rPr>
        <w:t>а</w:t>
      </w:r>
      <w:r w:rsidRPr="007A0D73">
        <w:rPr>
          <w:lang w:eastAsia="ru-RU"/>
        </w:rPr>
        <w:t>жения ВИЧ/СПИДом, причем больше всего таких случаев было в 2009 и 2010</w:t>
      </w:r>
      <w:r>
        <w:rPr>
          <w:lang w:eastAsia="ru-RU"/>
        </w:rPr>
        <w:t> </w:t>
      </w:r>
      <w:r w:rsidRPr="007A0D73">
        <w:rPr>
          <w:lang w:eastAsia="ru-RU"/>
        </w:rPr>
        <w:t>годах</w:t>
      </w:r>
      <w:r w:rsidRPr="00A11945">
        <w:rPr>
          <w:rStyle w:val="FootnoteReference"/>
          <w:lang w:eastAsia="ru-RU"/>
        </w:rPr>
        <w:footnoteReference w:id="25"/>
      </w:r>
      <w:r>
        <w:rPr>
          <w:lang w:eastAsia="ru-RU"/>
        </w:rPr>
        <w:t>.</w:t>
      </w:r>
      <w:r w:rsidRPr="007A0D73">
        <w:rPr>
          <w:lang w:eastAsia="ru-RU"/>
        </w:rPr>
        <w:t xml:space="preserve"> За последние несколько лет в Черногории значительно улучш</w:t>
      </w:r>
      <w:r w:rsidRPr="007A0D73">
        <w:rPr>
          <w:lang w:eastAsia="ru-RU"/>
        </w:rPr>
        <w:t>и</w:t>
      </w:r>
      <w:r w:rsidRPr="007A0D73">
        <w:rPr>
          <w:lang w:eastAsia="ru-RU"/>
        </w:rPr>
        <w:t>лось тестирование на ВИЧ/СПИД благодаря созданию сети из восьми реги</w:t>
      </w:r>
      <w:r w:rsidRPr="007A0D73">
        <w:rPr>
          <w:lang w:eastAsia="ru-RU"/>
        </w:rPr>
        <w:t>о</w:t>
      </w:r>
      <w:r w:rsidRPr="007A0D73">
        <w:rPr>
          <w:lang w:eastAsia="ru-RU"/>
        </w:rPr>
        <w:t>нальных консультаций, где проводится конфиденциальное консультирование и тестир</w:t>
      </w:r>
      <w:r w:rsidRPr="007A0D73">
        <w:rPr>
          <w:lang w:eastAsia="ru-RU"/>
        </w:rPr>
        <w:t>о</w:t>
      </w:r>
      <w:r w:rsidRPr="007A0D73">
        <w:rPr>
          <w:lang w:eastAsia="ru-RU"/>
        </w:rPr>
        <w:t>вание. Охват всей территории Черногории консультациями такого рода соответствует нынешним стандартам. В этих консультациях обеспечивается н</w:t>
      </w:r>
      <w:r w:rsidRPr="007A0D73">
        <w:rPr>
          <w:lang w:eastAsia="ru-RU"/>
        </w:rPr>
        <w:t>а</w:t>
      </w:r>
      <w:r w:rsidRPr="007A0D73">
        <w:rPr>
          <w:lang w:eastAsia="ru-RU"/>
        </w:rPr>
        <w:t>личие услуг, а также их равноправие, конфиденциальность и доступность. Все услуги по консультированию и тестированию на ВИЧ предоставляются бе</w:t>
      </w:r>
      <w:r w:rsidRPr="007A0D73">
        <w:rPr>
          <w:lang w:eastAsia="ru-RU"/>
        </w:rPr>
        <w:t>с</w:t>
      </w:r>
      <w:r w:rsidRPr="007A0D73">
        <w:rPr>
          <w:lang w:eastAsia="ru-RU"/>
        </w:rPr>
        <w:t xml:space="preserve">платно.  </w:t>
      </w:r>
    </w:p>
    <w:p w:rsidR="007A0D73" w:rsidRPr="007A0D73" w:rsidRDefault="007A0D73" w:rsidP="007A0D73">
      <w:pPr>
        <w:pStyle w:val="Heading1"/>
        <w:spacing w:after="120"/>
        <w:ind w:left="1134"/>
        <w:jc w:val="left"/>
      </w:pPr>
      <w:r w:rsidRPr="007A0D73">
        <w:rPr>
          <w:b w:val="0"/>
        </w:rPr>
        <w:t>Таблица</w:t>
      </w:r>
      <w:r w:rsidRPr="007A0D73">
        <w:rPr>
          <w:b w:val="0"/>
          <w:lang w:val="en-US"/>
        </w:rPr>
        <w:t xml:space="preserve"> 13</w:t>
      </w:r>
      <w:r w:rsidRPr="007A0D73">
        <w:rPr>
          <w:b w:val="0"/>
        </w:rPr>
        <w:br/>
      </w:r>
      <w:r w:rsidRPr="007A0D73">
        <w:t>ВИЧ</w:t>
      </w:r>
      <w:r w:rsidRPr="007A0D73">
        <w:rPr>
          <w:lang w:val="en-US"/>
        </w:rPr>
        <w:t>/</w:t>
      </w:r>
      <w:r w:rsidRPr="007A0D73">
        <w:t>СПИД</w:t>
      </w:r>
    </w:p>
    <w:tbl>
      <w:tblPr>
        <w:tblW w:w="7370" w:type="dxa"/>
        <w:tblInd w:w="1134" w:type="dxa"/>
        <w:tblBorders>
          <w:top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02"/>
        <w:gridCol w:w="619"/>
        <w:gridCol w:w="619"/>
        <w:gridCol w:w="619"/>
        <w:gridCol w:w="619"/>
        <w:gridCol w:w="619"/>
        <w:gridCol w:w="670"/>
        <w:gridCol w:w="603"/>
      </w:tblGrid>
      <w:tr w:rsidR="007A0D73" w:rsidRPr="00A37021" w:rsidTr="00B261FE">
        <w:trPr>
          <w:trHeight w:val="240"/>
          <w:tblHeader/>
        </w:trPr>
        <w:tc>
          <w:tcPr>
            <w:tcW w:w="30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A0D73" w:rsidRPr="00A37021" w:rsidRDefault="007A0D73" w:rsidP="00ED03C8">
            <w:pPr>
              <w:spacing w:before="80" w:after="80" w:line="200" w:lineRule="exact"/>
              <w:rPr>
                <w:i/>
                <w:iCs/>
                <w:sz w:val="16"/>
                <w:szCs w:val="22"/>
              </w:rPr>
            </w:pPr>
            <w:r>
              <w:rPr>
                <w:i/>
                <w:iCs/>
                <w:sz w:val="16"/>
                <w:szCs w:val="22"/>
              </w:rPr>
              <w:t>Показатель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A0D73" w:rsidRPr="00A37021" w:rsidRDefault="007A0D73" w:rsidP="00ED03C8">
            <w:pPr>
              <w:spacing w:before="80" w:after="80" w:line="200" w:lineRule="exact"/>
              <w:jc w:val="right"/>
              <w:rPr>
                <w:i/>
                <w:iCs/>
                <w:sz w:val="16"/>
                <w:szCs w:val="22"/>
              </w:rPr>
            </w:pPr>
            <w:r w:rsidRPr="00A37021">
              <w:rPr>
                <w:i/>
                <w:iCs/>
                <w:sz w:val="16"/>
                <w:szCs w:val="22"/>
              </w:rPr>
              <w:t>2004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A0D73" w:rsidRPr="00A37021" w:rsidRDefault="007A0D73" w:rsidP="00ED03C8">
            <w:pPr>
              <w:spacing w:before="80" w:after="80" w:line="200" w:lineRule="exact"/>
              <w:jc w:val="right"/>
              <w:rPr>
                <w:i/>
                <w:iCs/>
                <w:sz w:val="16"/>
                <w:szCs w:val="22"/>
              </w:rPr>
            </w:pPr>
            <w:r w:rsidRPr="00A37021">
              <w:rPr>
                <w:i/>
                <w:iCs/>
                <w:sz w:val="16"/>
                <w:szCs w:val="22"/>
              </w:rPr>
              <w:t>2005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A0D73" w:rsidRPr="00A37021" w:rsidRDefault="007A0D73" w:rsidP="00ED03C8">
            <w:pPr>
              <w:spacing w:before="80" w:after="80" w:line="200" w:lineRule="exact"/>
              <w:jc w:val="right"/>
              <w:rPr>
                <w:i/>
                <w:iCs/>
                <w:sz w:val="16"/>
                <w:szCs w:val="22"/>
              </w:rPr>
            </w:pPr>
            <w:r w:rsidRPr="00A37021">
              <w:rPr>
                <w:i/>
                <w:iCs/>
                <w:sz w:val="16"/>
                <w:szCs w:val="22"/>
              </w:rPr>
              <w:t>2006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A0D73" w:rsidRPr="00A37021" w:rsidRDefault="007A0D73" w:rsidP="00ED03C8">
            <w:pPr>
              <w:spacing w:before="80" w:after="80" w:line="200" w:lineRule="exact"/>
              <w:jc w:val="right"/>
              <w:rPr>
                <w:i/>
                <w:iCs/>
                <w:sz w:val="16"/>
                <w:szCs w:val="22"/>
              </w:rPr>
            </w:pPr>
            <w:r w:rsidRPr="00A37021">
              <w:rPr>
                <w:i/>
                <w:iCs/>
                <w:sz w:val="16"/>
                <w:szCs w:val="22"/>
              </w:rPr>
              <w:t>2007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A0D73" w:rsidRPr="00A37021" w:rsidRDefault="007A0D73" w:rsidP="00ED03C8">
            <w:pPr>
              <w:spacing w:before="80" w:after="80" w:line="200" w:lineRule="exact"/>
              <w:jc w:val="right"/>
              <w:rPr>
                <w:i/>
                <w:iCs/>
                <w:sz w:val="16"/>
                <w:szCs w:val="22"/>
              </w:rPr>
            </w:pPr>
            <w:r w:rsidRPr="00A37021">
              <w:rPr>
                <w:i/>
                <w:iCs/>
                <w:sz w:val="16"/>
                <w:szCs w:val="22"/>
              </w:rPr>
              <w:t>2008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A0D73" w:rsidRPr="00A37021" w:rsidRDefault="007A0D73" w:rsidP="00ED03C8">
            <w:pPr>
              <w:spacing w:before="80" w:after="80" w:line="200" w:lineRule="exact"/>
              <w:jc w:val="right"/>
              <w:rPr>
                <w:i/>
                <w:iCs/>
                <w:sz w:val="16"/>
                <w:szCs w:val="22"/>
              </w:rPr>
            </w:pPr>
            <w:r w:rsidRPr="00A37021">
              <w:rPr>
                <w:i/>
                <w:iCs/>
                <w:sz w:val="16"/>
                <w:szCs w:val="22"/>
              </w:rPr>
              <w:t>2009</w:t>
            </w:r>
          </w:p>
        </w:tc>
        <w:tc>
          <w:tcPr>
            <w:tcW w:w="60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A0D73" w:rsidRPr="00A37021" w:rsidRDefault="007A0D73" w:rsidP="00ED03C8">
            <w:pPr>
              <w:spacing w:before="80" w:after="80" w:line="200" w:lineRule="exact"/>
              <w:jc w:val="right"/>
              <w:rPr>
                <w:i/>
                <w:iCs/>
                <w:sz w:val="16"/>
                <w:szCs w:val="22"/>
              </w:rPr>
            </w:pPr>
            <w:r w:rsidRPr="00A37021">
              <w:rPr>
                <w:i/>
                <w:iCs/>
                <w:sz w:val="16"/>
                <w:szCs w:val="22"/>
              </w:rPr>
              <w:t>2010</w:t>
            </w:r>
          </w:p>
        </w:tc>
      </w:tr>
      <w:tr w:rsidR="007A0D73" w:rsidRPr="00A37021" w:rsidTr="00B261FE">
        <w:trPr>
          <w:trHeight w:val="240"/>
        </w:trPr>
        <w:tc>
          <w:tcPr>
            <w:tcW w:w="3002" w:type="dxa"/>
            <w:tcBorders>
              <w:top w:val="single" w:sz="12" w:space="0" w:color="auto"/>
            </w:tcBorders>
            <w:shd w:val="clear" w:color="auto" w:fill="auto"/>
          </w:tcPr>
          <w:p w:rsidR="007A0D73" w:rsidRPr="00697C77" w:rsidRDefault="007A0D73" w:rsidP="00ED03C8">
            <w:pPr>
              <w:spacing w:before="40" w:after="40" w:line="220" w:lineRule="exact"/>
              <w:rPr>
                <w:iCs/>
                <w:sz w:val="18"/>
                <w:szCs w:val="22"/>
              </w:rPr>
            </w:pPr>
            <w:r>
              <w:rPr>
                <w:iCs/>
                <w:sz w:val="18"/>
                <w:szCs w:val="22"/>
              </w:rPr>
              <w:t xml:space="preserve">Коэффициент новых </w:t>
            </w:r>
            <w:r w:rsidR="00ED03C8">
              <w:rPr>
                <w:iCs/>
                <w:sz w:val="18"/>
                <w:szCs w:val="22"/>
              </w:rPr>
              <w:br/>
            </w:r>
            <w:r>
              <w:rPr>
                <w:iCs/>
                <w:sz w:val="18"/>
                <w:szCs w:val="22"/>
              </w:rPr>
              <w:t>зарегистрир</w:t>
            </w:r>
            <w:r>
              <w:rPr>
                <w:iCs/>
                <w:sz w:val="18"/>
                <w:szCs w:val="22"/>
              </w:rPr>
              <w:t>о</w:t>
            </w:r>
            <w:r>
              <w:rPr>
                <w:iCs/>
                <w:sz w:val="18"/>
                <w:szCs w:val="22"/>
              </w:rPr>
              <w:t xml:space="preserve">ванных случаев </w:t>
            </w:r>
            <w:r w:rsidR="00ED03C8">
              <w:rPr>
                <w:iCs/>
                <w:sz w:val="18"/>
                <w:szCs w:val="22"/>
              </w:rPr>
              <w:br/>
            </w:r>
            <w:r>
              <w:rPr>
                <w:iCs/>
                <w:sz w:val="18"/>
                <w:szCs w:val="22"/>
              </w:rPr>
              <w:t>ВИЧ-инфекции</w:t>
            </w:r>
            <w:r w:rsidRPr="0052102E">
              <w:rPr>
                <w:iCs/>
                <w:sz w:val="18"/>
                <w:szCs w:val="22"/>
              </w:rPr>
              <w:t xml:space="preserve"> (</w:t>
            </w:r>
            <w:r>
              <w:rPr>
                <w:iCs/>
                <w:sz w:val="18"/>
                <w:szCs w:val="22"/>
              </w:rPr>
              <w:t>в год</w:t>
            </w:r>
            <w:r w:rsidRPr="0052102E">
              <w:rPr>
                <w:iCs/>
                <w:sz w:val="18"/>
                <w:szCs w:val="22"/>
              </w:rPr>
              <w:t xml:space="preserve">) </w:t>
            </w:r>
            <w:r w:rsidR="00ED03C8">
              <w:rPr>
                <w:iCs/>
                <w:sz w:val="18"/>
                <w:szCs w:val="22"/>
              </w:rPr>
              <w:br/>
            </w:r>
            <w:r>
              <w:rPr>
                <w:iCs/>
                <w:sz w:val="18"/>
                <w:szCs w:val="22"/>
              </w:rPr>
              <w:t>на</w:t>
            </w:r>
            <w:r w:rsidRPr="0052102E">
              <w:rPr>
                <w:iCs/>
                <w:sz w:val="18"/>
                <w:szCs w:val="22"/>
              </w:rPr>
              <w:t xml:space="preserve"> 100</w:t>
            </w:r>
            <w:r>
              <w:rPr>
                <w:iCs/>
                <w:sz w:val="18"/>
                <w:szCs w:val="22"/>
              </w:rPr>
              <w:t xml:space="preserve"> </w:t>
            </w:r>
            <w:r w:rsidRPr="0052102E">
              <w:rPr>
                <w:iCs/>
                <w:sz w:val="18"/>
                <w:szCs w:val="22"/>
              </w:rPr>
              <w:t xml:space="preserve">000 </w:t>
            </w:r>
            <w:r>
              <w:rPr>
                <w:iCs/>
                <w:sz w:val="18"/>
                <w:szCs w:val="22"/>
              </w:rPr>
              <w:t>чел</w:t>
            </w:r>
            <w:r>
              <w:rPr>
                <w:iCs/>
                <w:sz w:val="18"/>
                <w:szCs w:val="22"/>
              </w:rPr>
              <w:t>о</w:t>
            </w:r>
            <w:r>
              <w:rPr>
                <w:iCs/>
                <w:sz w:val="18"/>
                <w:szCs w:val="22"/>
              </w:rPr>
              <w:t>век</w:t>
            </w:r>
          </w:p>
        </w:tc>
        <w:tc>
          <w:tcPr>
            <w:tcW w:w="61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A0D73" w:rsidRPr="00A37021" w:rsidRDefault="007A0D73" w:rsidP="00ED03C8">
            <w:pPr>
              <w:spacing w:before="40" w:after="40" w:line="220" w:lineRule="exact"/>
              <w:jc w:val="right"/>
              <w:rPr>
                <w:iCs/>
                <w:sz w:val="18"/>
                <w:szCs w:val="22"/>
              </w:rPr>
            </w:pPr>
            <w:r>
              <w:rPr>
                <w:iCs/>
                <w:sz w:val="18"/>
                <w:szCs w:val="22"/>
              </w:rPr>
              <w:t>0,</w:t>
            </w:r>
            <w:r w:rsidRPr="00A37021">
              <w:rPr>
                <w:iCs/>
                <w:sz w:val="18"/>
                <w:szCs w:val="22"/>
              </w:rPr>
              <w:t>3</w:t>
            </w:r>
          </w:p>
        </w:tc>
        <w:tc>
          <w:tcPr>
            <w:tcW w:w="61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A0D73" w:rsidRPr="00A37021" w:rsidRDefault="007A0D73" w:rsidP="00ED03C8">
            <w:pPr>
              <w:spacing w:before="40" w:after="40" w:line="220" w:lineRule="exact"/>
              <w:jc w:val="right"/>
              <w:rPr>
                <w:iCs/>
                <w:sz w:val="18"/>
                <w:szCs w:val="22"/>
              </w:rPr>
            </w:pPr>
            <w:r>
              <w:rPr>
                <w:iCs/>
                <w:sz w:val="18"/>
                <w:szCs w:val="22"/>
              </w:rPr>
              <w:t>1,</w:t>
            </w:r>
            <w:r w:rsidRPr="00A37021">
              <w:rPr>
                <w:iCs/>
                <w:sz w:val="18"/>
                <w:szCs w:val="22"/>
              </w:rPr>
              <w:t>37</w:t>
            </w:r>
          </w:p>
        </w:tc>
        <w:tc>
          <w:tcPr>
            <w:tcW w:w="61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A0D73" w:rsidRPr="00A37021" w:rsidRDefault="007A0D73" w:rsidP="00ED03C8">
            <w:pPr>
              <w:spacing w:before="40" w:after="40" w:line="220" w:lineRule="exact"/>
              <w:jc w:val="right"/>
              <w:rPr>
                <w:iCs/>
                <w:sz w:val="18"/>
                <w:szCs w:val="22"/>
              </w:rPr>
            </w:pPr>
            <w:r>
              <w:rPr>
                <w:iCs/>
                <w:sz w:val="18"/>
                <w:szCs w:val="22"/>
              </w:rPr>
              <w:t>1,</w:t>
            </w:r>
            <w:r w:rsidRPr="00A37021">
              <w:rPr>
                <w:iCs/>
                <w:sz w:val="18"/>
                <w:szCs w:val="22"/>
              </w:rPr>
              <w:t>07</w:t>
            </w:r>
          </w:p>
        </w:tc>
        <w:tc>
          <w:tcPr>
            <w:tcW w:w="61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A0D73" w:rsidRPr="00A37021" w:rsidRDefault="007A0D73" w:rsidP="00ED03C8">
            <w:pPr>
              <w:spacing w:before="40" w:after="40" w:line="220" w:lineRule="exact"/>
              <w:jc w:val="right"/>
              <w:rPr>
                <w:iCs/>
                <w:sz w:val="18"/>
                <w:szCs w:val="22"/>
              </w:rPr>
            </w:pPr>
            <w:r>
              <w:rPr>
                <w:iCs/>
                <w:sz w:val="18"/>
                <w:szCs w:val="22"/>
              </w:rPr>
              <w:t>1,</w:t>
            </w:r>
            <w:r w:rsidRPr="00A37021">
              <w:rPr>
                <w:iCs/>
                <w:sz w:val="18"/>
                <w:szCs w:val="22"/>
              </w:rPr>
              <w:t>38</w:t>
            </w:r>
          </w:p>
        </w:tc>
        <w:tc>
          <w:tcPr>
            <w:tcW w:w="61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A0D73" w:rsidRPr="00A37021" w:rsidRDefault="007A0D73" w:rsidP="00ED03C8">
            <w:pPr>
              <w:spacing w:before="40" w:after="40" w:line="220" w:lineRule="exact"/>
              <w:jc w:val="right"/>
              <w:rPr>
                <w:iCs/>
                <w:sz w:val="18"/>
                <w:szCs w:val="22"/>
              </w:rPr>
            </w:pPr>
            <w:r>
              <w:rPr>
                <w:iCs/>
                <w:sz w:val="18"/>
                <w:szCs w:val="22"/>
              </w:rPr>
              <w:t>1,</w:t>
            </w:r>
            <w:r w:rsidRPr="00A37021">
              <w:rPr>
                <w:iCs/>
                <w:sz w:val="18"/>
                <w:szCs w:val="22"/>
              </w:rPr>
              <w:t>38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A0D73" w:rsidRPr="00A37021" w:rsidRDefault="007A0D73" w:rsidP="00ED03C8">
            <w:pPr>
              <w:spacing w:before="40" w:after="40" w:line="220" w:lineRule="exact"/>
              <w:jc w:val="right"/>
              <w:rPr>
                <w:iCs/>
                <w:sz w:val="18"/>
                <w:szCs w:val="22"/>
              </w:rPr>
            </w:pPr>
            <w:r>
              <w:rPr>
                <w:iCs/>
                <w:sz w:val="18"/>
                <w:szCs w:val="22"/>
              </w:rPr>
              <w:t>2,</w:t>
            </w:r>
            <w:r w:rsidRPr="00A37021">
              <w:rPr>
                <w:iCs/>
                <w:sz w:val="18"/>
                <w:szCs w:val="22"/>
              </w:rPr>
              <w:t>16</w:t>
            </w:r>
          </w:p>
        </w:tc>
        <w:tc>
          <w:tcPr>
            <w:tcW w:w="60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A0D73" w:rsidRPr="00A37021" w:rsidRDefault="007A0D73" w:rsidP="00ED03C8">
            <w:pPr>
              <w:spacing w:before="40" w:after="40" w:line="220" w:lineRule="exact"/>
              <w:jc w:val="right"/>
              <w:rPr>
                <w:iCs/>
                <w:sz w:val="18"/>
                <w:szCs w:val="22"/>
              </w:rPr>
            </w:pPr>
            <w:r>
              <w:rPr>
                <w:iCs/>
                <w:sz w:val="18"/>
                <w:szCs w:val="22"/>
              </w:rPr>
              <w:t>2,</w:t>
            </w:r>
            <w:r w:rsidRPr="00A37021">
              <w:rPr>
                <w:iCs/>
                <w:sz w:val="18"/>
                <w:szCs w:val="22"/>
              </w:rPr>
              <w:t>16</w:t>
            </w:r>
          </w:p>
        </w:tc>
      </w:tr>
      <w:tr w:rsidR="007A0D73" w:rsidRPr="00A37021" w:rsidTr="00B261FE">
        <w:trPr>
          <w:trHeight w:val="240"/>
        </w:trPr>
        <w:tc>
          <w:tcPr>
            <w:tcW w:w="3002" w:type="dxa"/>
            <w:tcBorders>
              <w:bottom w:val="single" w:sz="12" w:space="0" w:color="auto"/>
            </w:tcBorders>
            <w:shd w:val="clear" w:color="auto" w:fill="auto"/>
          </w:tcPr>
          <w:p w:rsidR="007A0D73" w:rsidRPr="0052102E" w:rsidRDefault="007A0D73" w:rsidP="00ED03C8">
            <w:pPr>
              <w:spacing w:before="40" w:after="40" w:line="220" w:lineRule="exact"/>
              <w:rPr>
                <w:iCs/>
                <w:sz w:val="18"/>
                <w:szCs w:val="22"/>
              </w:rPr>
            </w:pPr>
            <w:r>
              <w:rPr>
                <w:iCs/>
                <w:sz w:val="18"/>
                <w:szCs w:val="22"/>
              </w:rPr>
              <w:t xml:space="preserve">Коэффициент добровольного </w:t>
            </w:r>
            <w:r w:rsidR="00ED03C8">
              <w:rPr>
                <w:iCs/>
                <w:sz w:val="18"/>
                <w:szCs w:val="22"/>
              </w:rPr>
              <w:br/>
            </w:r>
            <w:r>
              <w:rPr>
                <w:iCs/>
                <w:sz w:val="18"/>
                <w:szCs w:val="22"/>
              </w:rPr>
              <w:t>те</w:t>
            </w:r>
            <w:r>
              <w:rPr>
                <w:iCs/>
                <w:sz w:val="18"/>
                <w:szCs w:val="22"/>
              </w:rPr>
              <w:t>с</w:t>
            </w:r>
            <w:r>
              <w:rPr>
                <w:iCs/>
                <w:sz w:val="18"/>
                <w:szCs w:val="22"/>
              </w:rPr>
              <w:t>тирования на ВИЧ-инфекцию</w:t>
            </w:r>
          </w:p>
        </w:tc>
        <w:tc>
          <w:tcPr>
            <w:tcW w:w="61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A0D73" w:rsidRPr="00A37021" w:rsidRDefault="007A0D73" w:rsidP="00ED03C8">
            <w:pPr>
              <w:spacing w:before="40" w:after="40" w:line="220" w:lineRule="exact"/>
              <w:jc w:val="right"/>
              <w:rPr>
                <w:iCs/>
                <w:sz w:val="18"/>
                <w:szCs w:val="22"/>
              </w:rPr>
            </w:pPr>
            <w:r w:rsidRPr="00A37021">
              <w:rPr>
                <w:iCs/>
                <w:sz w:val="18"/>
                <w:szCs w:val="22"/>
              </w:rPr>
              <w:t>/</w:t>
            </w:r>
          </w:p>
        </w:tc>
        <w:tc>
          <w:tcPr>
            <w:tcW w:w="61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A0D73" w:rsidRPr="00A37021" w:rsidRDefault="007A0D73" w:rsidP="00ED03C8">
            <w:pPr>
              <w:spacing w:before="40" w:after="40" w:line="220" w:lineRule="exact"/>
              <w:jc w:val="right"/>
              <w:rPr>
                <w:iCs/>
                <w:sz w:val="18"/>
                <w:szCs w:val="22"/>
              </w:rPr>
            </w:pPr>
            <w:r>
              <w:rPr>
                <w:iCs/>
                <w:sz w:val="18"/>
                <w:szCs w:val="22"/>
              </w:rPr>
              <w:t>0,</w:t>
            </w:r>
            <w:r w:rsidRPr="00A37021">
              <w:rPr>
                <w:iCs/>
                <w:sz w:val="18"/>
                <w:szCs w:val="22"/>
              </w:rPr>
              <w:t>16</w:t>
            </w:r>
          </w:p>
        </w:tc>
        <w:tc>
          <w:tcPr>
            <w:tcW w:w="61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A0D73" w:rsidRPr="00A37021" w:rsidRDefault="007A0D73" w:rsidP="00ED03C8">
            <w:pPr>
              <w:spacing w:before="40" w:after="40" w:line="220" w:lineRule="exact"/>
              <w:jc w:val="right"/>
              <w:rPr>
                <w:iCs/>
                <w:sz w:val="18"/>
                <w:szCs w:val="22"/>
              </w:rPr>
            </w:pPr>
            <w:r>
              <w:rPr>
                <w:iCs/>
                <w:sz w:val="18"/>
                <w:szCs w:val="22"/>
              </w:rPr>
              <w:t>0,</w:t>
            </w:r>
            <w:r w:rsidRPr="00A37021">
              <w:rPr>
                <w:iCs/>
                <w:sz w:val="18"/>
                <w:szCs w:val="22"/>
              </w:rPr>
              <w:t>25</w:t>
            </w:r>
          </w:p>
        </w:tc>
        <w:tc>
          <w:tcPr>
            <w:tcW w:w="61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A0D73" w:rsidRPr="00A37021" w:rsidRDefault="007A0D73" w:rsidP="00ED03C8">
            <w:pPr>
              <w:spacing w:before="40" w:after="40" w:line="220" w:lineRule="exact"/>
              <w:jc w:val="right"/>
              <w:rPr>
                <w:iCs/>
                <w:sz w:val="18"/>
                <w:szCs w:val="22"/>
              </w:rPr>
            </w:pPr>
            <w:r>
              <w:rPr>
                <w:iCs/>
                <w:sz w:val="18"/>
                <w:szCs w:val="22"/>
              </w:rPr>
              <w:t>0,</w:t>
            </w:r>
            <w:r w:rsidRPr="00A37021">
              <w:rPr>
                <w:iCs/>
                <w:sz w:val="18"/>
                <w:szCs w:val="22"/>
              </w:rPr>
              <w:t>39</w:t>
            </w:r>
          </w:p>
        </w:tc>
        <w:tc>
          <w:tcPr>
            <w:tcW w:w="61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A0D73" w:rsidRPr="00A37021" w:rsidRDefault="007A0D73" w:rsidP="00ED03C8">
            <w:pPr>
              <w:spacing w:before="40" w:after="40" w:line="220" w:lineRule="exact"/>
              <w:jc w:val="right"/>
              <w:rPr>
                <w:iCs/>
                <w:sz w:val="18"/>
                <w:szCs w:val="22"/>
              </w:rPr>
            </w:pPr>
            <w:r>
              <w:rPr>
                <w:iCs/>
                <w:sz w:val="18"/>
                <w:szCs w:val="22"/>
              </w:rPr>
              <w:t>0,</w:t>
            </w:r>
            <w:r w:rsidRPr="00A37021">
              <w:rPr>
                <w:iCs/>
                <w:sz w:val="18"/>
                <w:szCs w:val="22"/>
              </w:rPr>
              <w:t>68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A0D73" w:rsidRPr="00A37021" w:rsidRDefault="007A0D73" w:rsidP="00ED03C8">
            <w:pPr>
              <w:spacing w:before="40" w:after="40" w:line="220" w:lineRule="exact"/>
              <w:jc w:val="right"/>
              <w:rPr>
                <w:iCs/>
                <w:sz w:val="18"/>
                <w:szCs w:val="22"/>
              </w:rPr>
            </w:pPr>
            <w:r>
              <w:rPr>
                <w:iCs/>
                <w:sz w:val="18"/>
                <w:szCs w:val="22"/>
              </w:rPr>
              <w:t>1,</w:t>
            </w:r>
            <w:r w:rsidRPr="00A37021">
              <w:rPr>
                <w:iCs/>
                <w:sz w:val="18"/>
                <w:szCs w:val="22"/>
              </w:rPr>
              <w:t>14</w:t>
            </w:r>
          </w:p>
        </w:tc>
        <w:tc>
          <w:tcPr>
            <w:tcW w:w="60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A0D73" w:rsidRPr="00A37021" w:rsidRDefault="007A0D73" w:rsidP="00ED03C8">
            <w:pPr>
              <w:spacing w:before="40" w:after="40" w:line="220" w:lineRule="exact"/>
              <w:jc w:val="right"/>
              <w:rPr>
                <w:iCs/>
                <w:sz w:val="18"/>
                <w:szCs w:val="22"/>
              </w:rPr>
            </w:pPr>
            <w:r>
              <w:rPr>
                <w:iCs/>
                <w:sz w:val="18"/>
                <w:szCs w:val="22"/>
              </w:rPr>
              <w:t>1,</w:t>
            </w:r>
            <w:r w:rsidRPr="00A37021">
              <w:rPr>
                <w:iCs/>
                <w:sz w:val="18"/>
                <w:szCs w:val="22"/>
              </w:rPr>
              <w:t>37</w:t>
            </w:r>
          </w:p>
        </w:tc>
      </w:tr>
    </w:tbl>
    <w:p w:rsidR="00F818C4" w:rsidRPr="00F818C4" w:rsidRDefault="00F818C4" w:rsidP="00F818C4">
      <w:pPr>
        <w:pStyle w:val="SingleTxtGR"/>
        <w:rPr>
          <w:lang w:eastAsia="ru-RU"/>
        </w:rPr>
      </w:pPr>
      <w:r w:rsidRPr="00F818C4">
        <w:rPr>
          <w:lang w:eastAsia="ru-RU"/>
        </w:rPr>
        <w:t xml:space="preserve">67. </w:t>
      </w:r>
      <w:r w:rsidRPr="00F818C4">
        <w:rPr>
          <w:lang w:eastAsia="ru-RU"/>
        </w:rPr>
        <w:tab/>
        <w:t>Основными причинами смертности в Черногории являются сердечно</w:t>
      </w:r>
      <w:r>
        <w:rPr>
          <w:lang w:eastAsia="ru-RU"/>
        </w:rPr>
        <w:t>-</w:t>
      </w:r>
      <w:r w:rsidRPr="00F818C4">
        <w:rPr>
          <w:lang w:eastAsia="ru-RU"/>
        </w:rPr>
        <w:t>сосудистые и онкологические заболевания, причем имеется тенденция к росту частотности таких заболеваний</w:t>
      </w:r>
      <w:r w:rsidRPr="00A11945">
        <w:rPr>
          <w:rStyle w:val="FootnoteReference"/>
          <w:lang w:eastAsia="ru-RU"/>
        </w:rPr>
        <w:footnoteReference w:id="26"/>
      </w:r>
      <w:r>
        <w:rPr>
          <w:lang w:eastAsia="ru-RU"/>
        </w:rPr>
        <w:t>.</w:t>
      </w:r>
      <w:r w:rsidRPr="00F818C4">
        <w:rPr>
          <w:lang w:eastAsia="ru-RU"/>
        </w:rPr>
        <w:t xml:space="preserve"> Этиология этих заболеваний чаще всего св</w:t>
      </w:r>
      <w:r w:rsidRPr="00F818C4">
        <w:rPr>
          <w:lang w:eastAsia="ru-RU"/>
        </w:rPr>
        <w:t>я</w:t>
      </w:r>
      <w:r w:rsidRPr="00F818C4">
        <w:rPr>
          <w:lang w:eastAsia="ru-RU"/>
        </w:rPr>
        <w:t>зана с образом жизни, неправильным питанием и уменьшением физической а</w:t>
      </w:r>
      <w:r w:rsidRPr="00F818C4">
        <w:rPr>
          <w:lang w:eastAsia="ru-RU"/>
        </w:rPr>
        <w:t>к</w:t>
      </w:r>
      <w:r w:rsidRPr="00F818C4">
        <w:rPr>
          <w:lang w:eastAsia="ru-RU"/>
        </w:rPr>
        <w:t>тивности. Стратегия профилактики и лечения хронических неинфекционных заболеваний (2008 год), Национальная стратегия борьбы с курением (2005 год), План действий в области питания и диеты на 2010–2014 годы (2009 год) и др</w:t>
      </w:r>
      <w:r w:rsidRPr="00F818C4">
        <w:rPr>
          <w:lang w:eastAsia="ru-RU"/>
        </w:rPr>
        <w:t>у</w:t>
      </w:r>
      <w:r w:rsidRPr="00F818C4">
        <w:rPr>
          <w:lang w:eastAsia="ru-RU"/>
        </w:rPr>
        <w:t>гие связанные с ними документы были приняты для борьбы с этой тенденцией. Следует также отметить, что работа по исполнению положений действующего законодательства, регулирующего права и обязанности в случае такого повед</w:t>
      </w:r>
      <w:r w:rsidRPr="00F818C4">
        <w:rPr>
          <w:lang w:eastAsia="ru-RU"/>
        </w:rPr>
        <w:t>е</w:t>
      </w:r>
      <w:r w:rsidRPr="00F818C4">
        <w:rPr>
          <w:lang w:eastAsia="ru-RU"/>
        </w:rPr>
        <w:t>ния, которое не отвечает принципам здорового образа жизни, оказывает знач</w:t>
      </w:r>
      <w:r w:rsidRPr="00F818C4">
        <w:rPr>
          <w:lang w:eastAsia="ru-RU"/>
        </w:rPr>
        <w:t>и</w:t>
      </w:r>
      <w:r w:rsidRPr="00F818C4">
        <w:rPr>
          <w:lang w:eastAsia="ru-RU"/>
        </w:rPr>
        <w:t xml:space="preserve">тельное влияние на перспективы сохранения и укрепления здоровья населения.   </w:t>
      </w:r>
    </w:p>
    <w:p w:rsidR="007A0D73" w:rsidRDefault="00F818C4" w:rsidP="00F818C4">
      <w:pPr>
        <w:pStyle w:val="Heading1"/>
        <w:spacing w:after="120"/>
        <w:ind w:left="1134"/>
        <w:jc w:val="left"/>
      </w:pPr>
      <w:r w:rsidRPr="00F818C4">
        <w:rPr>
          <w:b w:val="0"/>
        </w:rPr>
        <w:t>Таблица</w:t>
      </w:r>
      <w:r w:rsidRPr="00F818C4">
        <w:rPr>
          <w:b w:val="0"/>
          <w:lang w:val="en-US"/>
        </w:rPr>
        <w:t xml:space="preserve"> 14</w:t>
      </w:r>
      <w:r w:rsidRPr="00F818C4">
        <w:rPr>
          <w:b w:val="0"/>
        </w:rPr>
        <w:br/>
      </w:r>
      <w:r w:rsidRPr="00F818C4">
        <w:t>Коэффициенты смертности</w:t>
      </w:r>
    </w:p>
    <w:tbl>
      <w:tblPr>
        <w:tblW w:w="7370" w:type="dxa"/>
        <w:tblInd w:w="1134" w:type="dxa"/>
        <w:tblBorders>
          <w:top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06"/>
        <w:gridCol w:w="727"/>
        <w:gridCol w:w="727"/>
        <w:gridCol w:w="728"/>
        <w:gridCol w:w="727"/>
        <w:gridCol w:w="727"/>
        <w:gridCol w:w="728"/>
      </w:tblGrid>
      <w:tr w:rsidR="008D0042" w:rsidRPr="00A37021" w:rsidTr="00BC6A22">
        <w:trPr>
          <w:trHeight w:val="240"/>
          <w:tblHeader/>
        </w:trPr>
        <w:tc>
          <w:tcPr>
            <w:tcW w:w="300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D0042" w:rsidRPr="00A37021" w:rsidRDefault="008D0042" w:rsidP="008D0042">
            <w:pPr>
              <w:spacing w:before="80" w:after="80" w:line="200" w:lineRule="exact"/>
              <w:rPr>
                <w:i/>
                <w:iCs/>
                <w:sz w:val="16"/>
                <w:szCs w:val="22"/>
              </w:rPr>
            </w:pPr>
            <w:r>
              <w:rPr>
                <w:i/>
                <w:iCs/>
                <w:sz w:val="16"/>
                <w:szCs w:val="22"/>
              </w:rPr>
              <w:t>Показатель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D0042" w:rsidRPr="00A37021" w:rsidRDefault="008D0042" w:rsidP="008D0042">
            <w:pPr>
              <w:spacing w:before="80" w:after="80" w:line="200" w:lineRule="exact"/>
              <w:jc w:val="right"/>
              <w:rPr>
                <w:i/>
                <w:iCs/>
                <w:sz w:val="16"/>
                <w:szCs w:val="22"/>
              </w:rPr>
            </w:pPr>
            <w:r w:rsidRPr="00A37021">
              <w:rPr>
                <w:i/>
                <w:iCs/>
                <w:sz w:val="16"/>
                <w:szCs w:val="22"/>
              </w:rPr>
              <w:t>2004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D0042" w:rsidRPr="00A37021" w:rsidRDefault="008D0042" w:rsidP="008D0042">
            <w:pPr>
              <w:spacing w:before="80" w:after="80" w:line="200" w:lineRule="exact"/>
              <w:jc w:val="right"/>
              <w:rPr>
                <w:i/>
                <w:iCs/>
                <w:sz w:val="16"/>
                <w:szCs w:val="22"/>
              </w:rPr>
            </w:pPr>
            <w:r w:rsidRPr="00A37021">
              <w:rPr>
                <w:i/>
                <w:iCs/>
                <w:sz w:val="16"/>
                <w:szCs w:val="22"/>
              </w:rPr>
              <w:t>2005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D0042" w:rsidRPr="00A37021" w:rsidRDefault="008D0042" w:rsidP="008D0042">
            <w:pPr>
              <w:spacing w:before="80" w:after="80" w:line="200" w:lineRule="exact"/>
              <w:jc w:val="right"/>
              <w:rPr>
                <w:i/>
                <w:iCs/>
                <w:sz w:val="16"/>
                <w:szCs w:val="22"/>
              </w:rPr>
            </w:pPr>
            <w:r w:rsidRPr="00A37021">
              <w:rPr>
                <w:i/>
                <w:iCs/>
                <w:sz w:val="16"/>
                <w:szCs w:val="22"/>
              </w:rPr>
              <w:t>2006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D0042" w:rsidRPr="00A37021" w:rsidRDefault="008D0042" w:rsidP="008D0042">
            <w:pPr>
              <w:spacing w:before="80" w:after="80" w:line="200" w:lineRule="exact"/>
              <w:jc w:val="right"/>
              <w:rPr>
                <w:i/>
                <w:iCs/>
                <w:sz w:val="16"/>
                <w:szCs w:val="22"/>
              </w:rPr>
            </w:pPr>
            <w:r w:rsidRPr="00A37021">
              <w:rPr>
                <w:i/>
                <w:iCs/>
                <w:sz w:val="16"/>
                <w:szCs w:val="22"/>
              </w:rPr>
              <w:t>2007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D0042" w:rsidRPr="00A37021" w:rsidRDefault="008D0042" w:rsidP="008D0042">
            <w:pPr>
              <w:spacing w:before="80" w:after="80" w:line="200" w:lineRule="exact"/>
              <w:jc w:val="right"/>
              <w:rPr>
                <w:i/>
                <w:iCs/>
                <w:sz w:val="16"/>
                <w:szCs w:val="22"/>
              </w:rPr>
            </w:pPr>
            <w:r w:rsidRPr="00A37021">
              <w:rPr>
                <w:i/>
                <w:iCs/>
                <w:sz w:val="16"/>
                <w:szCs w:val="22"/>
              </w:rPr>
              <w:t>2008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D0042" w:rsidRPr="00A37021" w:rsidRDefault="008D0042" w:rsidP="008D0042">
            <w:pPr>
              <w:spacing w:before="80" w:after="80" w:line="200" w:lineRule="exact"/>
              <w:jc w:val="right"/>
              <w:rPr>
                <w:i/>
                <w:iCs/>
                <w:sz w:val="16"/>
                <w:szCs w:val="22"/>
              </w:rPr>
            </w:pPr>
            <w:r w:rsidRPr="00A37021">
              <w:rPr>
                <w:i/>
                <w:iCs/>
                <w:sz w:val="16"/>
                <w:szCs w:val="22"/>
              </w:rPr>
              <w:t>2009</w:t>
            </w:r>
          </w:p>
        </w:tc>
      </w:tr>
      <w:tr w:rsidR="008D0042" w:rsidRPr="00A37021" w:rsidTr="00BC6A22">
        <w:trPr>
          <w:trHeight w:val="240"/>
        </w:trPr>
        <w:tc>
          <w:tcPr>
            <w:tcW w:w="3006" w:type="dxa"/>
            <w:tcBorders>
              <w:top w:val="single" w:sz="12" w:space="0" w:color="auto"/>
            </w:tcBorders>
            <w:shd w:val="clear" w:color="auto" w:fill="auto"/>
          </w:tcPr>
          <w:p w:rsidR="008D0042" w:rsidRPr="0052102E" w:rsidRDefault="008D0042" w:rsidP="008D0042">
            <w:pPr>
              <w:suppressAutoHyphens/>
              <w:spacing w:before="40" w:after="40" w:line="220" w:lineRule="exact"/>
              <w:rPr>
                <w:iCs/>
                <w:sz w:val="18"/>
                <w:szCs w:val="22"/>
              </w:rPr>
            </w:pPr>
            <w:r>
              <w:rPr>
                <w:iCs/>
                <w:sz w:val="18"/>
                <w:szCs w:val="22"/>
              </w:rPr>
              <w:t>Коэффициент смертности от сердечно-сосудистых заболеваний</w:t>
            </w:r>
            <w:r w:rsidRPr="0052102E">
              <w:rPr>
                <w:iCs/>
                <w:sz w:val="18"/>
                <w:szCs w:val="22"/>
              </w:rPr>
              <w:t xml:space="preserve"> </w:t>
            </w:r>
            <w:r>
              <w:rPr>
                <w:iCs/>
                <w:sz w:val="18"/>
                <w:szCs w:val="22"/>
              </w:rPr>
              <w:br/>
            </w:r>
            <w:r w:rsidRPr="0052102E">
              <w:rPr>
                <w:iCs/>
                <w:sz w:val="18"/>
                <w:szCs w:val="22"/>
              </w:rPr>
              <w:t>(</w:t>
            </w:r>
            <w:r>
              <w:rPr>
                <w:iCs/>
                <w:sz w:val="18"/>
                <w:szCs w:val="22"/>
              </w:rPr>
              <w:t>на</w:t>
            </w:r>
            <w:r w:rsidRPr="0052102E">
              <w:rPr>
                <w:iCs/>
                <w:sz w:val="18"/>
                <w:szCs w:val="22"/>
              </w:rPr>
              <w:t xml:space="preserve"> 100</w:t>
            </w:r>
            <w:r>
              <w:rPr>
                <w:iCs/>
                <w:sz w:val="18"/>
                <w:szCs w:val="22"/>
              </w:rPr>
              <w:t xml:space="preserve"> </w:t>
            </w:r>
            <w:r w:rsidRPr="0052102E">
              <w:rPr>
                <w:iCs/>
                <w:sz w:val="18"/>
                <w:szCs w:val="22"/>
              </w:rPr>
              <w:t xml:space="preserve">000 </w:t>
            </w:r>
            <w:r>
              <w:rPr>
                <w:iCs/>
                <w:sz w:val="18"/>
                <w:szCs w:val="22"/>
              </w:rPr>
              <w:t>человек</w:t>
            </w:r>
            <w:r w:rsidRPr="0052102E">
              <w:rPr>
                <w:iCs/>
                <w:sz w:val="18"/>
                <w:szCs w:val="22"/>
              </w:rPr>
              <w:t>)</w:t>
            </w:r>
          </w:p>
        </w:tc>
        <w:tc>
          <w:tcPr>
            <w:tcW w:w="72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8D0042" w:rsidRPr="00A37021" w:rsidRDefault="008D0042" w:rsidP="008D0042">
            <w:pPr>
              <w:spacing w:before="40" w:after="40" w:line="220" w:lineRule="exact"/>
              <w:jc w:val="right"/>
              <w:rPr>
                <w:iCs/>
                <w:sz w:val="18"/>
              </w:rPr>
            </w:pPr>
            <w:r>
              <w:rPr>
                <w:iCs/>
                <w:sz w:val="18"/>
              </w:rPr>
              <w:t>479,</w:t>
            </w:r>
            <w:r w:rsidRPr="00A37021">
              <w:rPr>
                <w:iCs/>
                <w:sz w:val="18"/>
              </w:rPr>
              <w:t>61</w:t>
            </w:r>
          </w:p>
        </w:tc>
        <w:tc>
          <w:tcPr>
            <w:tcW w:w="72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8D0042" w:rsidRPr="00A37021" w:rsidRDefault="008D0042" w:rsidP="008D0042">
            <w:pPr>
              <w:spacing w:before="40" w:after="40" w:line="220" w:lineRule="exact"/>
              <w:jc w:val="right"/>
              <w:rPr>
                <w:iCs/>
                <w:sz w:val="18"/>
              </w:rPr>
            </w:pPr>
            <w:r>
              <w:rPr>
                <w:iCs/>
                <w:sz w:val="18"/>
              </w:rPr>
              <w:t>499,</w:t>
            </w:r>
            <w:r w:rsidRPr="00A37021">
              <w:rPr>
                <w:iCs/>
                <w:sz w:val="18"/>
              </w:rPr>
              <w:t>35</w:t>
            </w:r>
          </w:p>
        </w:tc>
        <w:tc>
          <w:tcPr>
            <w:tcW w:w="72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8D0042" w:rsidRPr="00A37021" w:rsidRDefault="008D0042" w:rsidP="008D0042">
            <w:pPr>
              <w:spacing w:before="40" w:after="40" w:line="220" w:lineRule="exact"/>
              <w:jc w:val="right"/>
              <w:rPr>
                <w:iCs/>
                <w:sz w:val="18"/>
              </w:rPr>
            </w:pPr>
            <w:r>
              <w:rPr>
                <w:iCs/>
                <w:sz w:val="18"/>
              </w:rPr>
              <w:t>548,</w:t>
            </w:r>
            <w:r w:rsidRPr="00A37021">
              <w:rPr>
                <w:iCs/>
                <w:sz w:val="18"/>
              </w:rPr>
              <w:t>38</w:t>
            </w:r>
          </w:p>
        </w:tc>
        <w:tc>
          <w:tcPr>
            <w:tcW w:w="72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8D0042" w:rsidRPr="00A37021" w:rsidRDefault="008D0042" w:rsidP="008D0042">
            <w:pPr>
              <w:spacing w:before="40" w:after="40" w:line="220" w:lineRule="exact"/>
              <w:jc w:val="right"/>
              <w:rPr>
                <w:iCs/>
                <w:sz w:val="18"/>
              </w:rPr>
            </w:pPr>
            <w:r>
              <w:rPr>
                <w:iCs/>
                <w:sz w:val="18"/>
              </w:rPr>
              <w:t>532,</w:t>
            </w:r>
            <w:r w:rsidRPr="00A37021">
              <w:rPr>
                <w:iCs/>
                <w:sz w:val="18"/>
              </w:rPr>
              <w:t>78</w:t>
            </w:r>
          </w:p>
        </w:tc>
        <w:tc>
          <w:tcPr>
            <w:tcW w:w="72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8D0042" w:rsidRPr="00A37021" w:rsidRDefault="008D0042" w:rsidP="008D0042">
            <w:pPr>
              <w:spacing w:before="40" w:after="40" w:line="220" w:lineRule="exact"/>
              <w:jc w:val="right"/>
              <w:rPr>
                <w:iCs/>
                <w:sz w:val="18"/>
              </w:rPr>
            </w:pPr>
            <w:r>
              <w:rPr>
                <w:iCs/>
                <w:sz w:val="18"/>
              </w:rPr>
              <w:t>490,</w:t>
            </w:r>
            <w:r w:rsidRPr="00A37021">
              <w:rPr>
                <w:iCs/>
                <w:sz w:val="18"/>
              </w:rPr>
              <w:t>61</w:t>
            </w:r>
          </w:p>
        </w:tc>
        <w:tc>
          <w:tcPr>
            <w:tcW w:w="72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8D0042" w:rsidRPr="00A37021" w:rsidRDefault="008D0042" w:rsidP="008D0042">
            <w:pPr>
              <w:spacing w:before="40" w:after="40" w:line="220" w:lineRule="exact"/>
              <w:jc w:val="right"/>
              <w:rPr>
                <w:iCs/>
                <w:sz w:val="18"/>
              </w:rPr>
            </w:pPr>
            <w:r>
              <w:rPr>
                <w:iCs/>
                <w:sz w:val="18"/>
              </w:rPr>
              <w:t>509,</w:t>
            </w:r>
            <w:r w:rsidRPr="00A37021">
              <w:rPr>
                <w:iCs/>
                <w:sz w:val="18"/>
              </w:rPr>
              <w:t>23</w:t>
            </w:r>
          </w:p>
        </w:tc>
      </w:tr>
      <w:tr w:rsidR="008D0042" w:rsidRPr="00A37021" w:rsidTr="00BC6A22">
        <w:trPr>
          <w:trHeight w:val="240"/>
        </w:trPr>
        <w:tc>
          <w:tcPr>
            <w:tcW w:w="3006" w:type="dxa"/>
            <w:tcBorders>
              <w:bottom w:val="single" w:sz="12" w:space="0" w:color="auto"/>
            </w:tcBorders>
            <w:shd w:val="clear" w:color="auto" w:fill="auto"/>
          </w:tcPr>
          <w:p w:rsidR="008D0042" w:rsidRPr="0052102E" w:rsidRDefault="008D0042" w:rsidP="008D0042">
            <w:pPr>
              <w:suppressAutoHyphens/>
              <w:spacing w:before="40" w:after="40" w:line="220" w:lineRule="exact"/>
              <w:rPr>
                <w:iCs/>
                <w:sz w:val="18"/>
                <w:szCs w:val="22"/>
              </w:rPr>
            </w:pPr>
            <w:r>
              <w:rPr>
                <w:iCs/>
                <w:sz w:val="18"/>
                <w:szCs w:val="22"/>
              </w:rPr>
              <w:t>Коэффициент смертности от злокачественных новообразований</w:t>
            </w:r>
            <w:r w:rsidRPr="0052102E">
              <w:rPr>
                <w:iCs/>
                <w:sz w:val="18"/>
                <w:szCs w:val="22"/>
              </w:rPr>
              <w:t xml:space="preserve"> </w:t>
            </w:r>
            <w:r w:rsidR="00BC6A22">
              <w:rPr>
                <w:iCs/>
                <w:sz w:val="18"/>
                <w:szCs w:val="22"/>
              </w:rPr>
              <w:br/>
            </w:r>
            <w:r w:rsidRPr="0052102E">
              <w:rPr>
                <w:iCs/>
                <w:sz w:val="18"/>
                <w:szCs w:val="22"/>
              </w:rPr>
              <w:t>(</w:t>
            </w:r>
            <w:r>
              <w:rPr>
                <w:iCs/>
                <w:sz w:val="18"/>
                <w:szCs w:val="22"/>
              </w:rPr>
              <w:t>на</w:t>
            </w:r>
            <w:r w:rsidRPr="0052102E">
              <w:rPr>
                <w:iCs/>
                <w:sz w:val="18"/>
                <w:szCs w:val="22"/>
              </w:rPr>
              <w:t xml:space="preserve"> 100</w:t>
            </w:r>
            <w:r>
              <w:rPr>
                <w:iCs/>
                <w:sz w:val="18"/>
                <w:szCs w:val="22"/>
              </w:rPr>
              <w:t xml:space="preserve"> </w:t>
            </w:r>
            <w:r w:rsidRPr="0052102E">
              <w:rPr>
                <w:iCs/>
                <w:sz w:val="18"/>
                <w:szCs w:val="22"/>
              </w:rPr>
              <w:t xml:space="preserve">000 </w:t>
            </w:r>
            <w:r>
              <w:rPr>
                <w:iCs/>
                <w:sz w:val="18"/>
                <w:szCs w:val="22"/>
              </w:rPr>
              <w:t>человек</w:t>
            </w:r>
            <w:r w:rsidRPr="0052102E">
              <w:rPr>
                <w:iCs/>
                <w:sz w:val="18"/>
                <w:szCs w:val="22"/>
              </w:rPr>
              <w:t>)</w:t>
            </w: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D0042" w:rsidRPr="00A37021" w:rsidRDefault="008D0042" w:rsidP="008D0042">
            <w:pPr>
              <w:spacing w:before="40" w:after="40" w:line="220" w:lineRule="exact"/>
              <w:jc w:val="right"/>
              <w:rPr>
                <w:iCs/>
                <w:sz w:val="18"/>
              </w:rPr>
            </w:pPr>
            <w:r>
              <w:rPr>
                <w:iCs/>
                <w:sz w:val="18"/>
              </w:rPr>
              <w:t>157,</w:t>
            </w:r>
            <w:r w:rsidRPr="00A37021">
              <w:rPr>
                <w:iCs/>
                <w:sz w:val="18"/>
              </w:rPr>
              <w:t>11</w:t>
            </w: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D0042" w:rsidRPr="00A37021" w:rsidRDefault="008D0042" w:rsidP="008D0042">
            <w:pPr>
              <w:spacing w:before="40" w:after="40" w:line="220" w:lineRule="exact"/>
              <w:jc w:val="right"/>
              <w:rPr>
                <w:iCs/>
                <w:sz w:val="18"/>
              </w:rPr>
            </w:pPr>
            <w:r>
              <w:rPr>
                <w:iCs/>
                <w:sz w:val="18"/>
              </w:rPr>
              <w:t>166,</w:t>
            </w:r>
            <w:r w:rsidRPr="00A37021">
              <w:rPr>
                <w:iCs/>
                <w:sz w:val="18"/>
              </w:rPr>
              <w:t>01</w:t>
            </w:r>
          </w:p>
        </w:tc>
        <w:tc>
          <w:tcPr>
            <w:tcW w:w="72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D0042" w:rsidRPr="00A37021" w:rsidRDefault="008D0042" w:rsidP="008D0042">
            <w:pPr>
              <w:spacing w:before="40" w:after="40" w:line="220" w:lineRule="exact"/>
              <w:jc w:val="right"/>
              <w:rPr>
                <w:iCs/>
                <w:sz w:val="18"/>
              </w:rPr>
            </w:pPr>
            <w:r>
              <w:rPr>
                <w:iCs/>
                <w:sz w:val="18"/>
              </w:rPr>
              <w:t>157,</w:t>
            </w:r>
            <w:r w:rsidRPr="00A37021">
              <w:rPr>
                <w:iCs/>
                <w:sz w:val="18"/>
              </w:rPr>
              <w:t>60</w:t>
            </w: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D0042" w:rsidRPr="00A37021" w:rsidRDefault="008D0042" w:rsidP="008D0042">
            <w:pPr>
              <w:spacing w:before="40" w:after="40" w:line="220" w:lineRule="exact"/>
              <w:jc w:val="right"/>
              <w:rPr>
                <w:iCs/>
                <w:sz w:val="18"/>
              </w:rPr>
            </w:pPr>
            <w:r>
              <w:rPr>
                <w:iCs/>
                <w:sz w:val="18"/>
              </w:rPr>
              <w:t>150,</w:t>
            </w:r>
            <w:r w:rsidRPr="00A37021">
              <w:rPr>
                <w:iCs/>
                <w:sz w:val="18"/>
              </w:rPr>
              <w:t>60</w:t>
            </w: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D0042" w:rsidRPr="00A37021" w:rsidRDefault="008D0042" w:rsidP="008D0042">
            <w:pPr>
              <w:spacing w:before="40" w:after="40" w:line="220" w:lineRule="exact"/>
              <w:jc w:val="right"/>
              <w:rPr>
                <w:iCs/>
                <w:sz w:val="18"/>
              </w:rPr>
            </w:pPr>
            <w:r>
              <w:rPr>
                <w:iCs/>
                <w:sz w:val="18"/>
              </w:rPr>
              <w:t>146,</w:t>
            </w:r>
            <w:r w:rsidRPr="00A37021">
              <w:rPr>
                <w:iCs/>
                <w:sz w:val="18"/>
              </w:rPr>
              <w:t>30</w:t>
            </w:r>
          </w:p>
        </w:tc>
        <w:tc>
          <w:tcPr>
            <w:tcW w:w="72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D0042" w:rsidRPr="00A37021" w:rsidRDefault="008D0042" w:rsidP="008D0042">
            <w:pPr>
              <w:spacing w:before="40" w:after="40" w:line="220" w:lineRule="exact"/>
              <w:jc w:val="right"/>
              <w:rPr>
                <w:iCs/>
                <w:sz w:val="18"/>
              </w:rPr>
            </w:pPr>
            <w:r>
              <w:rPr>
                <w:iCs/>
                <w:sz w:val="18"/>
              </w:rPr>
              <w:t>141,</w:t>
            </w:r>
            <w:r w:rsidRPr="00A37021">
              <w:rPr>
                <w:iCs/>
                <w:sz w:val="18"/>
              </w:rPr>
              <w:t>08</w:t>
            </w:r>
          </w:p>
        </w:tc>
      </w:tr>
    </w:tbl>
    <w:p w:rsidR="008D0042" w:rsidRPr="008D0042" w:rsidRDefault="008D0042" w:rsidP="008D0042">
      <w:pPr>
        <w:pStyle w:val="SingleTxtGR"/>
        <w:spacing w:before="120"/>
        <w:rPr>
          <w:lang w:eastAsia="ru-RU"/>
        </w:rPr>
      </w:pPr>
      <w:r w:rsidRPr="008D0042">
        <w:rPr>
          <w:lang w:eastAsia="ru-RU"/>
        </w:rPr>
        <w:t xml:space="preserve">68. </w:t>
      </w:r>
      <w:r w:rsidRPr="008D0042">
        <w:rPr>
          <w:lang w:eastAsia="ru-RU"/>
        </w:rPr>
        <w:tab/>
        <w:t>Ниже приводится таблица, показывающая частотность основных инфе</w:t>
      </w:r>
      <w:r w:rsidRPr="008D0042">
        <w:rPr>
          <w:lang w:eastAsia="ru-RU"/>
        </w:rPr>
        <w:t>к</w:t>
      </w:r>
      <w:r w:rsidRPr="008D0042">
        <w:rPr>
          <w:lang w:eastAsia="ru-RU"/>
        </w:rPr>
        <w:t>ционных заболеваний – коэффициент заболеваемости – на 100 000 человек.</w:t>
      </w:r>
    </w:p>
    <w:p w:rsidR="00F818C4" w:rsidRPr="008D0042" w:rsidRDefault="008D0042" w:rsidP="008D0042">
      <w:pPr>
        <w:pStyle w:val="Heading1"/>
        <w:spacing w:after="120"/>
        <w:ind w:left="1134"/>
        <w:jc w:val="left"/>
      </w:pPr>
      <w:r w:rsidRPr="008D0042">
        <w:rPr>
          <w:b w:val="0"/>
        </w:rPr>
        <w:t>Таблица</w:t>
      </w:r>
      <w:r w:rsidRPr="008D0042">
        <w:rPr>
          <w:b w:val="0"/>
          <w:lang w:val="en-US"/>
        </w:rPr>
        <w:t xml:space="preserve"> 15</w:t>
      </w:r>
      <w:r w:rsidRPr="008D0042">
        <w:rPr>
          <w:b w:val="0"/>
        </w:rPr>
        <w:br/>
      </w:r>
      <w:r w:rsidRPr="008D0042">
        <w:t>Инфекционные заболевания</w:t>
      </w:r>
    </w:p>
    <w:tbl>
      <w:tblPr>
        <w:tblW w:w="7370" w:type="dxa"/>
        <w:tblInd w:w="1134" w:type="dxa"/>
        <w:tblBorders>
          <w:top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20"/>
        <w:gridCol w:w="728"/>
        <w:gridCol w:w="882"/>
        <w:gridCol w:w="797"/>
        <w:gridCol w:w="854"/>
        <w:gridCol w:w="840"/>
        <w:gridCol w:w="749"/>
      </w:tblGrid>
      <w:tr w:rsidR="008D0042" w:rsidRPr="00A37021" w:rsidTr="008D0042">
        <w:trPr>
          <w:trHeight w:val="240"/>
          <w:tblHeader/>
        </w:trPr>
        <w:tc>
          <w:tcPr>
            <w:tcW w:w="25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D0042" w:rsidRPr="00A37021" w:rsidRDefault="008D0042" w:rsidP="008D0042">
            <w:pPr>
              <w:spacing w:before="80" w:after="80" w:line="200" w:lineRule="exact"/>
              <w:rPr>
                <w:bCs/>
                <w:i/>
                <w:sz w:val="16"/>
                <w:szCs w:val="22"/>
              </w:rPr>
            </w:pPr>
            <w:r>
              <w:rPr>
                <w:bCs/>
                <w:i/>
                <w:sz w:val="16"/>
                <w:szCs w:val="22"/>
              </w:rPr>
              <w:t>Заболевание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D0042" w:rsidRPr="00A37021" w:rsidRDefault="008D0042" w:rsidP="008D0042">
            <w:pPr>
              <w:spacing w:before="80" w:after="80" w:line="200" w:lineRule="exact"/>
              <w:jc w:val="right"/>
              <w:rPr>
                <w:i/>
                <w:sz w:val="16"/>
                <w:szCs w:val="22"/>
              </w:rPr>
            </w:pPr>
            <w:r w:rsidRPr="00A37021">
              <w:rPr>
                <w:i/>
                <w:sz w:val="16"/>
                <w:szCs w:val="22"/>
              </w:rPr>
              <w:t>2000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D0042" w:rsidRPr="00A37021" w:rsidRDefault="008D0042" w:rsidP="008D0042">
            <w:pPr>
              <w:spacing w:before="80" w:after="80" w:line="200" w:lineRule="exact"/>
              <w:jc w:val="right"/>
              <w:rPr>
                <w:i/>
                <w:sz w:val="16"/>
                <w:szCs w:val="22"/>
              </w:rPr>
            </w:pPr>
            <w:r w:rsidRPr="00A37021">
              <w:rPr>
                <w:i/>
                <w:sz w:val="16"/>
                <w:szCs w:val="22"/>
              </w:rPr>
              <w:t>2005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D0042" w:rsidRPr="00A37021" w:rsidRDefault="008D0042" w:rsidP="008D0042">
            <w:pPr>
              <w:spacing w:before="80" w:after="80" w:line="200" w:lineRule="exact"/>
              <w:jc w:val="right"/>
              <w:rPr>
                <w:i/>
                <w:sz w:val="16"/>
                <w:szCs w:val="22"/>
              </w:rPr>
            </w:pPr>
            <w:r w:rsidRPr="00A37021">
              <w:rPr>
                <w:i/>
                <w:sz w:val="16"/>
                <w:szCs w:val="22"/>
              </w:rPr>
              <w:t>2007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D0042" w:rsidRPr="00A37021" w:rsidRDefault="008D0042" w:rsidP="008D0042">
            <w:pPr>
              <w:spacing w:before="80" w:after="80" w:line="200" w:lineRule="exact"/>
              <w:jc w:val="right"/>
              <w:rPr>
                <w:i/>
                <w:sz w:val="16"/>
                <w:szCs w:val="22"/>
              </w:rPr>
            </w:pPr>
            <w:r w:rsidRPr="00A37021">
              <w:rPr>
                <w:i/>
                <w:sz w:val="16"/>
                <w:szCs w:val="22"/>
              </w:rPr>
              <w:t>2008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D0042" w:rsidRPr="00A37021" w:rsidRDefault="008D0042" w:rsidP="008D0042">
            <w:pPr>
              <w:spacing w:before="80" w:after="80" w:line="200" w:lineRule="exact"/>
              <w:jc w:val="right"/>
              <w:rPr>
                <w:i/>
                <w:sz w:val="16"/>
                <w:szCs w:val="22"/>
              </w:rPr>
            </w:pPr>
            <w:r w:rsidRPr="00A37021">
              <w:rPr>
                <w:i/>
                <w:sz w:val="16"/>
                <w:szCs w:val="22"/>
              </w:rPr>
              <w:t>2009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D0042" w:rsidRPr="00A37021" w:rsidRDefault="008D0042" w:rsidP="008D0042">
            <w:pPr>
              <w:spacing w:before="80" w:after="80" w:line="200" w:lineRule="exact"/>
              <w:jc w:val="right"/>
              <w:rPr>
                <w:i/>
                <w:sz w:val="16"/>
                <w:szCs w:val="22"/>
              </w:rPr>
            </w:pPr>
            <w:r w:rsidRPr="00A37021">
              <w:rPr>
                <w:i/>
                <w:sz w:val="16"/>
                <w:szCs w:val="22"/>
              </w:rPr>
              <w:t>2010</w:t>
            </w:r>
          </w:p>
        </w:tc>
      </w:tr>
      <w:tr w:rsidR="008D0042" w:rsidRPr="00A37021" w:rsidTr="008D0042">
        <w:trPr>
          <w:trHeight w:val="240"/>
        </w:trPr>
        <w:tc>
          <w:tcPr>
            <w:tcW w:w="2520" w:type="dxa"/>
            <w:tcBorders>
              <w:top w:val="single" w:sz="12" w:space="0" w:color="auto"/>
            </w:tcBorders>
            <w:shd w:val="clear" w:color="auto" w:fill="auto"/>
          </w:tcPr>
          <w:p w:rsidR="008D0042" w:rsidRPr="008D0042" w:rsidRDefault="008D0042" w:rsidP="008D0042">
            <w:pPr>
              <w:spacing w:before="40" w:after="40" w:line="220" w:lineRule="exact"/>
              <w:rPr>
                <w:sz w:val="18"/>
                <w:szCs w:val="18"/>
              </w:rPr>
            </w:pPr>
            <w:r w:rsidRPr="008D0042">
              <w:rPr>
                <w:sz w:val="18"/>
                <w:szCs w:val="18"/>
              </w:rPr>
              <w:t>Ветряная оспа</w:t>
            </w:r>
          </w:p>
        </w:tc>
        <w:tc>
          <w:tcPr>
            <w:tcW w:w="72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8D0042" w:rsidRPr="008D0042" w:rsidRDefault="008D0042" w:rsidP="008D0042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8D0042">
              <w:rPr>
                <w:sz w:val="18"/>
                <w:szCs w:val="18"/>
              </w:rPr>
              <w:t>392,3</w:t>
            </w:r>
          </w:p>
        </w:tc>
        <w:tc>
          <w:tcPr>
            <w:tcW w:w="88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8D0042" w:rsidRPr="008D0042" w:rsidRDefault="008D0042" w:rsidP="008D0042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8D0042">
              <w:rPr>
                <w:sz w:val="18"/>
                <w:szCs w:val="18"/>
              </w:rPr>
              <w:t>499,8</w:t>
            </w:r>
          </w:p>
        </w:tc>
        <w:tc>
          <w:tcPr>
            <w:tcW w:w="79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8D0042" w:rsidRPr="008D0042" w:rsidRDefault="008D0042" w:rsidP="008D0042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8D0042">
              <w:rPr>
                <w:sz w:val="18"/>
                <w:szCs w:val="18"/>
              </w:rPr>
              <w:t>606,0</w:t>
            </w:r>
          </w:p>
        </w:tc>
        <w:tc>
          <w:tcPr>
            <w:tcW w:w="85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8D0042" w:rsidRPr="008D0042" w:rsidRDefault="008D0042" w:rsidP="008D0042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8D0042">
              <w:rPr>
                <w:sz w:val="18"/>
                <w:szCs w:val="18"/>
              </w:rPr>
              <w:t>712,0</w:t>
            </w:r>
          </w:p>
        </w:tc>
        <w:tc>
          <w:tcPr>
            <w:tcW w:w="84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8D0042" w:rsidRPr="008D0042" w:rsidRDefault="008D0042" w:rsidP="008D0042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8D0042">
              <w:rPr>
                <w:sz w:val="18"/>
                <w:szCs w:val="18"/>
              </w:rPr>
              <w:t>408,3</w:t>
            </w:r>
          </w:p>
        </w:tc>
        <w:tc>
          <w:tcPr>
            <w:tcW w:w="74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8D0042" w:rsidRPr="008D0042" w:rsidRDefault="008D0042" w:rsidP="008D0042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8D0042">
              <w:rPr>
                <w:sz w:val="18"/>
                <w:szCs w:val="18"/>
              </w:rPr>
              <w:t>322,1</w:t>
            </w:r>
          </w:p>
        </w:tc>
      </w:tr>
      <w:tr w:rsidR="008D0042" w:rsidRPr="00A37021" w:rsidTr="008D0042">
        <w:trPr>
          <w:trHeight w:val="240"/>
        </w:trPr>
        <w:tc>
          <w:tcPr>
            <w:tcW w:w="2520" w:type="dxa"/>
            <w:shd w:val="clear" w:color="auto" w:fill="auto"/>
          </w:tcPr>
          <w:p w:rsidR="008D0042" w:rsidRPr="008D0042" w:rsidRDefault="008D0042" w:rsidP="008D0042">
            <w:pPr>
              <w:spacing w:before="40" w:after="40" w:line="220" w:lineRule="exact"/>
              <w:rPr>
                <w:sz w:val="18"/>
                <w:szCs w:val="18"/>
              </w:rPr>
            </w:pPr>
            <w:r w:rsidRPr="008D0042">
              <w:rPr>
                <w:sz w:val="18"/>
                <w:szCs w:val="18"/>
              </w:rPr>
              <w:t>Грипп</w:t>
            </w:r>
          </w:p>
        </w:tc>
        <w:tc>
          <w:tcPr>
            <w:tcW w:w="728" w:type="dxa"/>
            <w:shd w:val="clear" w:color="auto" w:fill="auto"/>
            <w:vAlign w:val="bottom"/>
          </w:tcPr>
          <w:p w:rsidR="008D0042" w:rsidRPr="008D0042" w:rsidRDefault="008D0042" w:rsidP="008D0042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8D0042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</w:t>
            </w:r>
            <w:r w:rsidRPr="008D0042">
              <w:rPr>
                <w:sz w:val="18"/>
                <w:szCs w:val="18"/>
              </w:rPr>
              <w:t>163,7</w:t>
            </w:r>
          </w:p>
        </w:tc>
        <w:tc>
          <w:tcPr>
            <w:tcW w:w="882" w:type="dxa"/>
            <w:shd w:val="clear" w:color="auto" w:fill="auto"/>
            <w:vAlign w:val="bottom"/>
          </w:tcPr>
          <w:p w:rsidR="008D0042" w:rsidRPr="008D0042" w:rsidRDefault="008D0042" w:rsidP="008D0042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8D0042">
              <w:rPr>
                <w:sz w:val="18"/>
                <w:szCs w:val="18"/>
              </w:rPr>
              <w:t>631,8</w:t>
            </w:r>
          </w:p>
        </w:tc>
        <w:tc>
          <w:tcPr>
            <w:tcW w:w="797" w:type="dxa"/>
            <w:shd w:val="clear" w:color="auto" w:fill="auto"/>
            <w:vAlign w:val="bottom"/>
          </w:tcPr>
          <w:p w:rsidR="008D0042" w:rsidRPr="008D0042" w:rsidRDefault="008D0042" w:rsidP="008D0042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8D004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8D0042">
              <w:rPr>
                <w:sz w:val="18"/>
                <w:szCs w:val="18"/>
              </w:rPr>
              <w:t>346,5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8D0042" w:rsidRPr="008D0042" w:rsidRDefault="008D0042" w:rsidP="008D0042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8D004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8D0042">
              <w:rPr>
                <w:sz w:val="18"/>
                <w:szCs w:val="18"/>
              </w:rPr>
              <w:t>423,2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8D0042" w:rsidRPr="008D0042" w:rsidRDefault="008D0042" w:rsidP="008D0042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8D004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8D0042">
              <w:rPr>
                <w:sz w:val="18"/>
                <w:szCs w:val="18"/>
              </w:rPr>
              <w:t>844,0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8D0042" w:rsidRPr="008D0042" w:rsidRDefault="008D0042" w:rsidP="008D0042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8D0042">
              <w:rPr>
                <w:sz w:val="18"/>
                <w:szCs w:val="18"/>
              </w:rPr>
              <w:t>44,2</w:t>
            </w:r>
          </w:p>
        </w:tc>
      </w:tr>
      <w:tr w:rsidR="008D0042" w:rsidRPr="00A37021" w:rsidTr="008D0042">
        <w:trPr>
          <w:trHeight w:val="240"/>
        </w:trPr>
        <w:tc>
          <w:tcPr>
            <w:tcW w:w="2520" w:type="dxa"/>
            <w:shd w:val="clear" w:color="auto" w:fill="auto"/>
          </w:tcPr>
          <w:p w:rsidR="008D0042" w:rsidRPr="008D0042" w:rsidRDefault="008D0042" w:rsidP="008D0042">
            <w:pPr>
              <w:spacing w:before="40" w:after="40" w:line="220" w:lineRule="exact"/>
              <w:rPr>
                <w:sz w:val="18"/>
                <w:szCs w:val="18"/>
              </w:rPr>
            </w:pPr>
            <w:r w:rsidRPr="008D0042">
              <w:rPr>
                <w:sz w:val="18"/>
                <w:szCs w:val="18"/>
              </w:rPr>
              <w:t>Стрептококковая анг</w:t>
            </w:r>
            <w:r w:rsidRPr="008D0042">
              <w:rPr>
                <w:sz w:val="18"/>
                <w:szCs w:val="18"/>
              </w:rPr>
              <w:t>и</w:t>
            </w:r>
            <w:r w:rsidRPr="008D0042">
              <w:rPr>
                <w:sz w:val="18"/>
                <w:szCs w:val="18"/>
              </w:rPr>
              <w:t>на</w:t>
            </w:r>
          </w:p>
        </w:tc>
        <w:tc>
          <w:tcPr>
            <w:tcW w:w="728" w:type="dxa"/>
            <w:shd w:val="clear" w:color="auto" w:fill="auto"/>
            <w:vAlign w:val="bottom"/>
          </w:tcPr>
          <w:p w:rsidR="008D0042" w:rsidRPr="008D0042" w:rsidRDefault="008D0042" w:rsidP="008D0042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8D0042">
              <w:rPr>
                <w:sz w:val="18"/>
                <w:szCs w:val="18"/>
              </w:rPr>
              <w:t>77,0</w:t>
            </w:r>
          </w:p>
        </w:tc>
        <w:tc>
          <w:tcPr>
            <w:tcW w:w="882" w:type="dxa"/>
            <w:shd w:val="clear" w:color="auto" w:fill="auto"/>
            <w:vAlign w:val="bottom"/>
          </w:tcPr>
          <w:p w:rsidR="008D0042" w:rsidRPr="008D0042" w:rsidRDefault="008D0042" w:rsidP="008D0042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8D0042">
              <w:rPr>
                <w:sz w:val="18"/>
                <w:szCs w:val="18"/>
              </w:rPr>
              <w:t>262,6</w:t>
            </w:r>
          </w:p>
        </w:tc>
        <w:tc>
          <w:tcPr>
            <w:tcW w:w="797" w:type="dxa"/>
            <w:shd w:val="clear" w:color="auto" w:fill="auto"/>
            <w:vAlign w:val="bottom"/>
          </w:tcPr>
          <w:p w:rsidR="008D0042" w:rsidRPr="008D0042" w:rsidRDefault="008D0042" w:rsidP="008D0042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8D0042">
              <w:rPr>
                <w:sz w:val="18"/>
                <w:szCs w:val="18"/>
              </w:rPr>
              <w:t>203,1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8D0042" w:rsidRPr="008D0042" w:rsidRDefault="008D0042" w:rsidP="008D0042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8D0042">
              <w:rPr>
                <w:sz w:val="18"/>
                <w:szCs w:val="18"/>
              </w:rPr>
              <w:t>325,6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8D0042" w:rsidRPr="008D0042" w:rsidRDefault="008D0042" w:rsidP="008D0042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8D0042">
              <w:rPr>
                <w:sz w:val="18"/>
                <w:szCs w:val="18"/>
              </w:rPr>
              <w:t>190,7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8D0042" w:rsidRPr="008D0042" w:rsidRDefault="008D0042" w:rsidP="008D0042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8D0042">
              <w:rPr>
                <w:sz w:val="18"/>
                <w:szCs w:val="18"/>
              </w:rPr>
              <w:t>128,9</w:t>
            </w:r>
          </w:p>
        </w:tc>
      </w:tr>
      <w:tr w:rsidR="008D0042" w:rsidRPr="00A37021" w:rsidTr="008D0042">
        <w:trPr>
          <w:trHeight w:val="240"/>
        </w:trPr>
        <w:tc>
          <w:tcPr>
            <w:tcW w:w="2520" w:type="dxa"/>
            <w:shd w:val="clear" w:color="auto" w:fill="auto"/>
          </w:tcPr>
          <w:p w:rsidR="008D0042" w:rsidRPr="008D0042" w:rsidRDefault="008D0042" w:rsidP="008D0042">
            <w:pPr>
              <w:spacing w:before="40" w:after="40" w:line="220" w:lineRule="exact"/>
              <w:rPr>
                <w:sz w:val="18"/>
                <w:szCs w:val="18"/>
              </w:rPr>
            </w:pPr>
            <w:r w:rsidRPr="008D0042">
              <w:rPr>
                <w:sz w:val="18"/>
                <w:szCs w:val="18"/>
              </w:rPr>
              <w:t>Инфекционный монону</w:t>
            </w:r>
            <w:r w:rsidRPr="008D0042">
              <w:rPr>
                <w:sz w:val="18"/>
                <w:szCs w:val="18"/>
              </w:rPr>
              <w:t>к</w:t>
            </w:r>
            <w:r w:rsidRPr="008D0042">
              <w:rPr>
                <w:sz w:val="18"/>
                <w:szCs w:val="18"/>
              </w:rPr>
              <w:t>леоз</w:t>
            </w:r>
          </w:p>
        </w:tc>
        <w:tc>
          <w:tcPr>
            <w:tcW w:w="728" w:type="dxa"/>
            <w:shd w:val="clear" w:color="auto" w:fill="auto"/>
            <w:vAlign w:val="bottom"/>
          </w:tcPr>
          <w:p w:rsidR="008D0042" w:rsidRPr="008D0042" w:rsidRDefault="008D0042" w:rsidP="008D0042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8D0042">
              <w:rPr>
                <w:sz w:val="18"/>
                <w:szCs w:val="18"/>
              </w:rPr>
              <w:t>8,5</w:t>
            </w:r>
          </w:p>
        </w:tc>
        <w:tc>
          <w:tcPr>
            <w:tcW w:w="882" w:type="dxa"/>
            <w:shd w:val="clear" w:color="auto" w:fill="auto"/>
            <w:vAlign w:val="bottom"/>
          </w:tcPr>
          <w:p w:rsidR="008D0042" w:rsidRPr="008D0042" w:rsidRDefault="008D0042" w:rsidP="008D0042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8D0042">
              <w:rPr>
                <w:sz w:val="18"/>
                <w:szCs w:val="18"/>
              </w:rPr>
              <w:t>28,0</w:t>
            </w:r>
          </w:p>
        </w:tc>
        <w:tc>
          <w:tcPr>
            <w:tcW w:w="797" w:type="dxa"/>
            <w:shd w:val="clear" w:color="auto" w:fill="auto"/>
            <w:vAlign w:val="bottom"/>
          </w:tcPr>
          <w:p w:rsidR="008D0042" w:rsidRPr="008D0042" w:rsidRDefault="008D0042" w:rsidP="008D0042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8D0042">
              <w:rPr>
                <w:sz w:val="18"/>
                <w:szCs w:val="18"/>
              </w:rPr>
              <w:t>24,1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8D0042" w:rsidRPr="008D0042" w:rsidRDefault="008D0042" w:rsidP="008D0042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8D0042">
              <w:rPr>
                <w:sz w:val="18"/>
                <w:szCs w:val="18"/>
              </w:rPr>
              <w:t>23,0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8D0042" w:rsidRPr="008D0042" w:rsidRDefault="008D0042" w:rsidP="008D0042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8D0042">
              <w:rPr>
                <w:sz w:val="18"/>
                <w:szCs w:val="18"/>
              </w:rPr>
              <w:t>21,1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8D0042" w:rsidRPr="008D0042" w:rsidRDefault="008D0042" w:rsidP="008D0042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8D0042">
              <w:rPr>
                <w:sz w:val="18"/>
                <w:szCs w:val="18"/>
              </w:rPr>
              <w:t>15,5</w:t>
            </w:r>
          </w:p>
        </w:tc>
      </w:tr>
      <w:tr w:rsidR="008D0042" w:rsidRPr="00A37021" w:rsidTr="008D0042">
        <w:trPr>
          <w:trHeight w:val="240"/>
        </w:trPr>
        <w:tc>
          <w:tcPr>
            <w:tcW w:w="2520" w:type="dxa"/>
            <w:shd w:val="clear" w:color="auto" w:fill="auto"/>
          </w:tcPr>
          <w:p w:rsidR="008D0042" w:rsidRPr="008D0042" w:rsidRDefault="008D0042" w:rsidP="008D0042">
            <w:pPr>
              <w:spacing w:before="40" w:after="40" w:line="220" w:lineRule="exact"/>
              <w:rPr>
                <w:sz w:val="18"/>
                <w:szCs w:val="18"/>
              </w:rPr>
            </w:pPr>
            <w:r w:rsidRPr="008D0042">
              <w:rPr>
                <w:sz w:val="18"/>
                <w:szCs w:val="18"/>
              </w:rPr>
              <w:t>Острый энтероколит</w:t>
            </w:r>
          </w:p>
        </w:tc>
        <w:tc>
          <w:tcPr>
            <w:tcW w:w="728" w:type="dxa"/>
            <w:shd w:val="clear" w:color="auto" w:fill="auto"/>
            <w:vAlign w:val="bottom"/>
          </w:tcPr>
          <w:p w:rsidR="008D0042" w:rsidRPr="008D0042" w:rsidRDefault="008D0042" w:rsidP="008D0042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8D0042">
              <w:rPr>
                <w:sz w:val="18"/>
                <w:szCs w:val="18"/>
              </w:rPr>
              <w:t>278,3</w:t>
            </w:r>
          </w:p>
        </w:tc>
        <w:tc>
          <w:tcPr>
            <w:tcW w:w="882" w:type="dxa"/>
            <w:shd w:val="clear" w:color="auto" w:fill="auto"/>
            <w:vAlign w:val="bottom"/>
          </w:tcPr>
          <w:p w:rsidR="008D0042" w:rsidRPr="008D0042" w:rsidRDefault="008D0042" w:rsidP="008D0042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8D0042">
              <w:rPr>
                <w:sz w:val="18"/>
                <w:szCs w:val="18"/>
              </w:rPr>
              <w:t>163,4</w:t>
            </w:r>
          </w:p>
        </w:tc>
        <w:tc>
          <w:tcPr>
            <w:tcW w:w="797" w:type="dxa"/>
            <w:shd w:val="clear" w:color="auto" w:fill="auto"/>
            <w:vAlign w:val="bottom"/>
          </w:tcPr>
          <w:p w:rsidR="008D0042" w:rsidRPr="008D0042" w:rsidRDefault="008D0042" w:rsidP="008D0042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8D0042">
              <w:rPr>
                <w:sz w:val="18"/>
                <w:szCs w:val="18"/>
              </w:rPr>
              <w:t>163,6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8D0042" w:rsidRPr="008D0042" w:rsidRDefault="008D0042" w:rsidP="008D0042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8D0042">
              <w:rPr>
                <w:sz w:val="18"/>
                <w:szCs w:val="18"/>
              </w:rPr>
              <w:t>857,2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8D0042" w:rsidRPr="008D0042" w:rsidRDefault="008D0042" w:rsidP="008D0042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8D0042">
              <w:rPr>
                <w:sz w:val="18"/>
                <w:szCs w:val="18"/>
              </w:rPr>
              <w:t>233,7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8D0042" w:rsidRPr="008D0042" w:rsidRDefault="008D0042" w:rsidP="008D0042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8D0042">
              <w:rPr>
                <w:sz w:val="18"/>
                <w:szCs w:val="18"/>
              </w:rPr>
              <w:t>130,6</w:t>
            </w:r>
          </w:p>
        </w:tc>
      </w:tr>
      <w:tr w:rsidR="008D0042" w:rsidRPr="00A37021" w:rsidTr="008D0042">
        <w:trPr>
          <w:trHeight w:val="240"/>
        </w:trPr>
        <w:tc>
          <w:tcPr>
            <w:tcW w:w="2520" w:type="dxa"/>
            <w:shd w:val="clear" w:color="auto" w:fill="auto"/>
          </w:tcPr>
          <w:p w:rsidR="008D0042" w:rsidRPr="008D0042" w:rsidRDefault="008D0042" w:rsidP="008D0042">
            <w:pPr>
              <w:spacing w:before="40" w:after="40" w:line="220" w:lineRule="exact"/>
              <w:rPr>
                <w:sz w:val="18"/>
                <w:szCs w:val="18"/>
              </w:rPr>
            </w:pPr>
            <w:r w:rsidRPr="008D0042">
              <w:rPr>
                <w:sz w:val="18"/>
                <w:szCs w:val="18"/>
              </w:rPr>
              <w:t>Сальмонеллез</w:t>
            </w:r>
          </w:p>
        </w:tc>
        <w:tc>
          <w:tcPr>
            <w:tcW w:w="728" w:type="dxa"/>
            <w:shd w:val="clear" w:color="auto" w:fill="auto"/>
            <w:vAlign w:val="bottom"/>
          </w:tcPr>
          <w:p w:rsidR="008D0042" w:rsidRPr="008D0042" w:rsidRDefault="008D0042" w:rsidP="008D0042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8D0042">
              <w:rPr>
                <w:sz w:val="18"/>
                <w:szCs w:val="18"/>
              </w:rPr>
              <w:t>54,2</w:t>
            </w:r>
          </w:p>
        </w:tc>
        <w:tc>
          <w:tcPr>
            <w:tcW w:w="882" w:type="dxa"/>
            <w:shd w:val="clear" w:color="auto" w:fill="auto"/>
            <w:vAlign w:val="bottom"/>
          </w:tcPr>
          <w:p w:rsidR="008D0042" w:rsidRPr="008D0042" w:rsidRDefault="008D0042" w:rsidP="008D0042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8D0042">
              <w:rPr>
                <w:sz w:val="18"/>
                <w:szCs w:val="18"/>
              </w:rPr>
              <w:t>59,1</w:t>
            </w:r>
          </w:p>
        </w:tc>
        <w:tc>
          <w:tcPr>
            <w:tcW w:w="797" w:type="dxa"/>
            <w:shd w:val="clear" w:color="auto" w:fill="auto"/>
            <w:vAlign w:val="bottom"/>
          </w:tcPr>
          <w:p w:rsidR="008D0042" w:rsidRPr="008D0042" w:rsidRDefault="008D0042" w:rsidP="008D0042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8D0042">
              <w:rPr>
                <w:sz w:val="18"/>
                <w:szCs w:val="18"/>
              </w:rPr>
              <w:t>47,9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8D0042" w:rsidRPr="008D0042" w:rsidRDefault="008D0042" w:rsidP="008D0042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8D0042">
              <w:rPr>
                <w:sz w:val="18"/>
                <w:szCs w:val="18"/>
              </w:rPr>
              <w:t>30,6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8D0042" w:rsidRPr="008D0042" w:rsidRDefault="008D0042" w:rsidP="008D0042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8D0042">
              <w:rPr>
                <w:sz w:val="18"/>
                <w:szCs w:val="18"/>
              </w:rPr>
              <w:t>65,2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8D0042" w:rsidRPr="008D0042" w:rsidRDefault="008D0042" w:rsidP="008D0042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8D0042">
              <w:rPr>
                <w:sz w:val="18"/>
                <w:szCs w:val="18"/>
              </w:rPr>
              <w:t>49,3</w:t>
            </w:r>
          </w:p>
        </w:tc>
      </w:tr>
      <w:tr w:rsidR="008D0042" w:rsidRPr="00A37021" w:rsidTr="008D0042">
        <w:trPr>
          <w:trHeight w:val="240"/>
        </w:trPr>
        <w:tc>
          <w:tcPr>
            <w:tcW w:w="2520" w:type="dxa"/>
            <w:shd w:val="clear" w:color="auto" w:fill="auto"/>
          </w:tcPr>
          <w:p w:rsidR="008D0042" w:rsidRPr="008D0042" w:rsidRDefault="008D0042" w:rsidP="008D0042">
            <w:pPr>
              <w:spacing w:before="40" w:after="40" w:line="220" w:lineRule="exact"/>
              <w:rPr>
                <w:sz w:val="18"/>
                <w:szCs w:val="18"/>
              </w:rPr>
            </w:pPr>
            <w:r w:rsidRPr="008D0042">
              <w:rPr>
                <w:sz w:val="18"/>
                <w:szCs w:val="18"/>
              </w:rPr>
              <w:t>Бактериальная дизе</w:t>
            </w:r>
            <w:r w:rsidRPr="008D0042">
              <w:rPr>
                <w:sz w:val="18"/>
                <w:szCs w:val="18"/>
              </w:rPr>
              <w:t>н</w:t>
            </w:r>
            <w:r w:rsidRPr="008D0042">
              <w:rPr>
                <w:sz w:val="18"/>
                <w:szCs w:val="18"/>
              </w:rPr>
              <w:t>терия</w:t>
            </w:r>
          </w:p>
        </w:tc>
        <w:tc>
          <w:tcPr>
            <w:tcW w:w="728" w:type="dxa"/>
            <w:shd w:val="clear" w:color="auto" w:fill="auto"/>
            <w:vAlign w:val="bottom"/>
          </w:tcPr>
          <w:p w:rsidR="008D0042" w:rsidRPr="008D0042" w:rsidRDefault="008D0042" w:rsidP="008D0042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8D0042">
              <w:rPr>
                <w:sz w:val="18"/>
                <w:szCs w:val="18"/>
              </w:rPr>
              <w:t>7,3</w:t>
            </w:r>
          </w:p>
        </w:tc>
        <w:tc>
          <w:tcPr>
            <w:tcW w:w="882" w:type="dxa"/>
            <w:shd w:val="clear" w:color="auto" w:fill="auto"/>
            <w:vAlign w:val="bottom"/>
          </w:tcPr>
          <w:p w:rsidR="008D0042" w:rsidRPr="008D0042" w:rsidRDefault="008D0042" w:rsidP="008D0042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8D0042">
              <w:rPr>
                <w:sz w:val="18"/>
                <w:szCs w:val="18"/>
              </w:rPr>
              <w:t>1,9</w:t>
            </w:r>
          </w:p>
        </w:tc>
        <w:tc>
          <w:tcPr>
            <w:tcW w:w="797" w:type="dxa"/>
            <w:shd w:val="clear" w:color="auto" w:fill="auto"/>
            <w:vAlign w:val="bottom"/>
          </w:tcPr>
          <w:p w:rsidR="008D0042" w:rsidRPr="008D0042" w:rsidRDefault="008D0042" w:rsidP="008D0042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8D0042">
              <w:rPr>
                <w:sz w:val="18"/>
                <w:szCs w:val="18"/>
              </w:rPr>
              <w:t>6,5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8D0042" w:rsidRPr="008D0042" w:rsidRDefault="008D0042" w:rsidP="008D0042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8D0042">
              <w:rPr>
                <w:sz w:val="18"/>
                <w:szCs w:val="18"/>
              </w:rPr>
              <w:t>8,6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8D0042" w:rsidRPr="008D0042" w:rsidRDefault="008D0042" w:rsidP="008D0042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8D0042">
              <w:rPr>
                <w:sz w:val="18"/>
                <w:szCs w:val="18"/>
              </w:rPr>
              <w:t>2,5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8D0042" w:rsidRPr="008D0042" w:rsidRDefault="008D0042" w:rsidP="008D0042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8D0042">
              <w:rPr>
                <w:sz w:val="18"/>
                <w:szCs w:val="18"/>
              </w:rPr>
              <w:t>1,7</w:t>
            </w:r>
          </w:p>
        </w:tc>
      </w:tr>
      <w:tr w:rsidR="008D0042" w:rsidRPr="00A37021" w:rsidTr="008D0042">
        <w:trPr>
          <w:trHeight w:val="240"/>
        </w:trPr>
        <w:tc>
          <w:tcPr>
            <w:tcW w:w="2520" w:type="dxa"/>
            <w:shd w:val="clear" w:color="auto" w:fill="auto"/>
          </w:tcPr>
          <w:p w:rsidR="008D0042" w:rsidRPr="008D0042" w:rsidRDefault="008D0042" w:rsidP="008D0042">
            <w:pPr>
              <w:spacing w:before="40" w:after="40" w:line="220" w:lineRule="exact"/>
              <w:rPr>
                <w:sz w:val="18"/>
                <w:szCs w:val="18"/>
              </w:rPr>
            </w:pPr>
            <w:r w:rsidRPr="008D0042">
              <w:rPr>
                <w:sz w:val="18"/>
                <w:szCs w:val="18"/>
              </w:rPr>
              <w:t>Вирусный менингит</w:t>
            </w:r>
          </w:p>
        </w:tc>
        <w:tc>
          <w:tcPr>
            <w:tcW w:w="728" w:type="dxa"/>
            <w:shd w:val="clear" w:color="auto" w:fill="auto"/>
            <w:vAlign w:val="bottom"/>
          </w:tcPr>
          <w:p w:rsidR="008D0042" w:rsidRPr="008D0042" w:rsidRDefault="008D0042" w:rsidP="008D0042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8D0042">
              <w:rPr>
                <w:sz w:val="18"/>
                <w:szCs w:val="18"/>
              </w:rPr>
              <w:t>60,9</w:t>
            </w:r>
          </w:p>
        </w:tc>
        <w:tc>
          <w:tcPr>
            <w:tcW w:w="882" w:type="dxa"/>
            <w:shd w:val="clear" w:color="auto" w:fill="auto"/>
            <w:vAlign w:val="bottom"/>
          </w:tcPr>
          <w:p w:rsidR="008D0042" w:rsidRPr="008D0042" w:rsidRDefault="008D0042" w:rsidP="008D0042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8D0042">
              <w:rPr>
                <w:sz w:val="18"/>
                <w:szCs w:val="18"/>
              </w:rPr>
              <w:t>8,8</w:t>
            </w:r>
          </w:p>
        </w:tc>
        <w:tc>
          <w:tcPr>
            <w:tcW w:w="797" w:type="dxa"/>
            <w:shd w:val="clear" w:color="auto" w:fill="auto"/>
            <w:vAlign w:val="bottom"/>
          </w:tcPr>
          <w:p w:rsidR="008D0042" w:rsidRPr="008D0042" w:rsidRDefault="008D0042" w:rsidP="008D0042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8D0042">
              <w:rPr>
                <w:sz w:val="18"/>
                <w:szCs w:val="18"/>
              </w:rPr>
              <w:t>7,4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8D0042" w:rsidRPr="008D0042" w:rsidRDefault="008D0042" w:rsidP="008D0042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8D0042">
              <w:rPr>
                <w:sz w:val="18"/>
                <w:szCs w:val="18"/>
              </w:rPr>
              <w:t>29,2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8D0042" w:rsidRPr="008D0042" w:rsidRDefault="008D0042" w:rsidP="008D0042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8D0042">
              <w:rPr>
                <w:sz w:val="18"/>
                <w:szCs w:val="18"/>
              </w:rPr>
              <w:t>1,2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8D0042" w:rsidRPr="008D0042" w:rsidRDefault="008D0042" w:rsidP="008D0042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8D0042">
              <w:rPr>
                <w:sz w:val="18"/>
                <w:szCs w:val="18"/>
              </w:rPr>
              <w:t>4,9</w:t>
            </w:r>
          </w:p>
        </w:tc>
      </w:tr>
      <w:tr w:rsidR="008D0042" w:rsidRPr="00A37021" w:rsidTr="008D0042">
        <w:trPr>
          <w:trHeight w:val="240"/>
        </w:trPr>
        <w:tc>
          <w:tcPr>
            <w:tcW w:w="2520" w:type="dxa"/>
            <w:shd w:val="clear" w:color="auto" w:fill="auto"/>
          </w:tcPr>
          <w:p w:rsidR="008D0042" w:rsidRPr="008D0042" w:rsidRDefault="008D0042" w:rsidP="008D0042">
            <w:pPr>
              <w:spacing w:before="40" w:after="40" w:line="220" w:lineRule="exact"/>
              <w:rPr>
                <w:sz w:val="18"/>
                <w:szCs w:val="18"/>
              </w:rPr>
            </w:pPr>
            <w:r w:rsidRPr="008D0042">
              <w:rPr>
                <w:sz w:val="18"/>
                <w:szCs w:val="18"/>
              </w:rPr>
              <w:t>Вирусный гепатит A</w:t>
            </w:r>
          </w:p>
        </w:tc>
        <w:tc>
          <w:tcPr>
            <w:tcW w:w="728" w:type="dxa"/>
            <w:shd w:val="clear" w:color="auto" w:fill="auto"/>
            <w:vAlign w:val="bottom"/>
          </w:tcPr>
          <w:p w:rsidR="008D0042" w:rsidRPr="008D0042" w:rsidRDefault="008D0042" w:rsidP="008D0042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8D0042">
              <w:rPr>
                <w:sz w:val="18"/>
                <w:szCs w:val="18"/>
              </w:rPr>
              <w:t>75,3</w:t>
            </w:r>
          </w:p>
        </w:tc>
        <w:tc>
          <w:tcPr>
            <w:tcW w:w="882" w:type="dxa"/>
            <w:shd w:val="clear" w:color="auto" w:fill="auto"/>
            <w:vAlign w:val="bottom"/>
          </w:tcPr>
          <w:p w:rsidR="008D0042" w:rsidRPr="008D0042" w:rsidRDefault="008D0042" w:rsidP="008D0042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8D0042">
              <w:rPr>
                <w:sz w:val="18"/>
                <w:szCs w:val="18"/>
              </w:rPr>
              <w:t>14,5</w:t>
            </w:r>
          </w:p>
        </w:tc>
        <w:tc>
          <w:tcPr>
            <w:tcW w:w="797" w:type="dxa"/>
            <w:shd w:val="clear" w:color="auto" w:fill="auto"/>
            <w:vAlign w:val="bottom"/>
          </w:tcPr>
          <w:p w:rsidR="008D0042" w:rsidRPr="008D0042" w:rsidRDefault="008D0042" w:rsidP="008D0042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8D0042">
              <w:rPr>
                <w:sz w:val="18"/>
                <w:szCs w:val="18"/>
              </w:rPr>
              <w:t>13,0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8D0042" w:rsidRPr="008D0042" w:rsidRDefault="008D0042" w:rsidP="008D0042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8D0042">
              <w:rPr>
                <w:sz w:val="18"/>
                <w:szCs w:val="18"/>
              </w:rPr>
              <w:t>9,6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8D0042" w:rsidRPr="008D0042" w:rsidRDefault="008D0042" w:rsidP="008D0042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8D0042">
              <w:rPr>
                <w:sz w:val="18"/>
                <w:szCs w:val="18"/>
              </w:rPr>
              <w:t>1,4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8D0042" w:rsidRPr="008D0042" w:rsidRDefault="008D0042" w:rsidP="008D0042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8D0042">
              <w:rPr>
                <w:sz w:val="18"/>
                <w:szCs w:val="18"/>
              </w:rPr>
              <w:t>7,1</w:t>
            </w:r>
          </w:p>
        </w:tc>
      </w:tr>
      <w:tr w:rsidR="008D0042" w:rsidRPr="00A37021" w:rsidTr="008D0042">
        <w:trPr>
          <w:trHeight w:val="240"/>
        </w:trPr>
        <w:tc>
          <w:tcPr>
            <w:tcW w:w="2520" w:type="dxa"/>
            <w:tcBorders>
              <w:bottom w:val="single" w:sz="12" w:space="0" w:color="auto"/>
            </w:tcBorders>
            <w:shd w:val="clear" w:color="auto" w:fill="auto"/>
          </w:tcPr>
          <w:p w:rsidR="008D0042" w:rsidRPr="008D0042" w:rsidRDefault="008D0042" w:rsidP="008D0042">
            <w:pPr>
              <w:spacing w:before="40" w:after="40" w:line="220" w:lineRule="exact"/>
              <w:rPr>
                <w:sz w:val="18"/>
                <w:szCs w:val="18"/>
              </w:rPr>
            </w:pPr>
            <w:r w:rsidRPr="008D0042">
              <w:rPr>
                <w:sz w:val="18"/>
                <w:szCs w:val="18"/>
              </w:rPr>
              <w:t>Вирусный гепатит B</w:t>
            </w:r>
          </w:p>
        </w:tc>
        <w:tc>
          <w:tcPr>
            <w:tcW w:w="72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D0042" w:rsidRPr="008D0042" w:rsidRDefault="008D0042" w:rsidP="008D0042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8D0042">
              <w:rPr>
                <w:sz w:val="18"/>
                <w:szCs w:val="18"/>
              </w:rPr>
              <w:t>4,0</w:t>
            </w:r>
          </w:p>
        </w:tc>
        <w:tc>
          <w:tcPr>
            <w:tcW w:w="88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D0042" w:rsidRPr="008D0042" w:rsidRDefault="008D0042" w:rsidP="008D0042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8D0042">
              <w:rPr>
                <w:sz w:val="18"/>
                <w:szCs w:val="18"/>
              </w:rPr>
              <w:t>6,1</w:t>
            </w:r>
          </w:p>
        </w:tc>
        <w:tc>
          <w:tcPr>
            <w:tcW w:w="79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D0042" w:rsidRPr="008D0042" w:rsidRDefault="008D0042" w:rsidP="008D0042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8D0042">
              <w:rPr>
                <w:sz w:val="18"/>
                <w:szCs w:val="18"/>
              </w:rPr>
              <w:t>3,1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D0042" w:rsidRPr="008D0042" w:rsidRDefault="008D0042" w:rsidP="008D0042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8D0042">
              <w:rPr>
                <w:sz w:val="18"/>
                <w:szCs w:val="18"/>
              </w:rPr>
              <w:t>3,7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D0042" w:rsidRPr="008D0042" w:rsidRDefault="008D0042" w:rsidP="008D0042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8D0042">
              <w:rPr>
                <w:sz w:val="18"/>
                <w:szCs w:val="18"/>
              </w:rPr>
              <w:t>2,4</w:t>
            </w:r>
          </w:p>
        </w:tc>
        <w:tc>
          <w:tcPr>
            <w:tcW w:w="74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D0042" w:rsidRPr="008D0042" w:rsidRDefault="008D0042" w:rsidP="008D0042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8D0042">
              <w:rPr>
                <w:sz w:val="18"/>
                <w:szCs w:val="18"/>
              </w:rPr>
              <w:t>2,3</w:t>
            </w:r>
          </w:p>
        </w:tc>
      </w:tr>
    </w:tbl>
    <w:p w:rsidR="00A11945" w:rsidRPr="00A11945" w:rsidRDefault="008C661D" w:rsidP="008C661D">
      <w:pPr>
        <w:pStyle w:val="H23GR"/>
        <w:rPr>
          <w:lang w:val="fr-CH"/>
        </w:rPr>
      </w:pPr>
      <w:r>
        <w:tab/>
      </w:r>
      <w:r>
        <w:tab/>
      </w:r>
      <w:r w:rsidR="00A11945" w:rsidRPr="00A11945">
        <w:t>Бедность</w:t>
      </w:r>
    </w:p>
    <w:p w:rsidR="00A11945" w:rsidRPr="00A11945" w:rsidRDefault="00A11945" w:rsidP="00A11945">
      <w:pPr>
        <w:pStyle w:val="SingleTxtGR"/>
        <w:rPr>
          <w:vertAlign w:val="subscript"/>
          <w:lang w:eastAsia="ru-RU"/>
        </w:rPr>
      </w:pPr>
      <w:r w:rsidRPr="00A11945">
        <w:rPr>
          <w:lang w:eastAsia="ru-RU"/>
        </w:rPr>
        <w:t>69.</w:t>
      </w:r>
      <w:r w:rsidRPr="00A11945">
        <w:rPr>
          <w:lang w:eastAsia="ru-RU"/>
        </w:rPr>
        <w:tab/>
        <w:t>В 2009 году доля всего населения, живущего в нищете, возросла</w:t>
      </w:r>
      <w:r w:rsidRPr="00A11945">
        <w:rPr>
          <w:rStyle w:val="FootnoteReference"/>
          <w:lang w:eastAsia="ru-RU"/>
        </w:rPr>
        <w:footnoteReference w:id="27"/>
      </w:r>
      <w:r w:rsidRPr="00A11945">
        <w:rPr>
          <w:lang w:eastAsia="ru-RU"/>
        </w:rPr>
        <w:t>, пр</w:t>
      </w:r>
      <w:r w:rsidRPr="00A11945">
        <w:rPr>
          <w:lang w:eastAsia="ru-RU"/>
        </w:rPr>
        <w:t>и</w:t>
      </w:r>
      <w:r w:rsidRPr="00A11945">
        <w:rPr>
          <w:lang w:eastAsia="ru-RU"/>
        </w:rPr>
        <w:t>чем степень обнищания населения тоже увеличилась. Доля бедного населения возросла с 4,9% в 2008 году до 6,8% в 2009 году. Имеющиеся статистические данные о тенденциях в изменении средней заработной платы и потребления в 2009 году показывают, что увеличение процентной доли бедного населения я</w:t>
      </w:r>
      <w:r w:rsidRPr="00A11945">
        <w:rPr>
          <w:lang w:eastAsia="ru-RU"/>
        </w:rPr>
        <w:t>в</w:t>
      </w:r>
      <w:r w:rsidRPr="00A11945">
        <w:rPr>
          <w:lang w:eastAsia="ru-RU"/>
        </w:rPr>
        <w:t>ляется вполне предсказуемым следствием неблагоприятных мировых событий в области экономики и финансов. Индекс глубины бедности, являющийся показ</w:t>
      </w:r>
      <w:r w:rsidRPr="00A11945">
        <w:rPr>
          <w:lang w:eastAsia="ru-RU"/>
        </w:rPr>
        <w:t>а</w:t>
      </w:r>
      <w:r w:rsidRPr="00A11945">
        <w:rPr>
          <w:lang w:eastAsia="ru-RU"/>
        </w:rPr>
        <w:t>телем степени бедности и указывающий на среднее отклонение уровня потре</w:t>
      </w:r>
      <w:r w:rsidRPr="00A11945">
        <w:rPr>
          <w:lang w:eastAsia="ru-RU"/>
        </w:rPr>
        <w:t>б</w:t>
      </w:r>
      <w:r w:rsidRPr="00A11945">
        <w:rPr>
          <w:lang w:eastAsia="ru-RU"/>
        </w:rPr>
        <w:t>ления бедного населения от черты бедности, вырос с 0,9% в 2008 году до 1,4 в</w:t>
      </w:r>
      <w:r w:rsidR="008C661D">
        <w:rPr>
          <w:lang w:eastAsia="ru-RU"/>
        </w:rPr>
        <w:t> </w:t>
      </w:r>
      <w:r w:rsidRPr="00A11945">
        <w:rPr>
          <w:lang w:eastAsia="ru-RU"/>
        </w:rPr>
        <w:t>2009 году</w:t>
      </w:r>
      <w:r w:rsidRPr="00A11945">
        <w:rPr>
          <w:rStyle w:val="FootnoteReference"/>
          <w:lang w:eastAsia="ru-RU"/>
        </w:rPr>
        <w:footnoteReference w:id="28"/>
      </w:r>
      <w:r w:rsidRPr="00A11945">
        <w:rPr>
          <w:lang w:eastAsia="ru-RU"/>
        </w:rPr>
        <w:t>, тогда как индекс остроты бедности вырос с планового уровня в 0,3% в 2008 году до 0,5%</w:t>
      </w:r>
      <w:r w:rsidRPr="00A11945">
        <w:rPr>
          <w:rStyle w:val="FootnoteReference"/>
          <w:lang w:eastAsia="ru-RU"/>
        </w:rPr>
        <w:footnoteReference w:id="29"/>
      </w:r>
      <w:r>
        <w:rPr>
          <w:lang w:eastAsia="ru-RU"/>
        </w:rPr>
        <w:t>.</w:t>
      </w:r>
    </w:p>
    <w:p w:rsidR="00A11945" w:rsidRPr="00A11945" w:rsidRDefault="00A11945" w:rsidP="00A11945">
      <w:pPr>
        <w:pStyle w:val="SingleTxtGR"/>
        <w:rPr>
          <w:lang w:eastAsia="ru-RU"/>
        </w:rPr>
      </w:pPr>
      <w:r w:rsidRPr="00A11945">
        <w:rPr>
          <w:lang w:eastAsia="ru-RU"/>
        </w:rPr>
        <w:t xml:space="preserve">70. </w:t>
      </w:r>
      <w:r w:rsidRPr="00A11945">
        <w:rPr>
          <w:lang w:eastAsia="ru-RU"/>
        </w:rPr>
        <w:tab/>
        <w:t>Ниже приводится таблица, показывающая процентную долю населения, живущего ниже национальной черты бедности</w:t>
      </w:r>
      <w:r w:rsidRPr="00A11945">
        <w:rPr>
          <w:rStyle w:val="FootnoteReference"/>
          <w:lang w:eastAsia="ru-RU"/>
        </w:rPr>
        <w:footnoteReference w:id="30"/>
      </w:r>
      <w:r>
        <w:rPr>
          <w:lang w:eastAsia="ru-RU"/>
        </w:rPr>
        <w:t>.</w:t>
      </w:r>
    </w:p>
    <w:p w:rsidR="008D0042" w:rsidRPr="00A11945" w:rsidRDefault="00A11945" w:rsidP="00A11945">
      <w:pPr>
        <w:pStyle w:val="Heading1"/>
        <w:spacing w:after="120"/>
        <w:ind w:left="1134"/>
        <w:jc w:val="left"/>
      </w:pPr>
      <w:r w:rsidRPr="00A11945">
        <w:rPr>
          <w:b w:val="0"/>
        </w:rPr>
        <w:t>Таблица 16</w:t>
      </w:r>
      <w:r w:rsidRPr="00A11945">
        <w:rPr>
          <w:b w:val="0"/>
        </w:rPr>
        <w:br/>
      </w:r>
      <w:r w:rsidRPr="00A11945">
        <w:t>Процентная доля бедного населения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  <w:insideH w:val="single" w:sz="1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91"/>
        <w:gridCol w:w="1469"/>
        <w:gridCol w:w="1470"/>
        <w:gridCol w:w="1470"/>
        <w:gridCol w:w="1470"/>
      </w:tblGrid>
      <w:tr w:rsidR="008C661D" w:rsidRPr="00A37021" w:rsidTr="008C661D">
        <w:trPr>
          <w:trHeight w:val="240"/>
          <w:tblHeader/>
        </w:trPr>
        <w:tc>
          <w:tcPr>
            <w:tcW w:w="1491" w:type="dxa"/>
            <w:shd w:val="clear" w:color="auto" w:fill="auto"/>
            <w:vAlign w:val="bottom"/>
          </w:tcPr>
          <w:p w:rsidR="008C661D" w:rsidRPr="00A37021" w:rsidRDefault="008C661D" w:rsidP="008C661D">
            <w:pPr>
              <w:autoSpaceDE w:val="0"/>
              <w:autoSpaceDN w:val="0"/>
              <w:adjustRightInd w:val="0"/>
              <w:spacing w:before="80" w:after="80" w:line="200" w:lineRule="exact"/>
              <w:rPr>
                <w:i/>
                <w:sz w:val="16"/>
                <w:szCs w:val="22"/>
              </w:rPr>
            </w:pPr>
            <w:r w:rsidRPr="00A37021">
              <w:rPr>
                <w:i/>
                <w:sz w:val="16"/>
                <w:szCs w:val="22"/>
              </w:rPr>
              <w:t>2006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8C661D" w:rsidRPr="00A37021" w:rsidRDefault="008C661D" w:rsidP="008C661D">
            <w:pPr>
              <w:autoSpaceDE w:val="0"/>
              <w:autoSpaceDN w:val="0"/>
              <w:adjustRightInd w:val="0"/>
              <w:spacing w:before="80" w:after="80" w:line="200" w:lineRule="exact"/>
              <w:jc w:val="right"/>
              <w:rPr>
                <w:i/>
                <w:sz w:val="16"/>
                <w:szCs w:val="22"/>
              </w:rPr>
            </w:pPr>
            <w:r w:rsidRPr="00A37021">
              <w:rPr>
                <w:i/>
                <w:sz w:val="16"/>
                <w:szCs w:val="22"/>
              </w:rPr>
              <w:t>2007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8C661D" w:rsidRPr="00A37021" w:rsidRDefault="008C661D" w:rsidP="008C661D">
            <w:pPr>
              <w:autoSpaceDE w:val="0"/>
              <w:autoSpaceDN w:val="0"/>
              <w:adjustRightInd w:val="0"/>
              <w:spacing w:before="80" w:after="80" w:line="200" w:lineRule="exact"/>
              <w:jc w:val="right"/>
              <w:rPr>
                <w:i/>
                <w:sz w:val="16"/>
                <w:szCs w:val="22"/>
              </w:rPr>
            </w:pPr>
            <w:r w:rsidRPr="00A37021">
              <w:rPr>
                <w:i/>
                <w:sz w:val="16"/>
                <w:szCs w:val="22"/>
              </w:rPr>
              <w:t>2008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8C661D" w:rsidRPr="00A37021" w:rsidRDefault="008C661D" w:rsidP="008C661D">
            <w:pPr>
              <w:autoSpaceDE w:val="0"/>
              <w:autoSpaceDN w:val="0"/>
              <w:adjustRightInd w:val="0"/>
              <w:spacing w:before="80" w:after="80" w:line="200" w:lineRule="exact"/>
              <w:jc w:val="right"/>
              <w:rPr>
                <w:i/>
                <w:sz w:val="16"/>
                <w:szCs w:val="22"/>
              </w:rPr>
            </w:pPr>
            <w:r w:rsidRPr="00A37021">
              <w:rPr>
                <w:i/>
                <w:sz w:val="16"/>
                <w:szCs w:val="22"/>
              </w:rPr>
              <w:t>2009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8C661D" w:rsidRPr="00A37021" w:rsidRDefault="008C661D" w:rsidP="008C661D">
            <w:pPr>
              <w:autoSpaceDE w:val="0"/>
              <w:autoSpaceDN w:val="0"/>
              <w:adjustRightInd w:val="0"/>
              <w:spacing w:before="80" w:after="80" w:line="200" w:lineRule="exact"/>
              <w:jc w:val="right"/>
              <w:rPr>
                <w:i/>
                <w:sz w:val="16"/>
                <w:szCs w:val="22"/>
              </w:rPr>
            </w:pPr>
            <w:r w:rsidRPr="00A37021">
              <w:rPr>
                <w:i/>
                <w:sz w:val="16"/>
                <w:szCs w:val="22"/>
              </w:rPr>
              <w:t>2010</w:t>
            </w:r>
          </w:p>
        </w:tc>
      </w:tr>
      <w:tr w:rsidR="008C661D" w:rsidRPr="00A37021" w:rsidTr="008C661D">
        <w:trPr>
          <w:trHeight w:val="240"/>
        </w:trPr>
        <w:tc>
          <w:tcPr>
            <w:tcW w:w="1491" w:type="dxa"/>
            <w:shd w:val="clear" w:color="auto" w:fill="auto"/>
          </w:tcPr>
          <w:p w:rsidR="008C661D" w:rsidRPr="00A37021" w:rsidRDefault="008C661D" w:rsidP="008C661D">
            <w:pPr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11,</w:t>
            </w:r>
            <w:r w:rsidRPr="00A37021">
              <w:rPr>
                <w:sz w:val="18"/>
                <w:szCs w:val="22"/>
              </w:rPr>
              <w:t>30%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8C661D" w:rsidRPr="00A37021" w:rsidRDefault="008C661D" w:rsidP="008C661D">
            <w:pPr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8,</w:t>
            </w:r>
            <w:r w:rsidRPr="00A37021">
              <w:rPr>
                <w:sz w:val="18"/>
                <w:szCs w:val="22"/>
              </w:rPr>
              <w:t>00%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8C661D" w:rsidRPr="00A37021" w:rsidRDefault="008C661D" w:rsidP="008C661D">
            <w:pPr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4,</w:t>
            </w:r>
            <w:r w:rsidRPr="00A37021">
              <w:rPr>
                <w:sz w:val="18"/>
                <w:szCs w:val="22"/>
              </w:rPr>
              <w:t>90%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8C661D" w:rsidRPr="00A37021" w:rsidRDefault="008C661D" w:rsidP="008C661D">
            <w:pPr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6,</w:t>
            </w:r>
            <w:r w:rsidRPr="00A37021">
              <w:rPr>
                <w:sz w:val="18"/>
                <w:szCs w:val="22"/>
              </w:rPr>
              <w:t>80%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8C661D" w:rsidRPr="00A37021" w:rsidRDefault="008C661D" w:rsidP="008C661D">
            <w:pPr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6,</w:t>
            </w:r>
            <w:r w:rsidRPr="00A37021">
              <w:rPr>
                <w:sz w:val="18"/>
                <w:szCs w:val="22"/>
              </w:rPr>
              <w:t>60%</w:t>
            </w:r>
          </w:p>
        </w:tc>
      </w:tr>
    </w:tbl>
    <w:p w:rsidR="008C661D" w:rsidRPr="008C661D" w:rsidRDefault="008C661D" w:rsidP="008C661D">
      <w:pPr>
        <w:pStyle w:val="SingleTxtGR"/>
        <w:spacing w:before="120"/>
      </w:pPr>
      <w:r w:rsidRPr="008C661D">
        <w:t xml:space="preserve">71. </w:t>
      </w:r>
      <w:r w:rsidRPr="008C661D">
        <w:tab/>
        <w:t>С 2008 года по 2009 год доля потребления самыми бедными 20% насел</w:t>
      </w:r>
      <w:r w:rsidRPr="008C661D">
        <w:t>е</w:t>
      </w:r>
      <w:r w:rsidRPr="008C661D">
        <w:t>ния в общем объеме потребления снизилась с 9,5% до 9,2%. С другой стороны, доля самых богатых 20% населения в обще</w:t>
      </w:r>
      <w:r w:rsidR="004107A7">
        <w:t>м объеме потребления возросла с</w:t>
      </w:r>
      <w:r w:rsidR="004107A7">
        <w:rPr>
          <w:lang w:val="en-US"/>
        </w:rPr>
        <w:t> </w:t>
      </w:r>
      <w:r w:rsidRPr="008C661D">
        <w:t>36,2% до 37,3%. Объем потребления самыми богатыми 20% населения в 2009</w:t>
      </w:r>
      <w:r>
        <w:t> </w:t>
      </w:r>
      <w:r w:rsidRPr="008C661D">
        <w:t>году был в 4,1 раза больше объема потребления самыми бедными 20% н</w:t>
      </w:r>
      <w:r w:rsidRPr="008C661D">
        <w:t>а</w:t>
      </w:r>
      <w:r w:rsidRPr="008C661D">
        <w:t xml:space="preserve">селения.  </w:t>
      </w:r>
    </w:p>
    <w:p w:rsidR="008C661D" w:rsidRPr="008C661D" w:rsidRDefault="008C661D" w:rsidP="008C661D">
      <w:pPr>
        <w:pStyle w:val="SingleTxtGR"/>
        <w:spacing w:before="120"/>
      </w:pPr>
      <w:r w:rsidRPr="008C661D">
        <w:t xml:space="preserve">72. </w:t>
      </w:r>
      <w:r w:rsidRPr="008C661D">
        <w:tab/>
        <w:t>Ниже приводится таблица, показывающая расходы домохозяйств на пр</w:t>
      </w:r>
      <w:r w:rsidRPr="008C661D">
        <w:t>о</w:t>
      </w:r>
      <w:r w:rsidRPr="008C661D">
        <w:t>дукты питания, жилье, медобслуживание и образование (ежемесячные средние расходы одного домохозяйства в евро)</w:t>
      </w:r>
      <w:r w:rsidRPr="008C661D">
        <w:rPr>
          <w:rStyle w:val="FootnoteReference"/>
          <w:lang w:eastAsia="ru-RU"/>
        </w:rPr>
        <w:footnoteReference w:id="31"/>
      </w:r>
      <w:r>
        <w:t>.</w:t>
      </w:r>
    </w:p>
    <w:p w:rsidR="008D0042" w:rsidRDefault="008C661D" w:rsidP="0090486A">
      <w:pPr>
        <w:pStyle w:val="Heading1"/>
        <w:spacing w:after="40"/>
        <w:ind w:left="1134"/>
        <w:jc w:val="left"/>
      </w:pPr>
      <w:r w:rsidRPr="008C661D">
        <w:rPr>
          <w:b w:val="0"/>
        </w:rPr>
        <w:t>Таблица</w:t>
      </w:r>
      <w:r w:rsidRPr="008C661D">
        <w:rPr>
          <w:b w:val="0"/>
          <w:lang w:val="en-GB"/>
        </w:rPr>
        <w:t xml:space="preserve"> 17</w:t>
      </w:r>
      <w:r w:rsidRPr="008C661D">
        <w:rPr>
          <w:b w:val="0"/>
        </w:rPr>
        <w:br/>
      </w:r>
      <w:r w:rsidRPr="008C661D">
        <w:t>Потребление</w:t>
      </w:r>
    </w:p>
    <w:tbl>
      <w:tblPr>
        <w:tblW w:w="7370" w:type="dxa"/>
        <w:tblInd w:w="1134" w:type="dxa"/>
        <w:tblBorders>
          <w:top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38"/>
        <w:gridCol w:w="798"/>
        <w:gridCol w:w="825"/>
        <w:gridCol w:w="686"/>
        <w:gridCol w:w="714"/>
        <w:gridCol w:w="700"/>
        <w:gridCol w:w="609"/>
      </w:tblGrid>
      <w:tr w:rsidR="003D08ED" w:rsidRPr="00A37021" w:rsidTr="003D08ED">
        <w:trPr>
          <w:trHeight w:val="240"/>
          <w:tblHeader/>
        </w:trPr>
        <w:tc>
          <w:tcPr>
            <w:tcW w:w="303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D08ED" w:rsidRPr="00A37021" w:rsidRDefault="003D08ED" w:rsidP="00610B41">
            <w:pPr>
              <w:spacing w:after="80" w:line="200" w:lineRule="exact"/>
              <w:rPr>
                <w:i/>
                <w:sz w:val="16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D08ED" w:rsidRPr="00A37021" w:rsidRDefault="003D08ED" w:rsidP="00610B41">
            <w:pPr>
              <w:spacing w:after="80" w:line="200" w:lineRule="exact"/>
              <w:jc w:val="right"/>
              <w:rPr>
                <w:i/>
                <w:sz w:val="16"/>
                <w:szCs w:val="22"/>
              </w:rPr>
            </w:pPr>
            <w:r w:rsidRPr="00A37021">
              <w:rPr>
                <w:i/>
                <w:sz w:val="16"/>
                <w:szCs w:val="22"/>
              </w:rPr>
              <w:t>2005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D08ED" w:rsidRPr="00A37021" w:rsidRDefault="003D08ED" w:rsidP="00610B41">
            <w:pPr>
              <w:spacing w:after="80" w:line="200" w:lineRule="exact"/>
              <w:jc w:val="right"/>
              <w:rPr>
                <w:i/>
                <w:sz w:val="16"/>
                <w:szCs w:val="22"/>
              </w:rPr>
            </w:pPr>
            <w:r w:rsidRPr="00A37021">
              <w:rPr>
                <w:i/>
                <w:sz w:val="16"/>
                <w:szCs w:val="22"/>
              </w:rPr>
              <w:t>2006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D08ED" w:rsidRPr="00A37021" w:rsidRDefault="003D08ED" w:rsidP="00610B41">
            <w:pPr>
              <w:spacing w:after="80" w:line="200" w:lineRule="exact"/>
              <w:jc w:val="right"/>
              <w:rPr>
                <w:i/>
                <w:sz w:val="16"/>
                <w:szCs w:val="22"/>
              </w:rPr>
            </w:pPr>
            <w:r w:rsidRPr="00A37021">
              <w:rPr>
                <w:i/>
                <w:sz w:val="16"/>
                <w:szCs w:val="22"/>
              </w:rPr>
              <w:t>2007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D08ED" w:rsidRPr="00A37021" w:rsidRDefault="003D08ED" w:rsidP="00610B41">
            <w:pPr>
              <w:spacing w:after="80" w:line="200" w:lineRule="exact"/>
              <w:jc w:val="right"/>
              <w:rPr>
                <w:i/>
                <w:sz w:val="16"/>
                <w:szCs w:val="22"/>
              </w:rPr>
            </w:pPr>
            <w:r w:rsidRPr="00A37021">
              <w:rPr>
                <w:i/>
                <w:sz w:val="16"/>
                <w:szCs w:val="22"/>
              </w:rPr>
              <w:t>2008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D08ED" w:rsidRPr="00A37021" w:rsidRDefault="003D08ED" w:rsidP="00610B41">
            <w:pPr>
              <w:spacing w:after="80" w:line="200" w:lineRule="exact"/>
              <w:jc w:val="right"/>
              <w:rPr>
                <w:i/>
                <w:sz w:val="16"/>
                <w:szCs w:val="22"/>
              </w:rPr>
            </w:pPr>
            <w:r w:rsidRPr="00A37021">
              <w:rPr>
                <w:i/>
                <w:sz w:val="16"/>
                <w:szCs w:val="22"/>
              </w:rPr>
              <w:t>2009</w:t>
            </w:r>
          </w:p>
        </w:tc>
        <w:tc>
          <w:tcPr>
            <w:tcW w:w="6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D08ED" w:rsidRPr="00A37021" w:rsidRDefault="003D08ED" w:rsidP="00610B41">
            <w:pPr>
              <w:spacing w:after="80" w:line="200" w:lineRule="exact"/>
              <w:jc w:val="right"/>
              <w:rPr>
                <w:i/>
                <w:sz w:val="16"/>
                <w:szCs w:val="22"/>
              </w:rPr>
            </w:pPr>
            <w:r w:rsidRPr="00A37021">
              <w:rPr>
                <w:i/>
                <w:sz w:val="16"/>
                <w:szCs w:val="22"/>
              </w:rPr>
              <w:t>2010</w:t>
            </w:r>
          </w:p>
        </w:tc>
      </w:tr>
      <w:tr w:rsidR="003D08ED" w:rsidRPr="00A37021" w:rsidTr="003D08ED">
        <w:trPr>
          <w:trHeight w:val="240"/>
        </w:trPr>
        <w:tc>
          <w:tcPr>
            <w:tcW w:w="3038" w:type="dxa"/>
            <w:tcBorders>
              <w:top w:val="single" w:sz="12" w:space="0" w:color="auto"/>
            </w:tcBorders>
            <w:shd w:val="clear" w:color="auto" w:fill="auto"/>
          </w:tcPr>
          <w:p w:rsidR="003D08ED" w:rsidRPr="00A37021" w:rsidRDefault="003D08ED" w:rsidP="00610B41">
            <w:pPr>
              <w:spacing w:after="40" w:line="220" w:lineRule="exac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Продукты питания и напитки</w:t>
            </w:r>
          </w:p>
        </w:tc>
        <w:tc>
          <w:tcPr>
            <w:tcW w:w="79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3D08ED" w:rsidRPr="00A37021" w:rsidRDefault="003D08ED" w:rsidP="00610B41">
            <w:pPr>
              <w:spacing w:after="40" w:line="220" w:lineRule="exact"/>
              <w:jc w:val="right"/>
              <w:rPr>
                <w:sz w:val="18"/>
                <w:szCs w:val="22"/>
              </w:rPr>
            </w:pPr>
            <w:r w:rsidRPr="00A37021">
              <w:rPr>
                <w:sz w:val="18"/>
                <w:szCs w:val="22"/>
              </w:rPr>
              <w:t>198</w:t>
            </w:r>
          </w:p>
        </w:tc>
        <w:tc>
          <w:tcPr>
            <w:tcW w:w="82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3D08ED" w:rsidRPr="00A37021" w:rsidRDefault="003D08ED" w:rsidP="00610B41">
            <w:pPr>
              <w:spacing w:after="40" w:line="220" w:lineRule="exact"/>
              <w:jc w:val="right"/>
              <w:rPr>
                <w:sz w:val="18"/>
                <w:szCs w:val="22"/>
              </w:rPr>
            </w:pPr>
            <w:r w:rsidRPr="00A37021">
              <w:rPr>
                <w:sz w:val="18"/>
                <w:szCs w:val="22"/>
              </w:rPr>
              <w:t>193</w:t>
            </w:r>
          </w:p>
        </w:tc>
        <w:tc>
          <w:tcPr>
            <w:tcW w:w="68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3D08ED" w:rsidRPr="00A37021" w:rsidRDefault="003D08ED" w:rsidP="00610B41">
            <w:pPr>
              <w:spacing w:after="40" w:line="220" w:lineRule="exact"/>
              <w:jc w:val="right"/>
              <w:rPr>
                <w:sz w:val="18"/>
                <w:szCs w:val="22"/>
              </w:rPr>
            </w:pPr>
            <w:r w:rsidRPr="00A37021">
              <w:rPr>
                <w:sz w:val="18"/>
                <w:szCs w:val="22"/>
              </w:rPr>
              <w:t>215</w:t>
            </w:r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3D08ED" w:rsidRPr="00A37021" w:rsidRDefault="003D08ED" w:rsidP="00610B41">
            <w:pPr>
              <w:spacing w:after="40" w:line="220" w:lineRule="exact"/>
              <w:jc w:val="right"/>
              <w:rPr>
                <w:sz w:val="18"/>
                <w:szCs w:val="22"/>
              </w:rPr>
            </w:pPr>
            <w:r w:rsidRPr="00A37021">
              <w:rPr>
                <w:sz w:val="18"/>
                <w:szCs w:val="22"/>
              </w:rPr>
              <w:t>246</w:t>
            </w:r>
          </w:p>
        </w:tc>
        <w:tc>
          <w:tcPr>
            <w:tcW w:w="70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3D08ED" w:rsidRPr="00A37021" w:rsidRDefault="003D08ED" w:rsidP="00610B41">
            <w:pPr>
              <w:spacing w:after="40" w:line="220" w:lineRule="exact"/>
              <w:jc w:val="right"/>
              <w:rPr>
                <w:sz w:val="18"/>
                <w:szCs w:val="22"/>
              </w:rPr>
            </w:pPr>
            <w:r w:rsidRPr="00A37021">
              <w:rPr>
                <w:sz w:val="18"/>
                <w:szCs w:val="22"/>
              </w:rPr>
              <w:t>221</w:t>
            </w:r>
          </w:p>
        </w:tc>
        <w:tc>
          <w:tcPr>
            <w:tcW w:w="60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3D08ED" w:rsidRPr="00A37021" w:rsidRDefault="003D08ED" w:rsidP="00610B41">
            <w:pPr>
              <w:spacing w:after="40" w:line="220" w:lineRule="exact"/>
              <w:jc w:val="right"/>
              <w:rPr>
                <w:sz w:val="18"/>
                <w:szCs w:val="22"/>
              </w:rPr>
            </w:pPr>
            <w:r w:rsidRPr="00A37021">
              <w:rPr>
                <w:sz w:val="18"/>
                <w:szCs w:val="22"/>
              </w:rPr>
              <w:t>225</w:t>
            </w:r>
          </w:p>
        </w:tc>
      </w:tr>
      <w:tr w:rsidR="003D08ED" w:rsidRPr="00A37021" w:rsidTr="003D08ED">
        <w:trPr>
          <w:trHeight w:val="240"/>
        </w:trPr>
        <w:tc>
          <w:tcPr>
            <w:tcW w:w="3038" w:type="dxa"/>
            <w:shd w:val="clear" w:color="auto" w:fill="auto"/>
          </w:tcPr>
          <w:p w:rsidR="003D08ED" w:rsidRPr="00800AC5" w:rsidRDefault="003D08ED" w:rsidP="00610B41">
            <w:pPr>
              <w:spacing w:after="40" w:line="220" w:lineRule="exac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Жилье</w:t>
            </w:r>
            <w:r w:rsidRPr="00A37021">
              <w:rPr>
                <w:sz w:val="18"/>
                <w:szCs w:val="22"/>
              </w:rPr>
              <w:t>,</w:t>
            </w:r>
            <w:r>
              <w:rPr>
                <w:sz w:val="18"/>
                <w:szCs w:val="22"/>
              </w:rPr>
              <w:t xml:space="preserve"> вода</w:t>
            </w:r>
            <w:r w:rsidRPr="00A37021">
              <w:rPr>
                <w:sz w:val="18"/>
                <w:szCs w:val="22"/>
              </w:rPr>
              <w:t xml:space="preserve">, </w:t>
            </w:r>
            <w:r>
              <w:rPr>
                <w:sz w:val="18"/>
                <w:szCs w:val="22"/>
              </w:rPr>
              <w:t>электр</w:t>
            </w:r>
            <w:r>
              <w:rPr>
                <w:sz w:val="18"/>
                <w:szCs w:val="22"/>
              </w:rPr>
              <w:t>о</w:t>
            </w:r>
            <w:r>
              <w:rPr>
                <w:sz w:val="18"/>
                <w:szCs w:val="22"/>
              </w:rPr>
              <w:t>энергия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3D08ED" w:rsidRPr="00A37021" w:rsidRDefault="003D08ED" w:rsidP="00610B41">
            <w:pPr>
              <w:spacing w:after="40" w:line="220" w:lineRule="exact"/>
              <w:jc w:val="right"/>
              <w:rPr>
                <w:sz w:val="18"/>
                <w:szCs w:val="22"/>
              </w:rPr>
            </w:pPr>
            <w:r w:rsidRPr="00A37021">
              <w:rPr>
                <w:sz w:val="18"/>
                <w:szCs w:val="22"/>
              </w:rPr>
              <w:t>57</w:t>
            </w:r>
          </w:p>
        </w:tc>
        <w:tc>
          <w:tcPr>
            <w:tcW w:w="825" w:type="dxa"/>
            <w:shd w:val="clear" w:color="auto" w:fill="auto"/>
            <w:vAlign w:val="bottom"/>
          </w:tcPr>
          <w:p w:rsidR="003D08ED" w:rsidRPr="00A37021" w:rsidRDefault="003D08ED" w:rsidP="00610B41">
            <w:pPr>
              <w:spacing w:after="40" w:line="220" w:lineRule="exact"/>
              <w:jc w:val="right"/>
              <w:rPr>
                <w:sz w:val="18"/>
                <w:szCs w:val="22"/>
              </w:rPr>
            </w:pPr>
            <w:r w:rsidRPr="00A37021">
              <w:rPr>
                <w:sz w:val="18"/>
                <w:szCs w:val="22"/>
              </w:rPr>
              <w:t>57</w:t>
            </w:r>
          </w:p>
        </w:tc>
        <w:tc>
          <w:tcPr>
            <w:tcW w:w="686" w:type="dxa"/>
            <w:shd w:val="clear" w:color="auto" w:fill="auto"/>
            <w:vAlign w:val="bottom"/>
          </w:tcPr>
          <w:p w:rsidR="003D08ED" w:rsidRPr="00A37021" w:rsidRDefault="003D08ED" w:rsidP="00610B41">
            <w:pPr>
              <w:spacing w:after="40" w:line="220" w:lineRule="exact"/>
              <w:jc w:val="right"/>
              <w:rPr>
                <w:sz w:val="18"/>
                <w:szCs w:val="22"/>
              </w:rPr>
            </w:pPr>
            <w:r w:rsidRPr="00A37021">
              <w:rPr>
                <w:sz w:val="18"/>
                <w:szCs w:val="22"/>
              </w:rPr>
              <w:t>71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3D08ED" w:rsidRPr="00A37021" w:rsidRDefault="003D08ED" w:rsidP="00610B41">
            <w:pPr>
              <w:spacing w:after="40" w:line="220" w:lineRule="exact"/>
              <w:jc w:val="right"/>
              <w:rPr>
                <w:sz w:val="18"/>
                <w:szCs w:val="22"/>
              </w:rPr>
            </w:pPr>
            <w:r w:rsidRPr="00A37021">
              <w:rPr>
                <w:sz w:val="18"/>
                <w:szCs w:val="22"/>
              </w:rPr>
              <w:t>77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3D08ED" w:rsidRPr="00A37021" w:rsidRDefault="003D08ED" w:rsidP="00610B41">
            <w:pPr>
              <w:spacing w:after="40" w:line="220" w:lineRule="exact"/>
              <w:jc w:val="right"/>
              <w:rPr>
                <w:sz w:val="18"/>
                <w:szCs w:val="22"/>
              </w:rPr>
            </w:pPr>
            <w:r w:rsidRPr="00A37021">
              <w:rPr>
                <w:sz w:val="18"/>
                <w:szCs w:val="22"/>
              </w:rPr>
              <w:t>82</w:t>
            </w:r>
          </w:p>
        </w:tc>
        <w:tc>
          <w:tcPr>
            <w:tcW w:w="609" w:type="dxa"/>
            <w:shd w:val="clear" w:color="auto" w:fill="auto"/>
            <w:vAlign w:val="bottom"/>
          </w:tcPr>
          <w:p w:rsidR="003D08ED" w:rsidRPr="00A37021" w:rsidRDefault="003D08ED" w:rsidP="00610B41">
            <w:pPr>
              <w:spacing w:after="40" w:line="220" w:lineRule="exact"/>
              <w:jc w:val="right"/>
              <w:rPr>
                <w:sz w:val="18"/>
                <w:szCs w:val="22"/>
              </w:rPr>
            </w:pPr>
            <w:r w:rsidRPr="00A37021">
              <w:rPr>
                <w:sz w:val="18"/>
                <w:szCs w:val="22"/>
              </w:rPr>
              <w:t>87</w:t>
            </w:r>
          </w:p>
        </w:tc>
      </w:tr>
      <w:tr w:rsidR="003D08ED" w:rsidRPr="00A37021" w:rsidTr="003D08ED">
        <w:trPr>
          <w:trHeight w:val="240"/>
        </w:trPr>
        <w:tc>
          <w:tcPr>
            <w:tcW w:w="3038" w:type="dxa"/>
            <w:shd w:val="clear" w:color="auto" w:fill="auto"/>
          </w:tcPr>
          <w:p w:rsidR="003D08ED" w:rsidRPr="00A37021" w:rsidRDefault="003D08ED" w:rsidP="00610B41">
            <w:pPr>
              <w:spacing w:after="40" w:line="220" w:lineRule="exac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Медобслуживание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3D08ED" w:rsidRPr="00A37021" w:rsidRDefault="003D08ED" w:rsidP="00610B41">
            <w:pPr>
              <w:spacing w:after="40" w:line="220" w:lineRule="exact"/>
              <w:jc w:val="right"/>
              <w:rPr>
                <w:sz w:val="18"/>
                <w:szCs w:val="22"/>
              </w:rPr>
            </w:pPr>
            <w:r w:rsidRPr="00A37021">
              <w:rPr>
                <w:sz w:val="18"/>
                <w:szCs w:val="22"/>
              </w:rPr>
              <w:t>16</w:t>
            </w:r>
          </w:p>
        </w:tc>
        <w:tc>
          <w:tcPr>
            <w:tcW w:w="825" w:type="dxa"/>
            <w:shd w:val="clear" w:color="auto" w:fill="auto"/>
            <w:vAlign w:val="bottom"/>
          </w:tcPr>
          <w:p w:rsidR="003D08ED" w:rsidRPr="00A37021" w:rsidRDefault="003D08ED" w:rsidP="00610B41">
            <w:pPr>
              <w:spacing w:after="40" w:line="220" w:lineRule="exact"/>
              <w:jc w:val="right"/>
              <w:rPr>
                <w:sz w:val="18"/>
                <w:szCs w:val="22"/>
              </w:rPr>
            </w:pPr>
            <w:r w:rsidRPr="00A37021">
              <w:rPr>
                <w:sz w:val="18"/>
                <w:szCs w:val="22"/>
              </w:rPr>
              <w:t>14</w:t>
            </w:r>
          </w:p>
        </w:tc>
        <w:tc>
          <w:tcPr>
            <w:tcW w:w="686" w:type="dxa"/>
            <w:shd w:val="clear" w:color="auto" w:fill="auto"/>
            <w:vAlign w:val="bottom"/>
          </w:tcPr>
          <w:p w:rsidR="003D08ED" w:rsidRPr="00A37021" w:rsidRDefault="003D08ED" w:rsidP="00610B41">
            <w:pPr>
              <w:spacing w:after="40" w:line="220" w:lineRule="exact"/>
              <w:jc w:val="right"/>
              <w:rPr>
                <w:sz w:val="18"/>
                <w:szCs w:val="22"/>
              </w:rPr>
            </w:pPr>
            <w:r w:rsidRPr="00A37021">
              <w:rPr>
                <w:sz w:val="18"/>
                <w:szCs w:val="22"/>
              </w:rPr>
              <w:t>21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3D08ED" w:rsidRPr="00A37021" w:rsidRDefault="003D08ED" w:rsidP="00610B41">
            <w:pPr>
              <w:spacing w:after="40" w:line="220" w:lineRule="exact"/>
              <w:jc w:val="right"/>
              <w:rPr>
                <w:sz w:val="18"/>
                <w:szCs w:val="22"/>
              </w:rPr>
            </w:pPr>
            <w:r w:rsidRPr="00A37021">
              <w:rPr>
                <w:sz w:val="18"/>
                <w:szCs w:val="22"/>
              </w:rPr>
              <w:t>18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3D08ED" w:rsidRPr="00A37021" w:rsidRDefault="003D08ED" w:rsidP="00610B41">
            <w:pPr>
              <w:spacing w:after="40" w:line="220" w:lineRule="exact"/>
              <w:jc w:val="right"/>
              <w:rPr>
                <w:sz w:val="18"/>
                <w:szCs w:val="22"/>
              </w:rPr>
            </w:pPr>
            <w:r w:rsidRPr="00A37021">
              <w:rPr>
                <w:sz w:val="18"/>
                <w:szCs w:val="22"/>
              </w:rPr>
              <w:t>17</w:t>
            </w:r>
          </w:p>
        </w:tc>
        <w:tc>
          <w:tcPr>
            <w:tcW w:w="609" w:type="dxa"/>
            <w:shd w:val="clear" w:color="auto" w:fill="auto"/>
            <w:vAlign w:val="bottom"/>
          </w:tcPr>
          <w:p w:rsidR="003D08ED" w:rsidRPr="00A37021" w:rsidRDefault="003D08ED" w:rsidP="00610B41">
            <w:pPr>
              <w:spacing w:after="40" w:line="220" w:lineRule="exact"/>
              <w:jc w:val="right"/>
              <w:rPr>
                <w:sz w:val="18"/>
                <w:szCs w:val="22"/>
              </w:rPr>
            </w:pPr>
            <w:r w:rsidRPr="00A37021">
              <w:rPr>
                <w:sz w:val="18"/>
                <w:szCs w:val="22"/>
              </w:rPr>
              <w:t>19</w:t>
            </w:r>
          </w:p>
        </w:tc>
      </w:tr>
      <w:tr w:rsidR="003D08ED" w:rsidRPr="00A37021" w:rsidTr="003D08ED">
        <w:trPr>
          <w:trHeight w:val="240"/>
        </w:trPr>
        <w:tc>
          <w:tcPr>
            <w:tcW w:w="3038" w:type="dxa"/>
            <w:tcBorders>
              <w:bottom w:val="single" w:sz="12" w:space="0" w:color="auto"/>
            </w:tcBorders>
            <w:shd w:val="clear" w:color="auto" w:fill="auto"/>
          </w:tcPr>
          <w:p w:rsidR="003D08ED" w:rsidRPr="00A37021" w:rsidRDefault="003D08ED" w:rsidP="00610B41">
            <w:pPr>
              <w:spacing w:after="40" w:line="220" w:lineRule="exac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Образование</w:t>
            </w:r>
          </w:p>
        </w:tc>
        <w:tc>
          <w:tcPr>
            <w:tcW w:w="79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3D08ED" w:rsidRPr="00A37021" w:rsidRDefault="003D08ED" w:rsidP="00610B41">
            <w:pPr>
              <w:spacing w:after="40" w:line="220" w:lineRule="exact"/>
              <w:jc w:val="right"/>
              <w:rPr>
                <w:sz w:val="18"/>
                <w:szCs w:val="22"/>
              </w:rPr>
            </w:pPr>
            <w:r w:rsidRPr="00A37021">
              <w:rPr>
                <w:sz w:val="18"/>
                <w:szCs w:val="22"/>
              </w:rPr>
              <w:t>8</w:t>
            </w:r>
          </w:p>
        </w:tc>
        <w:tc>
          <w:tcPr>
            <w:tcW w:w="82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3D08ED" w:rsidRPr="00A37021" w:rsidRDefault="003D08ED" w:rsidP="00610B41">
            <w:pPr>
              <w:spacing w:after="40" w:line="220" w:lineRule="exact"/>
              <w:jc w:val="right"/>
              <w:rPr>
                <w:sz w:val="18"/>
                <w:szCs w:val="22"/>
              </w:rPr>
            </w:pPr>
            <w:r w:rsidRPr="00A37021">
              <w:rPr>
                <w:sz w:val="18"/>
                <w:szCs w:val="22"/>
              </w:rPr>
              <w:t>5</w:t>
            </w:r>
          </w:p>
        </w:tc>
        <w:tc>
          <w:tcPr>
            <w:tcW w:w="68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3D08ED" w:rsidRPr="00A37021" w:rsidRDefault="003D08ED" w:rsidP="00610B41">
            <w:pPr>
              <w:spacing w:after="40" w:line="220" w:lineRule="exact"/>
              <w:jc w:val="right"/>
              <w:rPr>
                <w:sz w:val="18"/>
                <w:szCs w:val="22"/>
              </w:rPr>
            </w:pPr>
            <w:r w:rsidRPr="00A37021">
              <w:rPr>
                <w:sz w:val="18"/>
                <w:szCs w:val="22"/>
              </w:rPr>
              <w:t>12</w:t>
            </w:r>
          </w:p>
        </w:tc>
        <w:tc>
          <w:tcPr>
            <w:tcW w:w="71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3D08ED" w:rsidRPr="00A37021" w:rsidRDefault="003D08ED" w:rsidP="00610B41">
            <w:pPr>
              <w:spacing w:after="40" w:line="220" w:lineRule="exact"/>
              <w:jc w:val="right"/>
              <w:rPr>
                <w:sz w:val="18"/>
                <w:szCs w:val="22"/>
              </w:rPr>
            </w:pPr>
            <w:r w:rsidRPr="00A37021">
              <w:rPr>
                <w:sz w:val="18"/>
                <w:szCs w:val="22"/>
              </w:rPr>
              <w:t>13</w:t>
            </w:r>
          </w:p>
        </w:tc>
        <w:tc>
          <w:tcPr>
            <w:tcW w:w="70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3D08ED" w:rsidRPr="00A37021" w:rsidRDefault="003D08ED" w:rsidP="00610B41">
            <w:pPr>
              <w:spacing w:after="40" w:line="220" w:lineRule="exact"/>
              <w:jc w:val="right"/>
              <w:rPr>
                <w:sz w:val="18"/>
                <w:szCs w:val="22"/>
              </w:rPr>
            </w:pPr>
            <w:r w:rsidRPr="00A37021">
              <w:rPr>
                <w:sz w:val="18"/>
                <w:szCs w:val="22"/>
              </w:rPr>
              <w:t>14</w:t>
            </w:r>
          </w:p>
        </w:tc>
        <w:tc>
          <w:tcPr>
            <w:tcW w:w="60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3D08ED" w:rsidRPr="00A37021" w:rsidRDefault="003D08ED" w:rsidP="00610B41">
            <w:pPr>
              <w:spacing w:after="40" w:line="220" w:lineRule="exact"/>
              <w:jc w:val="right"/>
              <w:rPr>
                <w:sz w:val="18"/>
                <w:szCs w:val="22"/>
              </w:rPr>
            </w:pPr>
            <w:r w:rsidRPr="00A37021">
              <w:rPr>
                <w:sz w:val="18"/>
                <w:szCs w:val="22"/>
              </w:rPr>
              <w:t>10</w:t>
            </w:r>
          </w:p>
        </w:tc>
      </w:tr>
    </w:tbl>
    <w:p w:rsidR="00262166" w:rsidRPr="00262166" w:rsidRDefault="00262166" w:rsidP="00262166">
      <w:pPr>
        <w:pStyle w:val="SingleTxtGR"/>
        <w:spacing w:before="120"/>
        <w:rPr>
          <w:lang w:eastAsia="ru-RU"/>
        </w:rPr>
      </w:pPr>
      <w:r w:rsidRPr="00262166">
        <w:rPr>
          <w:lang w:eastAsia="ru-RU"/>
        </w:rPr>
        <w:t xml:space="preserve">73. </w:t>
      </w:r>
      <w:r w:rsidRPr="00262166">
        <w:rPr>
          <w:lang w:eastAsia="ru-RU"/>
        </w:rPr>
        <w:tab/>
        <w:t>Ниже приводится таблица, показывающая коэффициент Джини (дифф</w:t>
      </w:r>
      <w:r w:rsidRPr="00262166">
        <w:rPr>
          <w:lang w:eastAsia="ru-RU"/>
        </w:rPr>
        <w:t>е</w:t>
      </w:r>
      <w:r w:rsidRPr="00262166">
        <w:rPr>
          <w:lang w:eastAsia="ru-RU"/>
        </w:rPr>
        <w:t>ренциация домашних хозяйств по уровню потребления)</w:t>
      </w:r>
      <w:r w:rsidRPr="00262166">
        <w:rPr>
          <w:rStyle w:val="FootnoteReference"/>
          <w:color w:val="000000"/>
          <w:lang w:val="en-GB" w:eastAsia="ru-RU"/>
        </w:rPr>
        <w:footnoteReference w:id="32"/>
      </w:r>
      <w:r>
        <w:rPr>
          <w:lang w:eastAsia="ru-RU"/>
        </w:rPr>
        <w:t>.</w:t>
      </w:r>
    </w:p>
    <w:p w:rsidR="008C661D" w:rsidRPr="00262166" w:rsidRDefault="00262166" w:rsidP="00262166">
      <w:pPr>
        <w:pStyle w:val="Heading1"/>
        <w:spacing w:after="120"/>
        <w:ind w:left="1134"/>
        <w:jc w:val="left"/>
      </w:pPr>
      <w:r w:rsidRPr="00262166">
        <w:rPr>
          <w:b w:val="0"/>
        </w:rPr>
        <w:t>Таблица</w:t>
      </w:r>
      <w:r w:rsidRPr="00262166">
        <w:rPr>
          <w:b w:val="0"/>
          <w:lang w:val="en-US"/>
        </w:rPr>
        <w:t xml:space="preserve"> 18</w:t>
      </w:r>
      <w:r w:rsidRPr="00262166">
        <w:rPr>
          <w:b w:val="0"/>
        </w:rPr>
        <w:br/>
      </w:r>
      <w:r w:rsidRPr="00262166">
        <w:t>Коэффициент Джини</w:t>
      </w:r>
      <w:r w:rsidRPr="00262166">
        <w:rPr>
          <w:lang w:val="en-US"/>
        </w:rPr>
        <w:t xml:space="preserve"> 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  <w:insideH w:val="single" w:sz="1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74"/>
        <w:gridCol w:w="1474"/>
        <w:gridCol w:w="1474"/>
        <w:gridCol w:w="1474"/>
        <w:gridCol w:w="1474"/>
      </w:tblGrid>
      <w:tr w:rsidR="00262166" w:rsidRPr="008967CF" w:rsidTr="00960F05">
        <w:trPr>
          <w:trHeight w:val="240"/>
          <w:tblHeader/>
        </w:trPr>
        <w:tc>
          <w:tcPr>
            <w:tcW w:w="1474" w:type="dxa"/>
            <w:shd w:val="clear" w:color="auto" w:fill="auto"/>
          </w:tcPr>
          <w:p w:rsidR="00262166" w:rsidRPr="008967CF" w:rsidRDefault="00262166" w:rsidP="00262166">
            <w:pPr>
              <w:spacing w:before="80" w:after="80" w:line="200" w:lineRule="exact"/>
              <w:jc w:val="right"/>
              <w:rPr>
                <w:i/>
                <w:sz w:val="16"/>
                <w:szCs w:val="22"/>
              </w:rPr>
            </w:pPr>
            <w:r w:rsidRPr="008967CF">
              <w:rPr>
                <w:i/>
                <w:sz w:val="16"/>
                <w:szCs w:val="22"/>
              </w:rPr>
              <w:t>2006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262166" w:rsidRPr="008967CF" w:rsidRDefault="00262166" w:rsidP="00262166">
            <w:pPr>
              <w:spacing w:before="80" w:after="80" w:line="200" w:lineRule="exact"/>
              <w:jc w:val="right"/>
              <w:rPr>
                <w:i/>
                <w:sz w:val="16"/>
                <w:szCs w:val="22"/>
              </w:rPr>
            </w:pPr>
            <w:r w:rsidRPr="008967CF">
              <w:rPr>
                <w:i/>
                <w:sz w:val="16"/>
                <w:szCs w:val="22"/>
              </w:rPr>
              <w:t>2007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262166" w:rsidRPr="008967CF" w:rsidRDefault="00262166" w:rsidP="00262166">
            <w:pPr>
              <w:spacing w:before="80" w:after="80" w:line="200" w:lineRule="exact"/>
              <w:jc w:val="right"/>
              <w:rPr>
                <w:i/>
                <w:sz w:val="16"/>
                <w:szCs w:val="22"/>
              </w:rPr>
            </w:pPr>
            <w:r w:rsidRPr="008967CF">
              <w:rPr>
                <w:i/>
                <w:sz w:val="16"/>
                <w:szCs w:val="22"/>
              </w:rPr>
              <w:t>2008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262166" w:rsidRPr="008967CF" w:rsidRDefault="00262166" w:rsidP="00262166">
            <w:pPr>
              <w:spacing w:before="80" w:after="80" w:line="200" w:lineRule="exact"/>
              <w:jc w:val="right"/>
              <w:rPr>
                <w:i/>
                <w:sz w:val="16"/>
                <w:szCs w:val="22"/>
              </w:rPr>
            </w:pPr>
            <w:r w:rsidRPr="008967CF">
              <w:rPr>
                <w:i/>
                <w:sz w:val="16"/>
                <w:szCs w:val="22"/>
              </w:rPr>
              <w:t>2009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262166" w:rsidRPr="008967CF" w:rsidRDefault="00262166" w:rsidP="00262166">
            <w:pPr>
              <w:spacing w:before="80" w:after="80" w:line="200" w:lineRule="exact"/>
              <w:jc w:val="right"/>
              <w:rPr>
                <w:i/>
                <w:sz w:val="16"/>
                <w:szCs w:val="22"/>
              </w:rPr>
            </w:pPr>
            <w:r w:rsidRPr="008967CF">
              <w:rPr>
                <w:i/>
                <w:sz w:val="16"/>
                <w:szCs w:val="22"/>
              </w:rPr>
              <w:t>2010</w:t>
            </w:r>
          </w:p>
        </w:tc>
      </w:tr>
      <w:tr w:rsidR="00262166" w:rsidRPr="008967CF" w:rsidTr="00960F05">
        <w:trPr>
          <w:trHeight w:val="240"/>
        </w:trPr>
        <w:tc>
          <w:tcPr>
            <w:tcW w:w="1474" w:type="dxa"/>
            <w:shd w:val="clear" w:color="auto" w:fill="auto"/>
          </w:tcPr>
          <w:p w:rsidR="00262166" w:rsidRPr="008967CF" w:rsidRDefault="00262166" w:rsidP="00262166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24,</w:t>
            </w:r>
            <w:r w:rsidRPr="008967CF">
              <w:rPr>
                <w:sz w:val="18"/>
                <w:szCs w:val="22"/>
              </w:rPr>
              <w:t>40%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262166" w:rsidRPr="008967CF" w:rsidRDefault="00262166" w:rsidP="00262166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26,</w:t>
            </w:r>
            <w:r w:rsidRPr="008967CF">
              <w:rPr>
                <w:sz w:val="18"/>
                <w:szCs w:val="22"/>
              </w:rPr>
              <w:t>40%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262166" w:rsidRPr="008967CF" w:rsidRDefault="00262166" w:rsidP="00262166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25,</w:t>
            </w:r>
            <w:r w:rsidRPr="008967CF">
              <w:rPr>
                <w:sz w:val="18"/>
                <w:szCs w:val="22"/>
              </w:rPr>
              <w:t>30%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262166" w:rsidRPr="008967CF" w:rsidRDefault="00262166" w:rsidP="00262166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26,</w:t>
            </w:r>
            <w:r w:rsidRPr="008967CF">
              <w:rPr>
                <w:sz w:val="18"/>
                <w:szCs w:val="22"/>
              </w:rPr>
              <w:t>40%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262166" w:rsidRPr="008967CF" w:rsidRDefault="00262166" w:rsidP="00262166">
            <w:pPr>
              <w:spacing w:before="40" w:after="40" w:line="220" w:lineRule="exact"/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24,</w:t>
            </w:r>
            <w:r w:rsidRPr="008967CF">
              <w:rPr>
                <w:sz w:val="18"/>
                <w:szCs w:val="22"/>
              </w:rPr>
              <w:t>30%</w:t>
            </w:r>
          </w:p>
        </w:tc>
      </w:tr>
    </w:tbl>
    <w:p w:rsidR="00960F05" w:rsidRPr="00960F05" w:rsidRDefault="00960F05" w:rsidP="00960F05">
      <w:pPr>
        <w:pStyle w:val="SingleTxtGR"/>
        <w:spacing w:before="120"/>
        <w:rPr>
          <w:lang w:eastAsia="ru-RU"/>
        </w:rPr>
      </w:pPr>
      <w:r w:rsidRPr="00960F05">
        <w:rPr>
          <w:lang w:eastAsia="ru-RU"/>
        </w:rPr>
        <w:t xml:space="preserve">74. </w:t>
      </w:r>
      <w:r w:rsidRPr="00960F05">
        <w:rPr>
          <w:lang w:eastAsia="ru-RU"/>
        </w:rPr>
        <w:tab/>
        <w:t>Существует значительная дифференциация коэффициентов бедности в северном регионе и в остальных частях страны. В 2009 году коэффициент бе</w:t>
      </w:r>
      <w:r w:rsidRPr="00960F05">
        <w:rPr>
          <w:lang w:eastAsia="ru-RU"/>
        </w:rPr>
        <w:t>д</w:t>
      </w:r>
      <w:r w:rsidRPr="00960F05">
        <w:rPr>
          <w:lang w:eastAsia="ru-RU"/>
        </w:rPr>
        <w:t>ности в северном регионе составил 13,2%, т</w:t>
      </w:r>
      <w:r w:rsidR="006D46B2">
        <w:rPr>
          <w:lang w:eastAsia="ru-RU"/>
        </w:rPr>
        <w:t>.е.</w:t>
      </w:r>
      <w:r w:rsidRPr="00960F05">
        <w:rPr>
          <w:lang w:eastAsia="ru-RU"/>
        </w:rPr>
        <w:t xml:space="preserve"> он вырос на 4,3%. В этом реги</w:t>
      </w:r>
      <w:r w:rsidRPr="00960F05">
        <w:rPr>
          <w:lang w:eastAsia="ru-RU"/>
        </w:rPr>
        <w:t>о</w:t>
      </w:r>
      <w:r w:rsidRPr="00960F05">
        <w:rPr>
          <w:lang w:eastAsia="ru-RU"/>
        </w:rPr>
        <w:t>не Черногории проживает около 30,3% населения страны, из них бедные с</w:t>
      </w:r>
      <w:r w:rsidRPr="00960F05">
        <w:rPr>
          <w:lang w:eastAsia="ru-RU"/>
        </w:rPr>
        <w:t>о</w:t>
      </w:r>
      <w:r w:rsidRPr="00960F05">
        <w:rPr>
          <w:lang w:eastAsia="ru-RU"/>
        </w:rPr>
        <w:t>ставляют 58,6%. Коэффициент бедности с</w:t>
      </w:r>
      <w:r>
        <w:rPr>
          <w:lang w:eastAsia="ru-RU"/>
        </w:rPr>
        <w:t>оставляет в центральном реги</w:t>
      </w:r>
      <w:r>
        <w:rPr>
          <w:lang w:eastAsia="ru-RU"/>
        </w:rPr>
        <w:t>о</w:t>
      </w:r>
      <w:r>
        <w:rPr>
          <w:lang w:eastAsia="ru-RU"/>
        </w:rPr>
        <w:t>не </w:t>
      </w:r>
      <w:r w:rsidRPr="00960F05">
        <w:rPr>
          <w:lang w:eastAsia="ru-RU"/>
        </w:rPr>
        <w:t>4,0%, а в южном регионе 4,4%.</w:t>
      </w:r>
    </w:p>
    <w:p w:rsidR="00960F05" w:rsidRPr="00960F05" w:rsidRDefault="00960F05" w:rsidP="00960F05">
      <w:pPr>
        <w:pStyle w:val="SingleTxtGR"/>
        <w:spacing w:before="120"/>
        <w:rPr>
          <w:lang w:eastAsia="ru-RU"/>
        </w:rPr>
      </w:pPr>
      <w:r w:rsidRPr="00960F05">
        <w:rPr>
          <w:lang w:eastAsia="ru-RU"/>
        </w:rPr>
        <w:t>75.</w:t>
      </w:r>
      <w:r w:rsidRPr="00960F05">
        <w:rPr>
          <w:lang w:eastAsia="ru-RU"/>
        </w:rPr>
        <w:tab/>
        <w:t>В сельских районах Черногории проживают 75,2% бедных граждан стр</w:t>
      </w:r>
      <w:r w:rsidRPr="00960F05">
        <w:rPr>
          <w:lang w:eastAsia="ru-RU"/>
        </w:rPr>
        <w:t>а</w:t>
      </w:r>
      <w:r w:rsidRPr="00960F05">
        <w:rPr>
          <w:lang w:eastAsia="ru-RU"/>
        </w:rPr>
        <w:t>ны, а в городах – 24,8%. Угроза бедности в сельских районах выше, чем в гор</w:t>
      </w:r>
      <w:r w:rsidRPr="00960F05">
        <w:rPr>
          <w:lang w:eastAsia="ru-RU"/>
        </w:rPr>
        <w:t>о</w:t>
      </w:r>
      <w:r w:rsidRPr="00960F05">
        <w:rPr>
          <w:lang w:eastAsia="ru-RU"/>
        </w:rPr>
        <w:t>дах. В 2009 году коэффициент бедности составлял 14,8% в сельских районах, 4,0% в Подгорице и 1,6% в других городах. Угроза бедности в городах, за и</w:t>
      </w:r>
      <w:r w:rsidRPr="00960F05">
        <w:rPr>
          <w:lang w:eastAsia="ru-RU"/>
        </w:rPr>
        <w:t>с</w:t>
      </w:r>
      <w:r w:rsidRPr="00960F05">
        <w:rPr>
          <w:lang w:eastAsia="ru-RU"/>
        </w:rPr>
        <w:t>ключением Подгорицы, почти вдвое ниже, чем в среднем по стране. В сельских районах проживают 34,7% всего населения страны, из них к бедным слоям н</w:t>
      </w:r>
      <w:r w:rsidRPr="00960F05">
        <w:rPr>
          <w:lang w:eastAsia="ru-RU"/>
        </w:rPr>
        <w:t>а</w:t>
      </w:r>
      <w:r w:rsidRPr="00960F05">
        <w:rPr>
          <w:lang w:eastAsia="ru-RU"/>
        </w:rPr>
        <w:t>селения относятся 75,2%.</w:t>
      </w:r>
    </w:p>
    <w:p w:rsidR="00960F05" w:rsidRPr="00960F05" w:rsidRDefault="00960F05" w:rsidP="00960F05">
      <w:pPr>
        <w:pStyle w:val="SingleTxtGR"/>
        <w:spacing w:before="120"/>
        <w:rPr>
          <w:lang w:eastAsia="ru-RU"/>
        </w:rPr>
      </w:pPr>
      <w:r w:rsidRPr="00960F05">
        <w:rPr>
          <w:lang w:eastAsia="ru-RU"/>
        </w:rPr>
        <w:t>76.</w:t>
      </w:r>
      <w:r w:rsidRPr="00960F05">
        <w:rPr>
          <w:lang w:eastAsia="ru-RU"/>
        </w:rPr>
        <w:tab/>
        <w:t xml:space="preserve">Коэффициент бедности в городах составил в 2009 году 2,6%, а в сельских районах он был в несколько раз выше – 14,8%. </w:t>
      </w:r>
    </w:p>
    <w:p w:rsidR="00960F05" w:rsidRPr="00960F05" w:rsidRDefault="00960F05" w:rsidP="00960F05">
      <w:pPr>
        <w:pStyle w:val="SingleTxtGR"/>
        <w:spacing w:before="120"/>
        <w:rPr>
          <w:lang w:eastAsia="ru-RU"/>
        </w:rPr>
      </w:pPr>
      <w:r w:rsidRPr="00960F05">
        <w:rPr>
          <w:lang w:eastAsia="ru-RU"/>
        </w:rPr>
        <w:t xml:space="preserve">77. </w:t>
      </w:r>
      <w:r w:rsidRPr="00960F05">
        <w:rPr>
          <w:lang w:eastAsia="ru-RU"/>
        </w:rPr>
        <w:tab/>
        <w:t xml:space="preserve">Бедные люди живут обычно в больших домохозяйствах, а самый высокий коэффициент бедности обнаруживается в домохозяйствах, состоящих из шести человек. Угроза бедности в домохозяйствах, имеющих более двух детей, почти в два раза выше, чем в среднем по стране.  </w:t>
      </w:r>
    </w:p>
    <w:p w:rsidR="00960F05" w:rsidRPr="00960F05" w:rsidRDefault="00960F05" w:rsidP="00960F05">
      <w:pPr>
        <w:pStyle w:val="SingleTxtGR"/>
        <w:spacing w:before="120"/>
        <w:rPr>
          <w:lang w:eastAsia="ru-RU"/>
        </w:rPr>
      </w:pPr>
      <w:r w:rsidRPr="00960F05">
        <w:rPr>
          <w:lang w:eastAsia="ru-RU"/>
        </w:rPr>
        <w:t>78.</w:t>
      </w:r>
      <w:r w:rsidRPr="00960F05">
        <w:rPr>
          <w:lang w:eastAsia="ru-RU"/>
        </w:rPr>
        <w:tab/>
        <w:t>Образование значительно уменьшает угрозу бедности. Угроза бедности очень мала у лиц с высшим образованием и у всех членов домохозяйства, в к</w:t>
      </w:r>
      <w:r w:rsidRPr="00960F05">
        <w:rPr>
          <w:lang w:eastAsia="ru-RU"/>
        </w:rPr>
        <w:t>о</w:t>
      </w:r>
      <w:r w:rsidRPr="00960F05">
        <w:rPr>
          <w:lang w:eastAsia="ru-RU"/>
        </w:rPr>
        <w:t>тором кормилец имеет такое образование. Как в частном, так и в государстве</w:t>
      </w:r>
      <w:r w:rsidRPr="00960F05">
        <w:rPr>
          <w:lang w:eastAsia="ru-RU"/>
        </w:rPr>
        <w:t>н</w:t>
      </w:r>
      <w:r w:rsidRPr="00960F05">
        <w:rPr>
          <w:lang w:eastAsia="ru-RU"/>
        </w:rPr>
        <w:t>ном секторе установлены такие уровни зарплаты, которые в большинстве сл</w:t>
      </w:r>
      <w:r w:rsidRPr="00960F05">
        <w:rPr>
          <w:lang w:eastAsia="ru-RU"/>
        </w:rPr>
        <w:t>у</w:t>
      </w:r>
      <w:r w:rsidRPr="00960F05">
        <w:rPr>
          <w:lang w:eastAsia="ru-RU"/>
        </w:rPr>
        <w:t>чаев обеспечивают домохозяйствам доходы, достаточные для того, чтобы изб</w:t>
      </w:r>
      <w:r w:rsidRPr="00960F05">
        <w:rPr>
          <w:lang w:eastAsia="ru-RU"/>
        </w:rPr>
        <w:t>е</w:t>
      </w:r>
      <w:r w:rsidRPr="00960F05">
        <w:rPr>
          <w:lang w:eastAsia="ru-RU"/>
        </w:rPr>
        <w:t>жать абсолютной нищеты</w:t>
      </w:r>
      <w:r w:rsidRPr="00960F05">
        <w:rPr>
          <w:rStyle w:val="FootnoteReference"/>
          <w:color w:val="000000"/>
          <w:lang w:val="en-GB" w:eastAsia="ru-RU"/>
        </w:rPr>
        <w:footnoteReference w:id="33"/>
      </w:r>
      <w:r>
        <w:rPr>
          <w:lang w:eastAsia="ru-RU"/>
        </w:rPr>
        <w:t>.</w:t>
      </w:r>
    </w:p>
    <w:p w:rsidR="00960F05" w:rsidRPr="00960F05" w:rsidRDefault="00960F05" w:rsidP="00960F05">
      <w:pPr>
        <w:pStyle w:val="SingleTxtGR"/>
        <w:spacing w:before="120"/>
        <w:rPr>
          <w:lang w:eastAsia="ru-RU"/>
        </w:rPr>
      </w:pPr>
      <w:r w:rsidRPr="00960F05">
        <w:rPr>
          <w:lang w:eastAsia="ru-RU"/>
        </w:rPr>
        <w:t>79.</w:t>
      </w:r>
      <w:r w:rsidRPr="00960F05">
        <w:rPr>
          <w:lang w:eastAsia="ru-RU"/>
        </w:rPr>
        <w:tab/>
        <w:t>Некоторые слои населения значительнее беднее других. Хуже всего соц</w:t>
      </w:r>
      <w:r w:rsidRPr="00960F05">
        <w:rPr>
          <w:lang w:eastAsia="ru-RU"/>
        </w:rPr>
        <w:t>и</w:t>
      </w:r>
      <w:r w:rsidRPr="00960F05">
        <w:rPr>
          <w:lang w:eastAsia="ru-RU"/>
        </w:rPr>
        <w:t>альное положение цыган, у которых коэффициент бедности равен 36%, а за н</w:t>
      </w:r>
      <w:r w:rsidRPr="00960F05">
        <w:rPr>
          <w:lang w:eastAsia="ru-RU"/>
        </w:rPr>
        <w:t>и</w:t>
      </w:r>
      <w:r w:rsidRPr="00960F05">
        <w:rPr>
          <w:lang w:eastAsia="ru-RU"/>
        </w:rPr>
        <w:t>ми следуют беженцы и перемещенные л</w:t>
      </w:r>
      <w:r>
        <w:rPr>
          <w:lang w:eastAsia="ru-RU"/>
        </w:rPr>
        <w:t>ица (коэффициент бедности р</w:t>
      </w:r>
      <w:r>
        <w:rPr>
          <w:lang w:eastAsia="ru-RU"/>
        </w:rPr>
        <w:t>а</w:t>
      </w:r>
      <w:r>
        <w:rPr>
          <w:lang w:eastAsia="ru-RU"/>
        </w:rPr>
        <w:t>вен </w:t>
      </w:r>
      <w:r w:rsidRPr="00960F05">
        <w:rPr>
          <w:lang w:eastAsia="ru-RU"/>
        </w:rPr>
        <w:t>34%), граждане, получающие социальную помощь (30%), пенсионеры (15,7%), лица, длительное время являющиеся безработными (12,3%), и инвал</w:t>
      </w:r>
      <w:r w:rsidRPr="00960F05">
        <w:rPr>
          <w:lang w:eastAsia="ru-RU"/>
        </w:rPr>
        <w:t>и</w:t>
      </w:r>
      <w:r w:rsidRPr="00960F05">
        <w:rPr>
          <w:lang w:eastAsia="ru-RU"/>
        </w:rPr>
        <w:t>ды (11,9%)</w:t>
      </w:r>
      <w:r w:rsidRPr="00960F05">
        <w:rPr>
          <w:rStyle w:val="FootnoteReference"/>
          <w:color w:val="000000"/>
          <w:lang w:val="en-GB" w:eastAsia="ru-RU"/>
        </w:rPr>
        <w:footnoteReference w:id="34"/>
      </w:r>
      <w:r>
        <w:rPr>
          <w:lang w:eastAsia="ru-RU"/>
        </w:rPr>
        <w:t>.</w:t>
      </w:r>
    </w:p>
    <w:p w:rsidR="00960F05" w:rsidRPr="00960F05" w:rsidRDefault="00960F05" w:rsidP="00960F05">
      <w:pPr>
        <w:pStyle w:val="SingleTxtGR"/>
        <w:spacing w:before="120"/>
        <w:rPr>
          <w:lang w:eastAsia="ru-RU"/>
        </w:rPr>
      </w:pPr>
      <w:r w:rsidRPr="00960F05">
        <w:rPr>
          <w:lang w:eastAsia="ru-RU"/>
        </w:rPr>
        <w:t>80.</w:t>
      </w:r>
      <w:r w:rsidRPr="00960F05">
        <w:rPr>
          <w:lang w:eastAsia="ru-RU"/>
        </w:rPr>
        <w:tab/>
        <w:t>Реагируя на появляющиеся потребности, правительство Черногории пр</w:t>
      </w:r>
      <w:r w:rsidRPr="00960F05">
        <w:rPr>
          <w:lang w:eastAsia="ru-RU"/>
        </w:rPr>
        <w:t>и</w:t>
      </w:r>
      <w:r w:rsidRPr="00960F05">
        <w:rPr>
          <w:lang w:eastAsia="ru-RU"/>
        </w:rPr>
        <w:t>няло ряд документов, направленных на борьбу с бедностью</w:t>
      </w:r>
      <w:r w:rsidRPr="00960F05">
        <w:rPr>
          <w:rStyle w:val="FootnoteReference"/>
          <w:color w:val="000000"/>
          <w:lang w:val="en-GB" w:eastAsia="ru-RU"/>
        </w:rPr>
        <w:footnoteReference w:id="35"/>
      </w:r>
      <w:r>
        <w:rPr>
          <w:lang w:eastAsia="ru-RU"/>
        </w:rPr>
        <w:t>.</w:t>
      </w:r>
      <w:r w:rsidRPr="00960F05">
        <w:rPr>
          <w:lang w:eastAsia="ru-RU"/>
        </w:rPr>
        <w:t xml:space="preserve"> В общей сложн</w:t>
      </w:r>
      <w:r w:rsidRPr="00960F05">
        <w:rPr>
          <w:lang w:eastAsia="ru-RU"/>
        </w:rPr>
        <w:t>о</w:t>
      </w:r>
      <w:r w:rsidRPr="00960F05">
        <w:rPr>
          <w:lang w:eastAsia="ru-RU"/>
        </w:rPr>
        <w:t xml:space="preserve">сти около 100 </w:t>
      </w:r>
      <w:r w:rsidR="003A38ED">
        <w:rPr>
          <w:lang w:eastAsia="ru-RU"/>
        </w:rPr>
        <w:t>млн.</w:t>
      </w:r>
      <w:r w:rsidRPr="00960F05">
        <w:rPr>
          <w:lang w:eastAsia="ru-RU"/>
        </w:rPr>
        <w:t xml:space="preserve"> евро ежегодно ассигнуется на различные программы, ос</w:t>
      </w:r>
      <w:r w:rsidRPr="00960F05">
        <w:rPr>
          <w:lang w:eastAsia="ru-RU"/>
        </w:rPr>
        <w:t>у</w:t>
      </w:r>
      <w:r w:rsidRPr="00960F05">
        <w:rPr>
          <w:lang w:eastAsia="ru-RU"/>
        </w:rPr>
        <w:t>ществляемые после принятия Стратегии развития и борьбы с бедностью, кот</w:t>
      </w:r>
      <w:r w:rsidRPr="00960F05">
        <w:rPr>
          <w:lang w:eastAsia="ru-RU"/>
        </w:rPr>
        <w:t>о</w:t>
      </w:r>
      <w:r w:rsidRPr="00960F05">
        <w:rPr>
          <w:lang w:eastAsia="ru-RU"/>
        </w:rPr>
        <w:t>рые прямо или косвенно содействуют уменьшению бедности в Черногории. Эти программы разрабатываются в сотрудничестве с</w:t>
      </w:r>
      <w:r w:rsidR="00610B41">
        <w:rPr>
          <w:lang w:eastAsia="ru-RU"/>
        </w:rPr>
        <w:t>о</w:t>
      </w:r>
      <w:r w:rsidRPr="00960F05">
        <w:rPr>
          <w:lang w:eastAsia="ru-RU"/>
        </w:rPr>
        <w:t xml:space="preserve"> Всемирным банком и Евр</w:t>
      </w:r>
      <w:r w:rsidRPr="00960F05">
        <w:rPr>
          <w:lang w:eastAsia="ru-RU"/>
        </w:rPr>
        <w:t>о</w:t>
      </w:r>
      <w:r w:rsidRPr="00960F05">
        <w:rPr>
          <w:lang w:eastAsia="ru-RU"/>
        </w:rPr>
        <w:t xml:space="preserve">пейской комиссией и при поддержке с их стороны, и при этом используются средства, выделяемые из Фонда помощи странам-кандидатам на вступление в Европейский союз.  </w:t>
      </w:r>
    </w:p>
    <w:p w:rsidR="00960F05" w:rsidRPr="00960F05" w:rsidRDefault="00960F05" w:rsidP="00960F05">
      <w:pPr>
        <w:pStyle w:val="SingleTxtGR"/>
        <w:spacing w:before="120"/>
        <w:rPr>
          <w:lang w:eastAsia="ru-RU"/>
        </w:rPr>
      </w:pPr>
      <w:r w:rsidRPr="00960F05">
        <w:rPr>
          <w:lang w:eastAsia="ru-RU"/>
        </w:rPr>
        <w:t>81.</w:t>
      </w:r>
      <w:r w:rsidRPr="00960F05">
        <w:rPr>
          <w:lang w:eastAsia="ru-RU"/>
        </w:rPr>
        <w:tab/>
        <w:t>Кроме того, следует отметить, что выплаты в рамках системы социальн</w:t>
      </w:r>
      <w:r w:rsidRPr="00960F05">
        <w:rPr>
          <w:lang w:eastAsia="ru-RU"/>
        </w:rPr>
        <w:t>о</w:t>
      </w:r>
      <w:r w:rsidRPr="00960F05">
        <w:rPr>
          <w:lang w:eastAsia="ru-RU"/>
        </w:rPr>
        <w:t>го обеспечения и системы обеспечения благосостояния детей в Черногории с</w:t>
      </w:r>
      <w:r w:rsidRPr="00960F05">
        <w:rPr>
          <w:lang w:eastAsia="ru-RU"/>
        </w:rPr>
        <w:t>о</w:t>
      </w:r>
      <w:r w:rsidRPr="00960F05">
        <w:rPr>
          <w:lang w:eastAsia="ru-RU"/>
        </w:rPr>
        <w:t xml:space="preserve">ставляют более 50% социальных выплат, предназначенных для самых бедных слоев населения. Программа финансовой поддержки семей и большое число социальных льгот, таких как бесплатное медицинское обслуживание, право на пособие по инвалидности и пособие на ребенка, субсидии на электроэнергию для уязвимых категорий населения, – вот лишь некоторые примеры того, что делается в целях оказания помощи бедным. </w:t>
      </w:r>
    </w:p>
    <w:p w:rsidR="00960F05" w:rsidRPr="00960F05" w:rsidRDefault="00960F05" w:rsidP="00960F05">
      <w:pPr>
        <w:pStyle w:val="H23GR"/>
      </w:pPr>
      <w:r w:rsidRPr="00960F05">
        <w:tab/>
      </w:r>
      <w:r w:rsidRPr="00960F05">
        <w:tab/>
        <w:t>Труд и безработица</w:t>
      </w:r>
    </w:p>
    <w:p w:rsidR="00960F05" w:rsidRPr="00960F05" w:rsidRDefault="00960F05" w:rsidP="00960F05">
      <w:pPr>
        <w:pStyle w:val="SingleTxtGR"/>
        <w:spacing w:before="120"/>
        <w:rPr>
          <w:lang w:eastAsia="ru-RU"/>
        </w:rPr>
      </w:pPr>
      <w:r w:rsidRPr="00960F05">
        <w:rPr>
          <w:lang w:eastAsia="ru-RU"/>
        </w:rPr>
        <w:t>82.</w:t>
      </w:r>
      <w:r w:rsidRPr="00960F05">
        <w:rPr>
          <w:lang w:eastAsia="ru-RU"/>
        </w:rPr>
        <w:tab/>
        <w:t>По состоянию на 31 декабря 2011 года в Управлении труда было зарег</w:t>
      </w:r>
      <w:r w:rsidRPr="00960F05">
        <w:rPr>
          <w:lang w:eastAsia="ru-RU"/>
        </w:rPr>
        <w:t>и</w:t>
      </w:r>
      <w:r w:rsidRPr="00960F05">
        <w:rPr>
          <w:lang w:eastAsia="ru-RU"/>
        </w:rPr>
        <w:t>стрировано 32 552 безработных (из них женщин было 14 353, т</w:t>
      </w:r>
      <w:r w:rsidR="003A38ED">
        <w:rPr>
          <w:lang w:eastAsia="ru-RU"/>
        </w:rPr>
        <w:t>.е.</w:t>
      </w:r>
      <w:r w:rsidRPr="00960F05">
        <w:rPr>
          <w:lang w:eastAsia="ru-RU"/>
        </w:rPr>
        <w:t xml:space="preserve"> 44,81%).  </w:t>
      </w:r>
    </w:p>
    <w:p w:rsidR="00960F05" w:rsidRPr="00960F05" w:rsidRDefault="00960F05" w:rsidP="00960F05">
      <w:pPr>
        <w:pStyle w:val="SingleTxtGR"/>
        <w:spacing w:before="120"/>
        <w:rPr>
          <w:lang w:eastAsia="ru-RU"/>
        </w:rPr>
      </w:pPr>
      <w:r w:rsidRPr="00960F05">
        <w:rPr>
          <w:lang w:eastAsia="ru-RU"/>
        </w:rPr>
        <w:t>83.</w:t>
      </w:r>
      <w:r w:rsidRPr="00960F05">
        <w:rPr>
          <w:lang w:eastAsia="ru-RU"/>
        </w:rPr>
        <w:tab/>
        <w:t xml:space="preserve">Уровень безработицы, рассчитываемый как соотношение между числом безработных и численностью экономически активного населения, в 2011 году составлял 13,2%. </w:t>
      </w:r>
    </w:p>
    <w:p w:rsidR="00960F05" w:rsidRPr="00960F05" w:rsidRDefault="00960F05" w:rsidP="00960F05">
      <w:pPr>
        <w:pStyle w:val="SingleTxtGR"/>
        <w:spacing w:before="120"/>
        <w:rPr>
          <w:bCs/>
          <w:lang w:eastAsia="ru-RU"/>
        </w:rPr>
      </w:pPr>
      <w:r w:rsidRPr="00960F05">
        <w:rPr>
          <w:bCs/>
          <w:lang w:eastAsia="ru-RU"/>
        </w:rPr>
        <w:t>84.</w:t>
      </w:r>
      <w:r w:rsidRPr="00960F05">
        <w:rPr>
          <w:bCs/>
          <w:lang w:eastAsia="ru-RU"/>
        </w:rPr>
        <w:tab/>
        <w:t>Ниже приводится таблица с данными о занятости насел</w:t>
      </w:r>
      <w:r w:rsidRPr="00960F05">
        <w:rPr>
          <w:bCs/>
          <w:lang w:eastAsia="ru-RU"/>
        </w:rPr>
        <w:t>е</w:t>
      </w:r>
      <w:r w:rsidRPr="00960F05">
        <w:rPr>
          <w:bCs/>
          <w:lang w:eastAsia="ru-RU"/>
        </w:rPr>
        <w:t>ния</w:t>
      </w:r>
      <w:r w:rsidRPr="003A38ED">
        <w:rPr>
          <w:rStyle w:val="FootnoteReference"/>
          <w:color w:val="000000"/>
          <w:lang w:val="fr-CH" w:eastAsia="ru-RU"/>
        </w:rPr>
        <w:footnoteReference w:id="36"/>
      </w:r>
      <w:r w:rsidR="003A38ED">
        <w:rPr>
          <w:bCs/>
          <w:lang w:eastAsia="ru-RU"/>
        </w:rPr>
        <w:t>.</w:t>
      </w:r>
    </w:p>
    <w:p w:rsidR="00262166" w:rsidRDefault="00960F05" w:rsidP="00960F05">
      <w:pPr>
        <w:pStyle w:val="Heading1"/>
        <w:spacing w:after="120"/>
        <w:ind w:left="1134"/>
        <w:jc w:val="left"/>
      </w:pPr>
      <w:r w:rsidRPr="00960F05">
        <w:rPr>
          <w:b w:val="0"/>
        </w:rPr>
        <w:t xml:space="preserve">Таблица </w:t>
      </w:r>
      <w:r w:rsidRPr="00960F05">
        <w:rPr>
          <w:b w:val="0"/>
          <w:lang w:val="en-GB"/>
        </w:rPr>
        <w:t>19</w:t>
      </w:r>
      <w:r w:rsidRPr="00960F05">
        <w:rPr>
          <w:b w:val="0"/>
        </w:rPr>
        <w:br/>
      </w:r>
      <w:r w:rsidRPr="00960F05">
        <w:t>Занятость</w:t>
      </w:r>
      <w:r w:rsidRPr="00960F05">
        <w:rPr>
          <w:lang w:val="en-GB"/>
        </w:rPr>
        <w:t xml:space="preserve"> </w:t>
      </w:r>
    </w:p>
    <w:tbl>
      <w:tblPr>
        <w:tblW w:w="8525" w:type="dxa"/>
        <w:tblInd w:w="1134" w:type="dxa"/>
        <w:tblBorders>
          <w:top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10"/>
        <w:gridCol w:w="896"/>
        <w:gridCol w:w="742"/>
        <w:gridCol w:w="763"/>
        <w:gridCol w:w="700"/>
        <w:gridCol w:w="811"/>
        <w:gridCol w:w="784"/>
        <w:gridCol w:w="798"/>
        <w:gridCol w:w="721"/>
      </w:tblGrid>
      <w:tr w:rsidR="00934EA4" w:rsidRPr="008967CF" w:rsidTr="006D2F2F">
        <w:trPr>
          <w:trHeight w:val="240"/>
          <w:tblHeader/>
        </w:trPr>
        <w:tc>
          <w:tcPr>
            <w:tcW w:w="23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34EA4" w:rsidRPr="008967CF" w:rsidRDefault="00934EA4" w:rsidP="00934EA4">
            <w:pPr>
              <w:spacing w:before="80" w:after="80" w:line="200" w:lineRule="exact"/>
              <w:rPr>
                <w:bCs/>
                <w:i/>
                <w:sz w:val="16"/>
                <w:szCs w:val="22"/>
              </w:rPr>
            </w:pPr>
            <w:r>
              <w:rPr>
                <w:bCs/>
                <w:i/>
                <w:sz w:val="16"/>
                <w:szCs w:val="22"/>
              </w:rPr>
              <w:t>Показатель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34EA4" w:rsidRPr="008967CF" w:rsidRDefault="00934EA4" w:rsidP="00934EA4">
            <w:pPr>
              <w:spacing w:before="80" w:after="80" w:line="200" w:lineRule="exact"/>
              <w:jc w:val="right"/>
              <w:rPr>
                <w:bCs/>
                <w:i/>
                <w:sz w:val="16"/>
                <w:szCs w:val="22"/>
              </w:rPr>
            </w:pPr>
            <w:r w:rsidRPr="008967CF">
              <w:rPr>
                <w:bCs/>
                <w:i/>
                <w:sz w:val="16"/>
                <w:szCs w:val="22"/>
              </w:rPr>
              <w:t>2004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34EA4" w:rsidRPr="008967CF" w:rsidRDefault="00934EA4" w:rsidP="00934EA4">
            <w:pPr>
              <w:spacing w:before="80" w:after="80" w:line="200" w:lineRule="exact"/>
              <w:jc w:val="right"/>
              <w:rPr>
                <w:bCs/>
                <w:i/>
                <w:sz w:val="16"/>
                <w:szCs w:val="22"/>
              </w:rPr>
            </w:pPr>
            <w:r w:rsidRPr="008967CF">
              <w:rPr>
                <w:bCs/>
                <w:i/>
                <w:sz w:val="16"/>
                <w:szCs w:val="22"/>
              </w:rPr>
              <w:t>2005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34EA4" w:rsidRPr="008967CF" w:rsidRDefault="00934EA4" w:rsidP="00934EA4">
            <w:pPr>
              <w:spacing w:before="80" w:after="80" w:line="200" w:lineRule="exact"/>
              <w:jc w:val="right"/>
              <w:rPr>
                <w:bCs/>
                <w:i/>
                <w:sz w:val="16"/>
                <w:szCs w:val="22"/>
              </w:rPr>
            </w:pPr>
            <w:r w:rsidRPr="008967CF">
              <w:rPr>
                <w:bCs/>
                <w:i/>
                <w:sz w:val="16"/>
                <w:szCs w:val="22"/>
              </w:rPr>
              <w:t>2006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34EA4" w:rsidRPr="008967CF" w:rsidRDefault="00934EA4" w:rsidP="00934EA4">
            <w:pPr>
              <w:spacing w:before="80" w:after="80" w:line="200" w:lineRule="exact"/>
              <w:jc w:val="right"/>
              <w:rPr>
                <w:bCs/>
                <w:i/>
                <w:sz w:val="16"/>
                <w:szCs w:val="22"/>
              </w:rPr>
            </w:pPr>
            <w:r w:rsidRPr="008967CF">
              <w:rPr>
                <w:bCs/>
                <w:i/>
                <w:sz w:val="16"/>
                <w:szCs w:val="22"/>
              </w:rPr>
              <w:t>2007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34EA4" w:rsidRPr="008967CF" w:rsidRDefault="00934EA4" w:rsidP="00934EA4">
            <w:pPr>
              <w:spacing w:before="80" w:after="80" w:line="200" w:lineRule="exact"/>
              <w:jc w:val="right"/>
              <w:rPr>
                <w:bCs/>
                <w:i/>
                <w:sz w:val="16"/>
                <w:szCs w:val="22"/>
              </w:rPr>
            </w:pPr>
            <w:r w:rsidRPr="008967CF">
              <w:rPr>
                <w:bCs/>
                <w:i/>
                <w:sz w:val="16"/>
                <w:szCs w:val="22"/>
              </w:rPr>
              <w:t>2008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34EA4" w:rsidRPr="008967CF" w:rsidRDefault="00934EA4" w:rsidP="00934EA4">
            <w:pPr>
              <w:spacing w:before="80" w:after="80" w:line="200" w:lineRule="exact"/>
              <w:jc w:val="right"/>
              <w:rPr>
                <w:bCs/>
                <w:i/>
                <w:sz w:val="16"/>
                <w:szCs w:val="22"/>
              </w:rPr>
            </w:pPr>
            <w:r w:rsidRPr="008967CF">
              <w:rPr>
                <w:bCs/>
                <w:i/>
                <w:sz w:val="16"/>
                <w:szCs w:val="22"/>
              </w:rPr>
              <w:t>2009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34EA4" w:rsidRPr="008967CF" w:rsidRDefault="00934EA4" w:rsidP="00934EA4">
            <w:pPr>
              <w:spacing w:before="80" w:after="80" w:line="200" w:lineRule="exact"/>
              <w:jc w:val="right"/>
              <w:rPr>
                <w:bCs/>
                <w:i/>
                <w:sz w:val="16"/>
                <w:szCs w:val="22"/>
              </w:rPr>
            </w:pPr>
            <w:r w:rsidRPr="008967CF">
              <w:rPr>
                <w:bCs/>
                <w:i/>
                <w:sz w:val="16"/>
                <w:szCs w:val="22"/>
              </w:rPr>
              <w:t>2010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34EA4" w:rsidRPr="008967CF" w:rsidRDefault="00934EA4" w:rsidP="00934EA4">
            <w:pPr>
              <w:spacing w:before="80" w:after="80" w:line="200" w:lineRule="exact"/>
              <w:jc w:val="right"/>
              <w:rPr>
                <w:bCs/>
                <w:i/>
                <w:sz w:val="16"/>
                <w:szCs w:val="22"/>
              </w:rPr>
            </w:pPr>
            <w:r w:rsidRPr="008967CF">
              <w:rPr>
                <w:bCs/>
                <w:i/>
                <w:sz w:val="16"/>
                <w:szCs w:val="22"/>
              </w:rPr>
              <w:t>2011</w:t>
            </w:r>
          </w:p>
        </w:tc>
      </w:tr>
      <w:tr w:rsidR="00934EA4" w:rsidRPr="008967CF" w:rsidTr="006D2F2F">
        <w:trPr>
          <w:trHeight w:val="240"/>
        </w:trPr>
        <w:tc>
          <w:tcPr>
            <w:tcW w:w="2310" w:type="dxa"/>
            <w:tcBorders>
              <w:top w:val="single" w:sz="12" w:space="0" w:color="auto"/>
            </w:tcBorders>
            <w:shd w:val="clear" w:color="auto" w:fill="auto"/>
          </w:tcPr>
          <w:p w:rsidR="00934EA4" w:rsidRPr="008967CF" w:rsidRDefault="00934EA4" w:rsidP="00934EA4">
            <w:pPr>
              <w:spacing w:before="40" w:after="40" w:line="220" w:lineRule="exact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Среднее число занятых</w:t>
            </w:r>
          </w:p>
        </w:tc>
        <w:tc>
          <w:tcPr>
            <w:tcW w:w="89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34EA4" w:rsidRPr="008967CF" w:rsidRDefault="00934EA4" w:rsidP="00934EA4">
            <w:pPr>
              <w:spacing w:before="40" w:after="40" w:line="220" w:lineRule="exact"/>
              <w:jc w:val="right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 xml:space="preserve">143 </w:t>
            </w:r>
            <w:r w:rsidRPr="008967CF">
              <w:rPr>
                <w:bCs/>
                <w:sz w:val="18"/>
                <w:szCs w:val="22"/>
              </w:rPr>
              <w:t>479</w:t>
            </w:r>
          </w:p>
        </w:tc>
        <w:tc>
          <w:tcPr>
            <w:tcW w:w="74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34EA4" w:rsidRPr="008967CF" w:rsidRDefault="00934EA4" w:rsidP="00934EA4">
            <w:pPr>
              <w:spacing w:before="40" w:after="40" w:line="220" w:lineRule="exact"/>
              <w:jc w:val="right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 xml:space="preserve"> 144 </w:t>
            </w:r>
            <w:r w:rsidRPr="008967CF">
              <w:rPr>
                <w:bCs/>
                <w:sz w:val="18"/>
                <w:szCs w:val="22"/>
              </w:rPr>
              <w:t>340</w:t>
            </w:r>
          </w:p>
        </w:tc>
        <w:tc>
          <w:tcPr>
            <w:tcW w:w="76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34EA4" w:rsidRPr="008967CF" w:rsidRDefault="00934EA4" w:rsidP="00934EA4">
            <w:pPr>
              <w:spacing w:before="40" w:after="40" w:line="220" w:lineRule="exact"/>
              <w:jc w:val="right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 xml:space="preserve"> 150 </w:t>
            </w:r>
            <w:r w:rsidRPr="008967CF">
              <w:rPr>
                <w:bCs/>
                <w:sz w:val="18"/>
                <w:szCs w:val="22"/>
              </w:rPr>
              <w:t>800</w:t>
            </w:r>
          </w:p>
        </w:tc>
        <w:tc>
          <w:tcPr>
            <w:tcW w:w="70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34EA4" w:rsidRPr="008967CF" w:rsidRDefault="00934EA4" w:rsidP="00934EA4">
            <w:pPr>
              <w:spacing w:before="40" w:after="40" w:line="220" w:lineRule="exact"/>
              <w:jc w:val="right"/>
              <w:rPr>
                <w:bCs/>
                <w:sz w:val="18"/>
                <w:szCs w:val="22"/>
              </w:rPr>
            </w:pPr>
            <w:r w:rsidRPr="008967CF">
              <w:rPr>
                <w:bCs/>
                <w:sz w:val="18"/>
                <w:szCs w:val="22"/>
              </w:rPr>
              <w:t>156</w:t>
            </w:r>
            <w:r w:rsidR="006D2F2F">
              <w:rPr>
                <w:bCs/>
                <w:sz w:val="18"/>
                <w:szCs w:val="22"/>
              </w:rPr>
              <w:t xml:space="preserve"> </w:t>
            </w:r>
            <w:r w:rsidRPr="008967CF">
              <w:rPr>
                <w:bCs/>
                <w:sz w:val="18"/>
                <w:szCs w:val="22"/>
              </w:rPr>
              <w:t>408</w:t>
            </w:r>
          </w:p>
        </w:tc>
        <w:tc>
          <w:tcPr>
            <w:tcW w:w="81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34EA4" w:rsidRPr="008967CF" w:rsidRDefault="00934EA4" w:rsidP="00934EA4">
            <w:pPr>
              <w:spacing w:before="40" w:after="40" w:line="220" w:lineRule="exact"/>
              <w:jc w:val="right"/>
              <w:rPr>
                <w:bCs/>
                <w:sz w:val="18"/>
                <w:szCs w:val="22"/>
              </w:rPr>
            </w:pPr>
            <w:r w:rsidRPr="008967CF">
              <w:rPr>
                <w:bCs/>
                <w:sz w:val="18"/>
                <w:szCs w:val="22"/>
              </w:rPr>
              <w:t>166</w:t>
            </w:r>
            <w:r w:rsidR="006D2F2F">
              <w:rPr>
                <w:bCs/>
                <w:sz w:val="18"/>
                <w:szCs w:val="22"/>
              </w:rPr>
              <w:t xml:space="preserve"> </w:t>
            </w:r>
            <w:r w:rsidRPr="008967CF">
              <w:rPr>
                <w:bCs/>
                <w:sz w:val="18"/>
                <w:szCs w:val="22"/>
              </w:rPr>
              <w:t>221</w:t>
            </w:r>
          </w:p>
        </w:tc>
        <w:tc>
          <w:tcPr>
            <w:tcW w:w="78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34EA4" w:rsidRPr="008967CF" w:rsidRDefault="00934EA4" w:rsidP="00934EA4">
            <w:pPr>
              <w:spacing w:before="40" w:after="40" w:line="220" w:lineRule="exact"/>
              <w:jc w:val="right"/>
              <w:rPr>
                <w:bCs/>
                <w:sz w:val="18"/>
                <w:szCs w:val="22"/>
              </w:rPr>
            </w:pPr>
            <w:r w:rsidRPr="008967CF">
              <w:rPr>
                <w:bCs/>
                <w:sz w:val="18"/>
                <w:szCs w:val="22"/>
              </w:rPr>
              <w:t>174</w:t>
            </w:r>
            <w:r w:rsidR="006D2F2F">
              <w:rPr>
                <w:bCs/>
                <w:sz w:val="18"/>
                <w:szCs w:val="22"/>
              </w:rPr>
              <w:t xml:space="preserve"> </w:t>
            </w:r>
            <w:r w:rsidRPr="008967CF">
              <w:rPr>
                <w:bCs/>
                <w:sz w:val="18"/>
                <w:szCs w:val="22"/>
              </w:rPr>
              <w:t>152</w:t>
            </w:r>
          </w:p>
        </w:tc>
        <w:tc>
          <w:tcPr>
            <w:tcW w:w="79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34EA4" w:rsidRPr="008967CF" w:rsidRDefault="00934EA4" w:rsidP="00934EA4">
            <w:pPr>
              <w:spacing w:before="40" w:after="40" w:line="220" w:lineRule="exact"/>
              <w:jc w:val="right"/>
              <w:rPr>
                <w:bCs/>
                <w:sz w:val="18"/>
                <w:szCs w:val="22"/>
              </w:rPr>
            </w:pPr>
            <w:r w:rsidRPr="008967CF">
              <w:rPr>
                <w:bCs/>
                <w:sz w:val="18"/>
                <w:szCs w:val="22"/>
              </w:rPr>
              <w:t>161</w:t>
            </w:r>
            <w:r w:rsidR="006D2F2F">
              <w:rPr>
                <w:bCs/>
                <w:sz w:val="18"/>
                <w:szCs w:val="22"/>
              </w:rPr>
              <w:t xml:space="preserve"> </w:t>
            </w:r>
            <w:r w:rsidRPr="008967CF">
              <w:rPr>
                <w:bCs/>
                <w:sz w:val="18"/>
                <w:szCs w:val="22"/>
              </w:rPr>
              <w:t>742</w:t>
            </w:r>
          </w:p>
        </w:tc>
        <w:tc>
          <w:tcPr>
            <w:tcW w:w="72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34EA4" w:rsidRPr="008967CF" w:rsidRDefault="00934EA4" w:rsidP="00934EA4">
            <w:pPr>
              <w:spacing w:before="40" w:after="40" w:line="220" w:lineRule="exact"/>
              <w:jc w:val="right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 xml:space="preserve"> </w:t>
            </w:r>
            <w:r w:rsidRPr="008967CF">
              <w:rPr>
                <w:bCs/>
                <w:sz w:val="18"/>
                <w:szCs w:val="22"/>
              </w:rPr>
              <w:t>63</w:t>
            </w:r>
            <w:r w:rsidR="006D2F2F">
              <w:rPr>
                <w:bCs/>
                <w:sz w:val="18"/>
                <w:szCs w:val="22"/>
              </w:rPr>
              <w:t xml:space="preserve"> </w:t>
            </w:r>
            <w:r w:rsidRPr="008967CF">
              <w:rPr>
                <w:bCs/>
                <w:sz w:val="18"/>
                <w:szCs w:val="22"/>
              </w:rPr>
              <w:t>082</w:t>
            </w:r>
          </w:p>
        </w:tc>
      </w:tr>
      <w:tr w:rsidR="00934EA4" w:rsidRPr="008967CF" w:rsidTr="006D2F2F">
        <w:trPr>
          <w:trHeight w:val="240"/>
        </w:trPr>
        <w:tc>
          <w:tcPr>
            <w:tcW w:w="2310" w:type="dxa"/>
            <w:shd w:val="clear" w:color="auto" w:fill="auto"/>
          </w:tcPr>
          <w:p w:rsidR="00934EA4" w:rsidRPr="0052102E" w:rsidRDefault="00934EA4" w:rsidP="00934EA4">
            <w:pPr>
              <w:spacing w:before="40" w:after="40" w:line="220" w:lineRule="exact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 xml:space="preserve">Рост числа занятых </w:t>
            </w:r>
            <w:r w:rsidR="006D2F2F">
              <w:rPr>
                <w:bCs/>
                <w:sz w:val="18"/>
                <w:szCs w:val="22"/>
              </w:rPr>
              <w:br/>
            </w:r>
            <w:r>
              <w:rPr>
                <w:bCs/>
                <w:sz w:val="18"/>
                <w:szCs w:val="22"/>
              </w:rPr>
              <w:t>в проце</w:t>
            </w:r>
            <w:r>
              <w:rPr>
                <w:bCs/>
                <w:sz w:val="18"/>
                <w:szCs w:val="22"/>
              </w:rPr>
              <w:t>н</w:t>
            </w:r>
            <w:r>
              <w:rPr>
                <w:bCs/>
                <w:sz w:val="18"/>
                <w:szCs w:val="22"/>
              </w:rPr>
              <w:t>тах</w:t>
            </w:r>
            <w:r w:rsidRPr="0052102E">
              <w:rPr>
                <w:bCs/>
                <w:sz w:val="18"/>
                <w:szCs w:val="22"/>
              </w:rPr>
              <w:t xml:space="preserve"> </w:t>
            </w:r>
          </w:p>
        </w:tc>
        <w:tc>
          <w:tcPr>
            <w:tcW w:w="896" w:type="dxa"/>
            <w:shd w:val="clear" w:color="auto" w:fill="auto"/>
            <w:vAlign w:val="bottom"/>
          </w:tcPr>
          <w:p w:rsidR="00934EA4" w:rsidRPr="008967CF" w:rsidRDefault="00934EA4" w:rsidP="00934EA4">
            <w:pPr>
              <w:spacing w:before="40" w:after="40" w:line="220" w:lineRule="exact"/>
              <w:jc w:val="right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0,</w:t>
            </w:r>
            <w:r w:rsidRPr="008967CF">
              <w:rPr>
                <w:bCs/>
                <w:sz w:val="18"/>
                <w:szCs w:val="22"/>
              </w:rPr>
              <w:t>6</w:t>
            </w:r>
          </w:p>
        </w:tc>
        <w:tc>
          <w:tcPr>
            <w:tcW w:w="742" w:type="dxa"/>
            <w:shd w:val="clear" w:color="auto" w:fill="auto"/>
            <w:vAlign w:val="bottom"/>
          </w:tcPr>
          <w:p w:rsidR="00934EA4" w:rsidRPr="008967CF" w:rsidRDefault="00934EA4" w:rsidP="00934EA4">
            <w:pPr>
              <w:spacing w:before="40" w:after="40" w:line="220" w:lineRule="exact"/>
              <w:jc w:val="right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0,</w:t>
            </w:r>
            <w:r w:rsidRPr="008967CF">
              <w:rPr>
                <w:bCs/>
                <w:sz w:val="18"/>
                <w:szCs w:val="22"/>
              </w:rPr>
              <w:t>6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934EA4" w:rsidRPr="008967CF" w:rsidRDefault="00934EA4" w:rsidP="00934EA4">
            <w:pPr>
              <w:spacing w:before="40" w:after="40" w:line="220" w:lineRule="exact"/>
              <w:jc w:val="right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4,</w:t>
            </w:r>
            <w:r w:rsidRPr="008967CF">
              <w:rPr>
                <w:bCs/>
                <w:sz w:val="18"/>
                <w:szCs w:val="22"/>
              </w:rPr>
              <w:t>5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34EA4" w:rsidRPr="008967CF" w:rsidRDefault="00934EA4" w:rsidP="00934EA4">
            <w:pPr>
              <w:spacing w:before="40" w:after="40" w:line="220" w:lineRule="exact"/>
              <w:jc w:val="right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3,</w:t>
            </w:r>
            <w:r w:rsidRPr="008967CF">
              <w:rPr>
                <w:bCs/>
                <w:sz w:val="18"/>
                <w:szCs w:val="22"/>
              </w:rPr>
              <w:t>7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934EA4" w:rsidRPr="008967CF" w:rsidRDefault="00934EA4" w:rsidP="00934EA4">
            <w:pPr>
              <w:spacing w:before="40" w:after="40" w:line="220" w:lineRule="exact"/>
              <w:jc w:val="right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6,</w:t>
            </w:r>
            <w:r w:rsidRPr="008967CF">
              <w:rPr>
                <w:bCs/>
                <w:sz w:val="18"/>
                <w:szCs w:val="22"/>
              </w:rPr>
              <w:t>3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934EA4" w:rsidRPr="008967CF" w:rsidRDefault="00934EA4" w:rsidP="00934EA4">
            <w:pPr>
              <w:spacing w:before="40" w:after="40" w:line="220" w:lineRule="exact"/>
              <w:jc w:val="right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4,</w:t>
            </w:r>
            <w:r w:rsidRPr="008967CF">
              <w:rPr>
                <w:bCs/>
                <w:sz w:val="18"/>
                <w:szCs w:val="22"/>
              </w:rPr>
              <w:t>8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934EA4" w:rsidRPr="008967CF" w:rsidRDefault="00934EA4" w:rsidP="00934EA4">
            <w:pPr>
              <w:spacing w:before="40" w:after="40" w:line="220" w:lineRule="exact"/>
              <w:jc w:val="right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-7,</w:t>
            </w:r>
            <w:r w:rsidRPr="008967CF">
              <w:rPr>
                <w:bCs/>
                <w:sz w:val="18"/>
                <w:szCs w:val="22"/>
              </w:rPr>
              <w:t>1</w:t>
            </w:r>
            <w:r w:rsidR="006D2F2F">
              <w:rPr>
                <w:rStyle w:val="FootnoteReference"/>
                <w:bCs/>
                <w:szCs w:val="22"/>
              </w:rPr>
              <w:footnoteReference w:id="37"/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934EA4" w:rsidRPr="008967CF" w:rsidRDefault="00934EA4" w:rsidP="00934EA4">
            <w:pPr>
              <w:spacing w:before="40" w:after="40" w:line="220" w:lineRule="exact"/>
              <w:jc w:val="right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0,</w:t>
            </w:r>
            <w:r w:rsidRPr="008967CF">
              <w:rPr>
                <w:bCs/>
                <w:sz w:val="18"/>
                <w:szCs w:val="22"/>
              </w:rPr>
              <w:t>8</w:t>
            </w:r>
          </w:p>
        </w:tc>
      </w:tr>
      <w:tr w:rsidR="00934EA4" w:rsidRPr="008967CF" w:rsidTr="006D2F2F">
        <w:trPr>
          <w:trHeight w:val="240"/>
        </w:trPr>
        <w:tc>
          <w:tcPr>
            <w:tcW w:w="2310" w:type="dxa"/>
            <w:shd w:val="clear" w:color="auto" w:fill="auto"/>
          </w:tcPr>
          <w:p w:rsidR="00934EA4" w:rsidRPr="0052102E" w:rsidRDefault="00934EA4" w:rsidP="00934EA4">
            <w:pPr>
              <w:spacing w:before="40" w:after="40" w:line="220" w:lineRule="exact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Число безр</w:t>
            </w:r>
            <w:r>
              <w:rPr>
                <w:bCs/>
                <w:sz w:val="18"/>
                <w:szCs w:val="22"/>
              </w:rPr>
              <w:t>а</w:t>
            </w:r>
            <w:r>
              <w:rPr>
                <w:bCs/>
                <w:sz w:val="18"/>
                <w:szCs w:val="22"/>
              </w:rPr>
              <w:t xml:space="preserve">ботных </w:t>
            </w:r>
            <w:r w:rsidR="006D2F2F">
              <w:rPr>
                <w:bCs/>
                <w:sz w:val="18"/>
                <w:szCs w:val="22"/>
              </w:rPr>
              <w:br/>
            </w:r>
            <w:r>
              <w:rPr>
                <w:bCs/>
                <w:sz w:val="18"/>
                <w:szCs w:val="22"/>
              </w:rPr>
              <w:t>в конце периода</w:t>
            </w:r>
          </w:p>
        </w:tc>
        <w:tc>
          <w:tcPr>
            <w:tcW w:w="896" w:type="dxa"/>
            <w:shd w:val="clear" w:color="auto" w:fill="auto"/>
            <w:vAlign w:val="bottom"/>
          </w:tcPr>
          <w:p w:rsidR="00934EA4" w:rsidRPr="008967CF" w:rsidRDefault="00934EA4" w:rsidP="00934EA4">
            <w:pPr>
              <w:spacing w:before="40" w:after="40" w:line="220" w:lineRule="exact"/>
              <w:jc w:val="right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 xml:space="preserve">58 </w:t>
            </w:r>
            <w:r w:rsidRPr="008967CF">
              <w:rPr>
                <w:bCs/>
                <w:sz w:val="18"/>
                <w:szCs w:val="22"/>
              </w:rPr>
              <w:t>950</w:t>
            </w:r>
          </w:p>
        </w:tc>
        <w:tc>
          <w:tcPr>
            <w:tcW w:w="742" w:type="dxa"/>
            <w:shd w:val="clear" w:color="auto" w:fill="auto"/>
            <w:vAlign w:val="bottom"/>
          </w:tcPr>
          <w:p w:rsidR="00934EA4" w:rsidRPr="008967CF" w:rsidRDefault="00934EA4" w:rsidP="00934EA4">
            <w:pPr>
              <w:spacing w:before="40" w:after="40" w:line="220" w:lineRule="exact"/>
              <w:jc w:val="right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 xml:space="preserve">48 </w:t>
            </w:r>
            <w:r w:rsidRPr="008967CF">
              <w:rPr>
                <w:bCs/>
                <w:sz w:val="18"/>
                <w:szCs w:val="22"/>
              </w:rPr>
              <w:t>845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934EA4" w:rsidRPr="008967CF" w:rsidRDefault="00934EA4" w:rsidP="00934EA4">
            <w:pPr>
              <w:spacing w:before="40" w:after="40" w:line="220" w:lineRule="exact"/>
              <w:jc w:val="right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 xml:space="preserve">38 </w:t>
            </w:r>
            <w:r w:rsidRPr="008967CF">
              <w:rPr>
                <w:bCs/>
                <w:sz w:val="18"/>
                <w:szCs w:val="22"/>
              </w:rPr>
              <w:t>876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34EA4" w:rsidRPr="008967CF" w:rsidRDefault="00934EA4" w:rsidP="00934EA4">
            <w:pPr>
              <w:spacing w:before="40" w:after="40" w:line="220" w:lineRule="exact"/>
              <w:jc w:val="right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 xml:space="preserve">31 </w:t>
            </w:r>
            <w:r w:rsidRPr="008967CF">
              <w:rPr>
                <w:bCs/>
                <w:sz w:val="18"/>
                <w:szCs w:val="22"/>
              </w:rPr>
              <w:t>469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934EA4" w:rsidRPr="008967CF" w:rsidRDefault="00934EA4" w:rsidP="00934EA4">
            <w:pPr>
              <w:spacing w:before="40" w:after="40" w:line="220" w:lineRule="exact"/>
              <w:jc w:val="right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 xml:space="preserve">28 </w:t>
            </w:r>
            <w:r w:rsidRPr="008967CF">
              <w:rPr>
                <w:bCs/>
                <w:sz w:val="18"/>
                <w:szCs w:val="22"/>
              </w:rPr>
              <w:t>378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934EA4" w:rsidRPr="008967CF" w:rsidRDefault="00934EA4" w:rsidP="00934EA4">
            <w:pPr>
              <w:spacing w:before="40" w:after="40" w:line="220" w:lineRule="exact"/>
              <w:jc w:val="right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 xml:space="preserve">30 </w:t>
            </w:r>
            <w:r w:rsidRPr="008967CF">
              <w:rPr>
                <w:bCs/>
                <w:sz w:val="18"/>
                <w:szCs w:val="22"/>
              </w:rPr>
              <w:t>169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934EA4" w:rsidRPr="008967CF" w:rsidRDefault="00934EA4" w:rsidP="00934EA4">
            <w:pPr>
              <w:spacing w:before="40" w:after="40" w:line="220" w:lineRule="exact"/>
              <w:jc w:val="right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 xml:space="preserve">32 </w:t>
            </w:r>
            <w:r w:rsidRPr="008967CF">
              <w:rPr>
                <w:bCs/>
                <w:sz w:val="18"/>
                <w:szCs w:val="22"/>
              </w:rPr>
              <w:t>106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934EA4" w:rsidRPr="008967CF" w:rsidRDefault="00934EA4" w:rsidP="00934EA4">
            <w:pPr>
              <w:spacing w:before="40" w:after="40" w:line="220" w:lineRule="exact"/>
              <w:jc w:val="right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 xml:space="preserve">30 </w:t>
            </w:r>
            <w:r w:rsidRPr="008967CF">
              <w:rPr>
                <w:bCs/>
                <w:sz w:val="18"/>
                <w:szCs w:val="22"/>
              </w:rPr>
              <w:t>552</w:t>
            </w:r>
          </w:p>
        </w:tc>
      </w:tr>
      <w:tr w:rsidR="00934EA4" w:rsidRPr="008967CF" w:rsidTr="006D2F2F">
        <w:trPr>
          <w:trHeight w:val="240"/>
        </w:trPr>
        <w:tc>
          <w:tcPr>
            <w:tcW w:w="2310" w:type="dxa"/>
            <w:tcBorders>
              <w:bottom w:val="single" w:sz="12" w:space="0" w:color="auto"/>
            </w:tcBorders>
            <w:shd w:val="clear" w:color="auto" w:fill="auto"/>
          </w:tcPr>
          <w:p w:rsidR="00934EA4" w:rsidRPr="0052102E" w:rsidRDefault="00934EA4" w:rsidP="00934EA4">
            <w:pPr>
              <w:spacing w:before="40" w:after="40" w:line="220" w:lineRule="exact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Уровень безр</w:t>
            </w:r>
            <w:r>
              <w:rPr>
                <w:bCs/>
                <w:sz w:val="18"/>
                <w:szCs w:val="22"/>
              </w:rPr>
              <w:t>а</w:t>
            </w:r>
            <w:r>
              <w:rPr>
                <w:bCs/>
                <w:sz w:val="18"/>
                <w:szCs w:val="22"/>
              </w:rPr>
              <w:t xml:space="preserve">ботицы </w:t>
            </w:r>
            <w:r w:rsidR="006D2F2F">
              <w:rPr>
                <w:bCs/>
                <w:sz w:val="18"/>
                <w:szCs w:val="22"/>
              </w:rPr>
              <w:br/>
            </w:r>
            <w:r>
              <w:rPr>
                <w:bCs/>
                <w:sz w:val="18"/>
                <w:szCs w:val="22"/>
              </w:rPr>
              <w:t>в конце периода</w:t>
            </w:r>
          </w:p>
        </w:tc>
        <w:tc>
          <w:tcPr>
            <w:tcW w:w="89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34EA4" w:rsidRPr="008967CF" w:rsidRDefault="00934EA4" w:rsidP="00934EA4">
            <w:pPr>
              <w:spacing w:before="40" w:after="40" w:line="220" w:lineRule="exact"/>
              <w:jc w:val="right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25,</w:t>
            </w:r>
            <w:r w:rsidRPr="008967CF">
              <w:rPr>
                <w:bCs/>
                <w:sz w:val="18"/>
                <w:szCs w:val="22"/>
              </w:rPr>
              <w:t>4</w:t>
            </w:r>
          </w:p>
        </w:tc>
        <w:tc>
          <w:tcPr>
            <w:tcW w:w="74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34EA4" w:rsidRPr="008967CF" w:rsidRDefault="00934EA4" w:rsidP="00934EA4">
            <w:pPr>
              <w:spacing w:before="40" w:after="40" w:line="220" w:lineRule="exact"/>
              <w:jc w:val="right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21,</w:t>
            </w:r>
            <w:r w:rsidRPr="008967CF">
              <w:rPr>
                <w:bCs/>
                <w:sz w:val="18"/>
                <w:szCs w:val="22"/>
              </w:rPr>
              <w:t>1</w:t>
            </w:r>
          </w:p>
        </w:tc>
        <w:tc>
          <w:tcPr>
            <w:tcW w:w="76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34EA4" w:rsidRPr="008967CF" w:rsidRDefault="00934EA4" w:rsidP="00934EA4">
            <w:pPr>
              <w:spacing w:before="40" w:after="40" w:line="220" w:lineRule="exact"/>
              <w:jc w:val="right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16,</w:t>
            </w:r>
            <w:r w:rsidRPr="008967CF">
              <w:rPr>
                <w:bCs/>
                <w:sz w:val="18"/>
                <w:szCs w:val="22"/>
              </w:rPr>
              <w:t>8</w:t>
            </w:r>
          </w:p>
        </w:tc>
        <w:tc>
          <w:tcPr>
            <w:tcW w:w="70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34EA4" w:rsidRPr="008967CF" w:rsidRDefault="00934EA4" w:rsidP="00934EA4">
            <w:pPr>
              <w:spacing w:before="40" w:after="40" w:line="220" w:lineRule="exact"/>
              <w:jc w:val="right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13,</w:t>
            </w:r>
            <w:r w:rsidRPr="008967CF">
              <w:rPr>
                <w:bCs/>
                <w:sz w:val="18"/>
                <w:szCs w:val="22"/>
              </w:rPr>
              <w:t>6</w:t>
            </w:r>
          </w:p>
        </w:tc>
        <w:tc>
          <w:tcPr>
            <w:tcW w:w="81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34EA4" w:rsidRPr="008967CF" w:rsidRDefault="00934EA4" w:rsidP="00934EA4">
            <w:pPr>
              <w:spacing w:before="40" w:after="40" w:line="220" w:lineRule="exact"/>
              <w:jc w:val="right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12,</w:t>
            </w:r>
            <w:r w:rsidRPr="008967CF">
              <w:rPr>
                <w:bCs/>
                <w:sz w:val="18"/>
                <w:szCs w:val="22"/>
              </w:rPr>
              <w:t>2</w:t>
            </w:r>
          </w:p>
        </w:tc>
        <w:tc>
          <w:tcPr>
            <w:tcW w:w="78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34EA4" w:rsidRPr="008967CF" w:rsidRDefault="00934EA4" w:rsidP="00934EA4">
            <w:pPr>
              <w:spacing w:before="40" w:after="40" w:line="220" w:lineRule="exact"/>
              <w:jc w:val="right"/>
              <w:rPr>
                <w:bCs/>
                <w:sz w:val="18"/>
                <w:szCs w:val="22"/>
              </w:rPr>
            </w:pPr>
            <w:r w:rsidRPr="008967CF">
              <w:rPr>
                <w:bCs/>
                <w:sz w:val="18"/>
                <w:szCs w:val="22"/>
              </w:rPr>
              <w:t>13</w:t>
            </w:r>
          </w:p>
        </w:tc>
        <w:tc>
          <w:tcPr>
            <w:tcW w:w="79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34EA4" w:rsidRPr="008967CF" w:rsidRDefault="00934EA4" w:rsidP="00934EA4">
            <w:pPr>
              <w:spacing w:before="40" w:after="40" w:line="220" w:lineRule="exact"/>
              <w:jc w:val="right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13,</w:t>
            </w:r>
            <w:r w:rsidRPr="008967CF">
              <w:rPr>
                <w:bCs/>
                <w:sz w:val="18"/>
                <w:szCs w:val="22"/>
              </w:rPr>
              <w:t>8</w:t>
            </w:r>
          </w:p>
        </w:tc>
        <w:tc>
          <w:tcPr>
            <w:tcW w:w="72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34EA4" w:rsidRPr="008967CF" w:rsidRDefault="00934EA4" w:rsidP="00934EA4">
            <w:pPr>
              <w:spacing w:before="40" w:after="40" w:line="220" w:lineRule="exact"/>
              <w:jc w:val="right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13,</w:t>
            </w:r>
            <w:r w:rsidRPr="008967CF">
              <w:rPr>
                <w:bCs/>
                <w:sz w:val="18"/>
                <w:szCs w:val="22"/>
              </w:rPr>
              <w:t>2</w:t>
            </w:r>
          </w:p>
        </w:tc>
      </w:tr>
    </w:tbl>
    <w:p w:rsidR="00507B9C" w:rsidRPr="00507B9C" w:rsidRDefault="00507B9C" w:rsidP="000562C9">
      <w:pPr>
        <w:pStyle w:val="SingleTxtGR"/>
        <w:spacing w:before="120"/>
      </w:pPr>
      <w:r w:rsidRPr="00507B9C">
        <w:rPr>
          <w:bCs/>
        </w:rPr>
        <w:t>85.</w:t>
      </w:r>
      <w:r w:rsidRPr="00507B9C">
        <w:rPr>
          <w:bCs/>
        </w:rPr>
        <w:tab/>
        <w:t xml:space="preserve">Принятие поправок к Закону о труде </w:t>
      </w:r>
      <w:r w:rsidRPr="00507B9C">
        <w:t>(</w:t>
      </w:r>
      <w:r w:rsidR="000562C9">
        <w:t>"</w:t>
      </w:r>
      <w:r w:rsidRPr="00507B9C">
        <w:rPr>
          <w:lang w:val="en-US"/>
        </w:rPr>
        <w:t>Official</w:t>
      </w:r>
      <w:r w:rsidRPr="00507B9C">
        <w:t xml:space="preserve"> </w:t>
      </w:r>
      <w:r w:rsidRPr="00507B9C">
        <w:rPr>
          <w:lang w:val="en-US"/>
        </w:rPr>
        <w:t>Gazette</w:t>
      </w:r>
      <w:r w:rsidRPr="00507B9C">
        <w:t xml:space="preserve"> </w:t>
      </w:r>
      <w:r w:rsidRPr="00507B9C">
        <w:rPr>
          <w:lang w:val="en-US"/>
        </w:rPr>
        <w:t>of</w:t>
      </w:r>
      <w:r w:rsidRPr="00507B9C">
        <w:t xml:space="preserve"> </w:t>
      </w:r>
      <w:r w:rsidRPr="00507B9C">
        <w:rPr>
          <w:lang w:val="en-US"/>
        </w:rPr>
        <w:t>MNE</w:t>
      </w:r>
      <w:r w:rsidR="000562C9">
        <w:t>"</w:t>
      </w:r>
      <w:r w:rsidRPr="00507B9C">
        <w:t>, № 59/11), которые находятся в силе с 22 декабря 2011 года, привело к исключению ст</w:t>
      </w:r>
      <w:r w:rsidRPr="00507B9C">
        <w:t>а</w:t>
      </w:r>
      <w:r w:rsidRPr="00507B9C">
        <w:t>тьи</w:t>
      </w:r>
      <w:r w:rsidR="000562C9">
        <w:t> </w:t>
      </w:r>
      <w:r w:rsidRPr="00507B9C">
        <w:t>165, которая ранее предусматривала, что работодатель может заключать с работниками договор об оказании услуг для выполнения работы, выходящей за рамки деятельности данного работодателя, поскольку именно этим полож</w:t>
      </w:r>
      <w:r w:rsidRPr="00507B9C">
        <w:t>е</w:t>
      </w:r>
      <w:r w:rsidRPr="00507B9C">
        <w:t>нием трудового законодательства чаще всего злоупотребляли. Раньше работодатели часто заключали договоры об оказании услуг вместо трудового договора (на определенный срок или бессрочного), несмотря на то, что предметом дог</w:t>
      </w:r>
      <w:r w:rsidRPr="00507B9C">
        <w:t>о</w:t>
      </w:r>
      <w:r w:rsidRPr="00507B9C">
        <w:t xml:space="preserve">вора была работа, которая входила в сферу деятельности данного работодателя.   </w:t>
      </w:r>
    </w:p>
    <w:p w:rsidR="00507B9C" w:rsidRPr="00507B9C" w:rsidRDefault="00507B9C" w:rsidP="00507B9C">
      <w:pPr>
        <w:pStyle w:val="SingleTxtGR"/>
      </w:pPr>
      <w:r w:rsidRPr="00507B9C">
        <w:t>86.</w:t>
      </w:r>
      <w:r w:rsidRPr="00507B9C">
        <w:tab/>
        <w:t>Договор об оказании услуг является договором особого типа, и он не о</w:t>
      </w:r>
      <w:r w:rsidRPr="00507B9C">
        <w:t>з</w:t>
      </w:r>
      <w:r w:rsidRPr="00507B9C">
        <w:t>начает установления трудовых отношений. Он всего лишь определяет характер обязательств, и такие договоры могут заключаться, но в соответствии с пол</w:t>
      </w:r>
      <w:r w:rsidRPr="00507B9C">
        <w:t>о</w:t>
      </w:r>
      <w:r w:rsidRPr="00507B9C">
        <w:t xml:space="preserve">жениями, регулирующими обязательства.  </w:t>
      </w:r>
    </w:p>
    <w:p w:rsidR="00507B9C" w:rsidRPr="00507B9C" w:rsidRDefault="00507B9C" w:rsidP="00507B9C">
      <w:pPr>
        <w:pStyle w:val="SingleTxtGR"/>
      </w:pPr>
      <w:r w:rsidRPr="00507B9C">
        <w:t>87.</w:t>
      </w:r>
      <w:r w:rsidRPr="00507B9C">
        <w:tab/>
        <w:t>Поэтому в случае, если работодатель заключает договор такого типа с ч</w:t>
      </w:r>
      <w:r w:rsidRPr="00507B9C">
        <w:t>е</w:t>
      </w:r>
      <w:r w:rsidRPr="00507B9C">
        <w:t>ловеком, который выполнит определенную работу за установленное в дог</w:t>
      </w:r>
      <w:r w:rsidRPr="00507B9C">
        <w:t>о</w:t>
      </w:r>
      <w:r w:rsidRPr="00507B9C">
        <w:t>воре вознаграждение, в соответствии с законодательными положениями о налогоо</w:t>
      </w:r>
      <w:r w:rsidRPr="00507B9C">
        <w:t>б</w:t>
      </w:r>
      <w:r w:rsidRPr="00507B9C">
        <w:t>ложении и отчислениях в фонд социального страхования представляются да</w:t>
      </w:r>
      <w:r w:rsidRPr="00507B9C">
        <w:t>н</w:t>
      </w:r>
      <w:r w:rsidRPr="00507B9C">
        <w:t>ные о личных доходах, полученных по договору об оказании услуг, а также о соответствующих налоговых сборах, но при этом с данного личного дохода д</w:t>
      </w:r>
      <w:r w:rsidRPr="00507B9C">
        <w:t>е</w:t>
      </w:r>
      <w:r w:rsidRPr="00507B9C">
        <w:t>лается только взнос в пенсионный фонд и фонд страхования на случай инв</w:t>
      </w:r>
      <w:r w:rsidRPr="00507B9C">
        <w:t>а</w:t>
      </w:r>
      <w:r w:rsidRPr="00507B9C">
        <w:t>лидности этого человека, – именно этим договор об оказании услуг отличается от трудового договора. Таким образом, взнос, который делается с личного дох</w:t>
      </w:r>
      <w:r w:rsidRPr="00507B9C">
        <w:t>о</w:t>
      </w:r>
      <w:r w:rsidRPr="00507B9C">
        <w:t>да, полученного по договору об оказании услуг, учитывается при расчете су</w:t>
      </w:r>
      <w:r w:rsidRPr="00507B9C">
        <w:t>м</w:t>
      </w:r>
      <w:r w:rsidRPr="00507B9C">
        <w:t xml:space="preserve">мы, являющейся основой для определения размера пенсии в соответствии с действующими положениями, регулирующими порядок выплаты пенсий и страховых пособий по инвалидности.   </w:t>
      </w:r>
    </w:p>
    <w:p w:rsidR="00507B9C" w:rsidRPr="00507B9C" w:rsidRDefault="00507B9C" w:rsidP="00507B9C">
      <w:pPr>
        <w:pStyle w:val="SingleTxtGR"/>
      </w:pPr>
      <w:r w:rsidRPr="00507B9C">
        <w:t>88.</w:t>
      </w:r>
      <w:r w:rsidRPr="00507B9C">
        <w:tab/>
        <w:t>Государство прилагает значительные усилия в целях организации пр</w:t>
      </w:r>
      <w:r w:rsidRPr="00507B9C">
        <w:t>о</w:t>
      </w:r>
      <w:r w:rsidRPr="00507B9C">
        <w:t>фессионально-технической подготовки и переподготовки лиц, входящих в уя</w:t>
      </w:r>
      <w:r w:rsidRPr="00507B9C">
        <w:t>з</w:t>
      </w:r>
      <w:r w:rsidRPr="00507B9C">
        <w:t>вимые группы населения (цыгане, инвалиды, родители-одиночки и т.д.), чтобы им было легче найти работу на рынке труда. В соответствии с Национальной стратегией в области занятости и развития людских ресурсов на период 2007</w:t>
      </w:r>
      <w:r w:rsidR="000562C9">
        <w:t>−</w:t>
      </w:r>
      <w:r w:rsidRPr="00507B9C">
        <w:t>2011 годов и Национальным планом действий на период 2008</w:t>
      </w:r>
      <w:r w:rsidR="000562C9">
        <w:t>−</w:t>
      </w:r>
      <w:r w:rsidRPr="00507B9C">
        <w:t>2009 годов Управление труда принимало в течение 2009 года активные меры по трудоус</w:t>
      </w:r>
      <w:r w:rsidRPr="00507B9C">
        <w:t>т</w:t>
      </w:r>
      <w:r w:rsidRPr="00507B9C">
        <w:t>ройству населения, в том числе 2</w:t>
      </w:r>
      <w:r w:rsidR="000562C9">
        <w:t> </w:t>
      </w:r>
      <w:r w:rsidRPr="00507B9C">
        <w:t>247 человек, у которых было мало шансов на трудоустройство и которые составляли 46,75% общего числа лиц, охваченных этими программами. Благодаря таким мероприятиям это Управление трудоус</w:t>
      </w:r>
      <w:r w:rsidRPr="00507B9C">
        <w:t>т</w:t>
      </w:r>
      <w:r w:rsidRPr="00507B9C">
        <w:t xml:space="preserve">роило около 40% лиц, имевших мало шансов на получение работы, охваченных этими программами в 2009 году.  </w:t>
      </w:r>
    </w:p>
    <w:p w:rsidR="00507B9C" w:rsidRPr="00507B9C" w:rsidRDefault="00507B9C" w:rsidP="00507B9C">
      <w:pPr>
        <w:pStyle w:val="SingleTxtGR"/>
      </w:pPr>
      <w:r w:rsidRPr="00507B9C">
        <w:t>89.</w:t>
      </w:r>
      <w:r w:rsidRPr="00507B9C">
        <w:tab/>
        <w:t>Ниже приводится таблица, показывающая число занятых в основных эк</w:t>
      </w:r>
      <w:r w:rsidRPr="00507B9C">
        <w:t>о</w:t>
      </w:r>
      <w:r w:rsidRPr="00507B9C">
        <w:t>номических секторах, в том числе данные о занятости в формальном и нефо</w:t>
      </w:r>
      <w:r w:rsidRPr="00507B9C">
        <w:t>р</w:t>
      </w:r>
      <w:r w:rsidRPr="00507B9C">
        <w:t>мальном секторе</w:t>
      </w:r>
      <w:r w:rsidRPr="000562C9">
        <w:rPr>
          <w:rStyle w:val="FootnoteReference"/>
          <w:color w:val="000000"/>
          <w:lang w:val="en-GB"/>
        </w:rPr>
        <w:footnoteReference w:id="38"/>
      </w:r>
      <w:r w:rsidR="007D1B72">
        <w:t>.</w:t>
      </w:r>
    </w:p>
    <w:p w:rsidR="00960F05" w:rsidRPr="007D1B72" w:rsidRDefault="00507B9C" w:rsidP="007D1B72">
      <w:pPr>
        <w:pStyle w:val="Heading1"/>
        <w:spacing w:after="120"/>
        <w:ind w:left="1134"/>
        <w:jc w:val="left"/>
      </w:pPr>
      <w:r w:rsidRPr="007D1B72">
        <w:rPr>
          <w:b w:val="0"/>
        </w:rPr>
        <w:t>Таблица</w:t>
      </w:r>
      <w:r w:rsidRPr="007D1B72">
        <w:rPr>
          <w:b w:val="0"/>
          <w:lang w:val="en-GB"/>
        </w:rPr>
        <w:t xml:space="preserve"> 20</w:t>
      </w:r>
      <w:r w:rsidRPr="007D1B72">
        <w:rPr>
          <w:b w:val="0"/>
        </w:rPr>
        <w:br/>
      </w:r>
      <w:r w:rsidRPr="007D1B72">
        <w:t>Занятость</w:t>
      </w:r>
    </w:p>
    <w:tbl>
      <w:tblPr>
        <w:tblW w:w="7370" w:type="dxa"/>
        <w:tblInd w:w="1134" w:type="dxa"/>
        <w:tblBorders>
          <w:top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46"/>
        <w:gridCol w:w="826"/>
        <w:gridCol w:w="798"/>
        <w:gridCol w:w="811"/>
        <w:gridCol w:w="826"/>
        <w:gridCol w:w="732"/>
        <w:gridCol w:w="731"/>
      </w:tblGrid>
      <w:tr w:rsidR="000562C9" w:rsidRPr="008967CF" w:rsidTr="000562C9">
        <w:trPr>
          <w:trHeight w:val="240"/>
          <w:tblHeader/>
        </w:trPr>
        <w:tc>
          <w:tcPr>
            <w:tcW w:w="26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562C9" w:rsidRPr="008967CF" w:rsidRDefault="000562C9" w:rsidP="000562C9">
            <w:pPr>
              <w:suppressAutoHyphens/>
              <w:autoSpaceDE w:val="0"/>
              <w:autoSpaceDN w:val="0"/>
              <w:adjustRightInd w:val="0"/>
              <w:spacing w:before="80" w:after="80" w:line="200" w:lineRule="exact"/>
              <w:rPr>
                <w:bCs/>
                <w:i/>
                <w:sz w:val="16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562C9" w:rsidRPr="008967CF" w:rsidRDefault="000562C9" w:rsidP="000562C9">
            <w:pPr>
              <w:spacing w:before="80" w:after="80" w:line="200" w:lineRule="exact"/>
              <w:jc w:val="right"/>
              <w:rPr>
                <w:i/>
                <w:sz w:val="16"/>
                <w:szCs w:val="22"/>
              </w:rPr>
            </w:pPr>
            <w:r w:rsidRPr="008967CF">
              <w:rPr>
                <w:i/>
                <w:sz w:val="16"/>
                <w:szCs w:val="22"/>
              </w:rPr>
              <w:t>2006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562C9" w:rsidRPr="008967CF" w:rsidRDefault="000562C9" w:rsidP="000562C9">
            <w:pPr>
              <w:spacing w:before="80" w:after="80" w:line="200" w:lineRule="exact"/>
              <w:jc w:val="right"/>
              <w:rPr>
                <w:i/>
                <w:sz w:val="16"/>
                <w:szCs w:val="22"/>
              </w:rPr>
            </w:pPr>
            <w:r w:rsidRPr="008967CF">
              <w:rPr>
                <w:i/>
                <w:sz w:val="16"/>
                <w:szCs w:val="22"/>
              </w:rPr>
              <w:t>2007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562C9" w:rsidRPr="008967CF" w:rsidRDefault="000562C9" w:rsidP="000562C9">
            <w:pPr>
              <w:spacing w:before="80" w:after="80" w:line="200" w:lineRule="exact"/>
              <w:jc w:val="right"/>
              <w:rPr>
                <w:i/>
                <w:sz w:val="16"/>
                <w:szCs w:val="22"/>
              </w:rPr>
            </w:pPr>
            <w:r w:rsidRPr="008967CF">
              <w:rPr>
                <w:i/>
                <w:sz w:val="16"/>
                <w:szCs w:val="22"/>
              </w:rPr>
              <w:t>2008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562C9" w:rsidRPr="008967CF" w:rsidRDefault="000562C9" w:rsidP="000562C9">
            <w:pPr>
              <w:spacing w:before="80" w:after="80" w:line="200" w:lineRule="exact"/>
              <w:jc w:val="right"/>
              <w:rPr>
                <w:i/>
                <w:sz w:val="16"/>
                <w:szCs w:val="22"/>
              </w:rPr>
            </w:pPr>
            <w:r w:rsidRPr="008967CF">
              <w:rPr>
                <w:i/>
                <w:sz w:val="16"/>
                <w:szCs w:val="22"/>
              </w:rPr>
              <w:t>2009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562C9" w:rsidRPr="008967CF" w:rsidRDefault="000562C9" w:rsidP="000562C9">
            <w:pPr>
              <w:spacing w:before="80" w:after="80" w:line="200" w:lineRule="exact"/>
              <w:jc w:val="right"/>
              <w:rPr>
                <w:i/>
                <w:sz w:val="16"/>
                <w:szCs w:val="22"/>
              </w:rPr>
            </w:pPr>
            <w:r w:rsidRPr="008967CF">
              <w:rPr>
                <w:i/>
                <w:sz w:val="16"/>
                <w:szCs w:val="22"/>
              </w:rPr>
              <w:t>2010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562C9" w:rsidRPr="008967CF" w:rsidRDefault="000562C9" w:rsidP="000562C9">
            <w:pPr>
              <w:spacing w:before="80" w:after="80" w:line="200" w:lineRule="exact"/>
              <w:jc w:val="right"/>
              <w:rPr>
                <w:i/>
                <w:sz w:val="16"/>
                <w:szCs w:val="22"/>
              </w:rPr>
            </w:pPr>
            <w:r w:rsidRPr="008967CF">
              <w:rPr>
                <w:i/>
                <w:sz w:val="16"/>
                <w:szCs w:val="22"/>
              </w:rPr>
              <w:t>2011</w:t>
            </w:r>
          </w:p>
        </w:tc>
      </w:tr>
      <w:tr w:rsidR="000562C9" w:rsidRPr="000562C9" w:rsidTr="000562C9">
        <w:trPr>
          <w:trHeight w:val="240"/>
        </w:trPr>
        <w:tc>
          <w:tcPr>
            <w:tcW w:w="2646" w:type="dxa"/>
            <w:tcBorders>
              <w:top w:val="single" w:sz="12" w:space="0" w:color="auto"/>
            </w:tcBorders>
            <w:shd w:val="clear" w:color="auto" w:fill="auto"/>
          </w:tcPr>
          <w:p w:rsidR="000562C9" w:rsidRPr="000562C9" w:rsidRDefault="000562C9" w:rsidP="000562C9">
            <w:pPr>
              <w:suppressAutoHyphens/>
              <w:spacing w:before="40" w:after="40" w:line="220" w:lineRule="exact"/>
              <w:rPr>
                <w:sz w:val="18"/>
                <w:szCs w:val="18"/>
              </w:rPr>
            </w:pPr>
            <w:r w:rsidRPr="000562C9">
              <w:rPr>
                <w:sz w:val="18"/>
                <w:szCs w:val="18"/>
              </w:rPr>
              <w:t>Всего</w:t>
            </w:r>
          </w:p>
        </w:tc>
        <w:tc>
          <w:tcPr>
            <w:tcW w:w="82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562C9" w:rsidRPr="000562C9" w:rsidRDefault="000562C9" w:rsidP="000562C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0562C9">
              <w:rPr>
                <w:sz w:val="18"/>
                <w:szCs w:val="18"/>
              </w:rPr>
              <w:t>150 800</w:t>
            </w:r>
          </w:p>
        </w:tc>
        <w:tc>
          <w:tcPr>
            <w:tcW w:w="79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562C9" w:rsidRPr="000562C9" w:rsidRDefault="000562C9" w:rsidP="000562C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0562C9">
              <w:rPr>
                <w:sz w:val="18"/>
                <w:szCs w:val="18"/>
              </w:rPr>
              <w:t>156 408</w:t>
            </w:r>
          </w:p>
        </w:tc>
        <w:tc>
          <w:tcPr>
            <w:tcW w:w="81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562C9" w:rsidRPr="000562C9" w:rsidRDefault="000562C9" w:rsidP="000562C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0562C9">
              <w:rPr>
                <w:sz w:val="18"/>
                <w:szCs w:val="18"/>
              </w:rPr>
              <w:t>166 221</w:t>
            </w:r>
          </w:p>
        </w:tc>
        <w:tc>
          <w:tcPr>
            <w:tcW w:w="82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562C9" w:rsidRPr="000562C9" w:rsidRDefault="000562C9" w:rsidP="000562C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0562C9">
              <w:rPr>
                <w:sz w:val="18"/>
                <w:szCs w:val="18"/>
              </w:rPr>
              <w:t>174 152</w:t>
            </w:r>
          </w:p>
        </w:tc>
        <w:tc>
          <w:tcPr>
            <w:tcW w:w="73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562C9" w:rsidRPr="000562C9" w:rsidRDefault="000562C9" w:rsidP="000562C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0562C9">
              <w:rPr>
                <w:sz w:val="18"/>
                <w:szCs w:val="18"/>
              </w:rPr>
              <w:t>161 742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562C9" w:rsidRPr="000562C9" w:rsidRDefault="000562C9" w:rsidP="000562C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0562C9">
              <w:rPr>
                <w:sz w:val="18"/>
                <w:szCs w:val="18"/>
              </w:rPr>
              <w:t>163 082</w:t>
            </w:r>
          </w:p>
        </w:tc>
      </w:tr>
      <w:tr w:rsidR="000562C9" w:rsidRPr="000562C9" w:rsidTr="000562C9">
        <w:trPr>
          <w:trHeight w:val="240"/>
        </w:trPr>
        <w:tc>
          <w:tcPr>
            <w:tcW w:w="2646" w:type="dxa"/>
            <w:shd w:val="clear" w:color="auto" w:fill="auto"/>
          </w:tcPr>
          <w:p w:rsidR="000562C9" w:rsidRPr="000562C9" w:rsidRDefault="000562C9" w:rsidP="000562C9">
            <w:pPr>
              <w:suppressAutoHyphens/>
              <w:spacing w:before="40" w:after="40" w:line="220" w:lineRule="exact"/>
              <w:rPr>
                <w:sz w:val="18"/>
                <w:szCs w:val="18"/>
              </w:rPr>
            </w:pPr>
            <w:r w:rsidRPr="000562C9">
              <w:rPr>
                <w:sz w:val="18"/>
                <w:szCs w:val="18"/>
              </w:rPr>
              <w:t>Сельское, лесное и водное хозяйство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0562C9" w:rsidRPr="000562C9" w:rsidRDefault="000562C9" w:rsidP="000562C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0562C9">
              <w:rPr>
                <w:sz w:val="18"/>
                <w:szCs w:val="18"/>
              </w:rPr>
              <w:t>2</w:t>
            </w:r>
            <w:r w:rsidR="00610B41">
              <w:rPr>
                <w:sz w:val="18"/>
                <w:szCs w:val="18"/>
              </w:rPr>
              <w:t xml:space="preserve"> </w:t>
            </w:r>
            <w:r w:rsidRPr="000562C9">
              <w:rPr>
                <w:sz w:val="18"/>
                <w:szCs w:val="18"/>
              </w:rPr>
              <w:t>607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0562C9" w:rsidRPr="000562C9" w:rsidRDefault="000562C9" w:rsidP="000562C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0562C9">
              <w:rPr>
                <w:sz w:val="18"/>
                <w:szCs w:val="18"/>
              </w:rPr>
              <w:t>2</w:t>
            </w:r>
            <w:r w:rsidR="00610B41">
              <w:rPr>
                <w:sz w:val="18"/>
                <w:szCs w:val="18"/>
              </w:rPr>
              <w:t xml:space="preserve"> </w:t>
            </w:r>
            <w:r w:rsidRPr="000562C9">
              <w:rPr>
                <w:sz w:val="18"/>
                <w:szCs w:val="18"/>
              </w:rPr>
              <w:t>586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0562C9" w:rsidRPr="000562C9" w:rsidRDefault="000562C9" w:rsidP="000562C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0562C9">
              <w:rPr>
                <w:sz w:val="18"/>
                <w:szCs w:val="18"/>
              </w:rPr>
              <w:t>2</w:t>
            </w:r>
            <w:r w:rsidR="00610B41">
              <w:rPr>
                <w:sz w:val="18"/>
                <w:szCs w:val="18"/>
              </w:rPr>
              <w:t xml:space="preserve"> </w:t>
            </w:r>
            <w:r w:rsidRPr="000562C9">
              <w:rPr>
                <w:sz w:val="18"/>
                <w:szCs w:val="18"/>
              </w:rPr>
              <w:t>651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0562C9" w:rsidRPr="000562C9" w:rsidRDefault="000562C9" w:rsidP="000562C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0562C9">
              <w:rPr>
                <w:sz w:val="18"/>
                <w:szCs w:val="18"/>
              </w:rPr>
              <w:t>2</w:t>
            </w:r>
            <w:r w:rsidR="00610B41">
              <w:rPr>
                <w:sz w:val="18"/>
                <w:szCs w:val="18"/>
              </w:rPr>
              <w:t xml:space="preserve"> </w:t>
            </w:r>
            <w:r w:rsidRPr="000562C9">
              <w:rPr>
                <w:sz w:val="18"/>
                <w:szCs w:val="18"/>
              </w:rPr>
              <w:t>700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0562C9" w:rsidRPr="000562C9" w:rsidRDefault="000562C9" w:rsidP="000562C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0562C9">
              <w:rPr>
                <w:sz w:val="18"/>
                <w:szCs w:val="18"/>
              </w:rPr>
              <w:t>2</w:t>
            </w:r>
            <w:r w:rsidR="00610B41">
              <w:rPr>
                <w:sz w:val="18"/>
                <w:szCs w:val="18"/>
              </w:rPr>
              <w:t xml:space="preserve"> </w:t>
            </w:r>
            <w:r w:rsidRPr="000562C9">
              <w:rPr>
                <w:sz w:val="18"/>
                <w:szCs w:val="18"/>
              </w:rPr>
              <w:t>347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0562C9" w:rsidRPr="000562C9" w:rsidRDefault="000562C9" w:rsidP="000562C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0562C9">
              <w:rPr>
                <w:sz w:val="18"/>
                <w:szCs w:val="18"/>
              </w:rPr>
              <w:t>2</w:t>
            </w:r>
            <w:r w:rsidR="00610B41">
              <w:rPr>
                <w:sz w:val="18"/>
                <w:szCs w:val="18"/>
              </w:rPr>
              <w:t xml:space="preserve"> </w:t>
            </w:r>
            <w:r w:rsidRPr="000562C9">
              <w:rPr>
                <w:sz w:val="18"/>
                <w:szCs w:val="18"/>
              </w:rPr>
              <w:t>367</w:t>
            </w:r>
          </w:p>
        </w:tc>
      </w:tr>
      <w:tr w:rsidR="000562C9" w:rsidRPr="000562C9" w:rsidTr="000562C9">
        <w:trPr>
          <w:trHeight w:val="240"/>
        </w:trPr>
        <w:tc>
          <w:tcPr>
            <w:tcW w:w="2646" w:type="dxa"/>
            <w:shd w:val="clear" w:color="auto" w:fill="auto"/>
          </w:tcPr>
          <w:p w:rsidR="000562C9" w:rsidRPr="000562C9" w:rsidRDefault="000562C9" w:rsidP="000562C9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rPr>
                <w:bCs/>
                <w:sz w:val="18"/>
                <w:szCs w:val="18"/>
              </w:rPr>
            </w:pPr>
            <w:r w:rsidRPr="000562C9">
              <w:rPr>
                <w:bCs/>
                <w:sz w:val="18"/>
                <w:szCs w:val="18"/>
              </w:rPr>
              <w:t>Рыболовство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0562C9" w:rsidRPr="000562C9" w:rsidRDefault="000562C9" w:rsidP="000562C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0562C9">
              <w:rPr>
                <w:sz w:val="18"/>
                <w:szCs w:val="18"/>
              </w:rPr>
              <w:t>115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0562C9" w:rsidRPr="000562C9" w:rsidRDefault="000562C9" w:rsidP="000562C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0562C9">
              <w:rPr>
                <w:sz w:val="18"/>
                <w:szCs w:val="18"/>
              </w:rPr>
              <w:t>112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0562C9" w:rsidRPr="000562C9" w:rsidRDefault="000562C9" w:rsidP="000562C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0562C9">
              <w:rPr>
                <w:sz w:val="18"/>
                <w:szCs w:val="18"/>
              </w:rPr>
              <w:t>129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0562C9" w:rsidRPr="000562C9" w:rsidRDefault="000562C9" w:rsidP="000562C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0562C9">
              <w:rPr>
                <w:sz w:val="18"/>
                <w:szCs w:val="18"/>
              </w:rPr>
              <w:t>119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0562C9" w:rsidRPr="000562C9" w:rsidRDefault="000562C9" w:rsidP="000562C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0562C9">
              <w:rPr>
                <w:sz w:val="18"/>
                <w:szCs w:val="18"/>
              </w:rPr>
              <w:t>102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0562C9" w:rsidRPr="000562C9" w:rsidRDefault="000562C9" w:rsidP="000562C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0562C9">
              <w:rPr>
                <w:sz w:val="18"/>
                <w:szCs w:val="18"/>
              </w:rPr>
              <w:t>101</w:t>
            </w:r>
          </w:p>
        </w:tc>
      </w:tr>
      <w:tr w:rsidR="000562C9" w:rsidRPr="000562C9" w:rsidTr="000562C9">
        <w:trPr>
          <w:trHeight w:val="240"/>
        </w:trPr>
        <w:tc>
          <w:tcPr>
            <w:tcW w:w="2646" w:type="dxa"/>
            <w:shd w:val="clear" w:color="auto" w:fill="auto"/>
          </w:tcPr>
          <w:p w:rsidR="000562C9" w:rsidRPr="000562C9" w:rsidRDefault="000562C9" w:rsidP="000562C9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rPr>
                <w:bCs/>
                <w:sz w:val="18"/>
                <w:szCs w:val="18"/>
              </w:rPr>
            </w:pPr>
            <w:r w:rsidRPr="000562C9">
              <w:rPr>
                <w:bCs/>
                <w:sz w:val="18"/>
                <w:szCs w:val="18"/>
              </w:rPr>
              <w:t>Горнодобывающая промышленность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0562C9" w:rsidRPr="000562C9" w:rsidRDefault="000562C9" w:rsidP="000562C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0562C9">
              <w:rPr>
                <w:sz w:val="18"/>
                <w:szCs w:val="18"/>
              </w:rPr>
              <w:t>4</w:t>
            </w:r>
            <w:r w:rsidR="00610B41">
              <w:rPr>
                <w:sz w:val="18"/>
                <w:szCs w:val="18"/>
              </w:rPr>
              <w:t xml:space="preserve"> </w:t>
            </w:r>
            <w:r w:rsidRPr="000562C9">
              <w:rPr>
                <w:sz w:val="18"/>
                <w:szCs w:val="18"/>
              </w:rPr>
              <w:t>159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0562C9" w:rsidRPr="000562C9" w:rsidRDefault="000562C9" w:rsidP="000562C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0562C9">
              <w:rPr>
                <w:sz w:val="18"/>
                <w:szCs w:val="18"/>
              </w:rPr>
              <w:t>3</w:t>
            </w:r>
            <w:r w:rsidR="00610B41">
              <w:rPr>
                <w:sz w:val="18"/>
                <w:szCs w:val="18"/>
              </w:rPr>
              <w:t xml:space="preserve"> </w:t>
            </w:r>
            <w:r w:rsidRPr="000562C9">
              <w:rPr>
                <w:sz w:val="18"/>
                <w:szCs w:val="18"/>
              </w:rPr>
              <w:t>753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0562C9" w:rsidRPr="000562C9" w:rsidRDefault="000562C9" w:rsidP="000562C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0562C9">
              <w:rPr>
                <w:sz w:val="18"/>
                <w:szCs w:val="18"/>
              </w:rPr>
              <w:t>3</w:t>
            </w:r>
            <w:r w:rsidR="00610B41">
              <w:rPr>
                <w:sz w:val="18"/>
                <w:szCs w:val="18"/>
              </w:rPr>
              <w:t xml:space="preserve"> </w:t>
            </w:r>
            <w:r w:rsidRPr="000562C9">
              <w:rPr>
                <w:sz w:val="18"/>
                <w:szCs w:val="18"/>
              </w:rPr>
              <w:t>721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0562C9" w:rsidRPr="000562C9" w:rsidRDefault="000562C9" w:rsidP="000562C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0562C9">
              <w:rPr>
                <w:sz w:val="18"/>
                <w:szCs w:val="18"/>
              </w:rPr>
              <w:t>3</w:t>
            </w:r>
            <w:r w:rsidR="00610B41">
              <w:rPr>
                <w:sz w:val="18"/>
                <w:szCs w:val="18"/>
              </w:rPr>
              <w:t xml:space="preserve"> </w:t>
            </w:r>
            <w:r w:rsidRPr="000562C9">
              <w:rPr>
                <w:sz w:val="18"/>
                <w:szCs w:val="18"/>
              </w:rPr>
              <w:t>178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0562C9" w:rsidRPr="000562C9" w:rsidRDefault="000562C9" w:rsidP="000562C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0562C9">
              <w:rPr>
                <w:sz w:val="18"/>
                <w:szCs w:val="18"/>
              </w:rPr>
              <w:t>2</w:t>
            </w:r>
            <w:r w:rsidR="00610B41">
              <w:rPr>
                <w:sz w:val="18"/>
                <w:szCs w:val="18"/>
              </w:rPr>
              <w:t xml:space="preserve"> </w:t>
            </w:r>
            <w:r w:rsidRPr="000562C9">
              <w:rPr>
                <w:sz w:val="18"/>
                <w:szCs w:val="18"/>
              </w:rPr>
              <w:t>332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0562C9" w:rsidRPr="000562C9" w:rsidRDefault="000562C9" w:rsidP="000562C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0562C9">
              <w:rPr>
                <w:sz w:val="18"/>
                <w:szCs w:val="18"/>
              </w:rPr>
              <w:t>2</w:t>
            </w:r>
            <w:r w:rsidR="00610B41">
              <w:rPr>
                <w:sz w:val="18"/>
                <w:szCs w:val="18"/>
              </w:rPr>
              <w:t xml:space="preserve"> </w:t>
            </w:r>
            <w:r w:rsidRPr="000562C9">
              <w:rPr>
                <w:sz w:val="18"/>
                <w:szCs w:val="18"/>
              </w:rPr>
              <w:t>028</w:t>
            </w:r>
          </w:p>
        </w:tc>
      </w:tr>
      <w:tr w:rsidR="000562C9" w:rsidRPr="000562C9" w:rsidTr="000562C9">
        <w:trPr>
          <w:trHeight w:val="240"/>
        </w:trPr>
        <w:tc>
          <w:tcPr>
            <w:tcW w:w="2646" w:type="dxa"/>
            <w:shd w:val="clear" w:color="auto" w:fill="auto"/>
          </w:tcPr>
          <w:p w:rsidR="000562C9" w:rsidRPr="000562C9" w:rsidRDefault="000562C9" w:rsidP="000562C9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rPr>
                <w:bCs/>
                <w:sz w:val="18"/>
                <w:szCs w:val="18"/>
              </w:rPr>
            </w:pPr>
            <w:r w:rsidRPr="000562C9">
              <w:rPr>
                <w:bCs/>
                <w:sz w:val="18"/>
                <w:szCs w:val="18"/>
              </w:rPr>
              <w:t>Обрабатывающая промышленность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0562C9" w:rsidRPr="000562C9" w:rsidRDefault="000562C9" w:rsidP="000562C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0562C9">
              <w:rPr>
                <w:sz w:val="18"/>
                <w:szCs w:val="18"/>
              </w:rPr>
              <w:t>26 065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0562C9" w:rsidRPr="000562C9" w:rsidRDefault="000562C9" w:rsidP="000562C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0562C9">
              <w:rPr>
                <w:sz w:val="18"/>
                <w:szCs w:val="18"/>
              </w:rPr>
              <w:t>25 697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0562C9" w:rsidRPr="000562C9" w:rsidRDefault="000562C9" w:rsidP="000562C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0562C9">
              <w:rPr>
                <w:sz w:val="18"/>
                <w:szCs w:val="18"/>
              </w:rPr>
              <w:t>24 335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0562C9" w:rsidRPr="000562C9" w:rsidRDefault="000562C9" w:rsidP="000562C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0562C9">
              <w:rPr>
                <w:sz w:val="18"/>
                <w:szCs w:val="18"/>
              </w:rPr>
              <w:t>21 824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0562C9" w:rsidRPr="000562C9" w:rsidRDefault="000562C9" w:rsidP="000562C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0562C9">
              <w:rPr>
                <w:sz w:val="18"/>
                <w:szCs w:val="18"/>
              </w:rPr>
              <w:t>16 563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0562C9" w:rsidRPr="000562C9" w:rsidRDefault="000562C9" w:rsidP="000562C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0562C9">
              <w:rPr>
                <w:sz w:val="18"/>
                <w:szCs w:val="18"/>
              </w:rPr>
              <w:t>15 313</w:t>
            </w:r>
          </w:p>
        </w:tc>
      </w:tr>
      <w:tr w:rsidR="000562C9" w:rsidRPr="000562C9" w:rsidTr="000562C9">
        <w:trPr>
          <w:trHeight w:val="240"/>
        </w:trPr>
        <w:tc>
          <w:tcPr>
            <w:tcW w:w="2646" w:type="dxa"/>
            <w:shd w:val="clear" w:color="auto" w:fill="auto"/>
          </w:tcPr>
          <w:p w:rsidR="000562C9" w:rsidRPr="000562C9" w:rsidRDefault="000562C9" w:rsidP="000562C9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rPr>
                <w:bCs/>
                <w:sz w:val="18"/>
                <w:szCs w:val="18"/>
              </w:rPr>
            </w:pPr>
            <w:r w:rsidRPr="000562C9">
              <w:rPr>
                <w:bCs/>
                <w:sz w:val="18"/>
                <w:szCs w:val="18"/>
              </w:rPr>
              <w:t>Производство электроэнергии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0562C9" w:rsidRPr="000562C9" w:rsidRDefault="000562C9" w:rsidP="000562C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0562C9">
              <w:rPr>
                <w:sz w:val="18"/>
                <w:szCs w:val="18"/>
              </w:rPr>
              <w:t>5</w:t>
            </w:r>
            <w:r w:rsidR="00EF56BD">
              <w:rPr>
                <w:sz w:val="18"/>
                <w:szCs w:val="18"/>
              </w:rPr>
              <w:t xml:space="preserve"> </w:t>
            </w:r>
            <w:r w:rsidRPr="000562C9">
              <w:rPr>
                <w:sz w:val="18"/>
                <w:szCs w:val="18"/>
              </w:rPr>
              <w:t>627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0562C9" w:rsidRPr="000562C9" w:rsidRDefault="000562C9" w:rsidP="000562C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0562C9">
              <w:rPr>
                <w:sz w:val="18"/>
                <w:szCs w:val="18"/>
              </w:rPr>
              <w:t>5</w:t>
            </w:r>
            <w:r w:rsidR="00EF56BD">
              <w:rPr>
                <w:sz w:val="18"/>
                <w:szCs w:val="18"/>
              </w:rPr>
              <w:t xml:space="preserve"> </w:t>
            </w:r>
            <w:r w:rsidRPr="000562C9">
              <w:rPr>
                <w:sz w:val="18"/>
                <w:szCs w:val="18"/>
              </w:rPr>
              <w:t>594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0562C9" w:rsidRPr="000562C9" w:rsidRDefault="000562C9" w:rsidP="000562C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0562C9">
              <w:rPr>
                <w:sz w:val="18"/>
                <w:szCs w:val="18"/>
              </w:rPr>
              <w:t>6</w:t>
            </w:r>
            <w:r w:rsidR="00EF56BD">
              <w:rPr>
                <w:sz w:val="18"/>
                <w:szCs w:val="18"/>
              </w:rPr>
              <w:t xml:space="preserve"> </w:t>
            </w:r>
            <w:r w:rsidRPr="000562C9">
              <w:rPr>
                <w:sz w:val="18"/>
                <w:szCs w:val="18"/>
              </w:rPr>
              <w:t>042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0562C9" w:rsidRPr="000562C9" w:rsidRDefault="000562C9" w:rsidP="000562C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0562C9">
              <w:rPr>
                <w:sz w:val="18"/>
                <w:szCs w:val="18"/>
              </w:rPr>
              <w:t>5</w:t>
            </w:r>
            <w:r w:rsidR="00EF56BD">
              <w:rPr>
                <w:sz w:val="18"/>
                <w:szCs w:val="18"/>
              </w:rPr>
              <w:t xml:space="preserve"> </w:t>
            </w:r>
            <w:r w:rsidRPr="000562C9">
              <w:rPr>
                <w:sz w:val="18"/>
                <w:szCs w:val="18"/>
              </w:rPr>
              <w:t>456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0562C9" w:rsidRPr="000562C9" w:rsidRDefault="000562C9" w:rsidP="000562C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0562C9">
              <w:rPr>
                <w:sz w:val="18"/>
                <w:szCs w:val="18"/>
              </w:rPr>
              <w:t>4</w:t>
            </w:r>
            <w:r w:rsidR="00EF56BD">
              <w:rPr>
                <w:sz w:val="18"/>
                <w:szCs w:val="18"/>
              </w:rPr>
              <w:t xml:space="preserve"> </w:t>
            </w:r>
            <w:r w:rsidRPr="000562C9">
              <w:rPr>
                <w:sz w:val="18"/>
                <w:szCs w:val="18"/>
              </w:rPr>
              <w:t>369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0562C9" w:rsidRPr="000562C9" w:rsidRDefault="000562C9" w:rsidP="000562C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0562C9">
              <w:rPr>
                <w:sz w:val="18"/>
                <w:szCs w:val="18"/>
              </w:rPr>
              <w:t>4</w:t>
            </w:r>
            <w:r w:rsidR="00EF56BD">
              <w:rPr>
                <w:sz w:val="18"/>
                <w:szCs w:val="18"/>
              </w:rPr>
              <w:t xml:space="preserve"> </w:t>
            </w:r>
            <w:r w:rsidRPr="000562C9">
              <w:rPr>
                <w:sz w:val="18"/>
                <w:szCs w:val="18"/>
              </w:rPr>
              <w:t>463</w:t>
            </w:r>
          </w:p>
        </w:tc>
      </w:tr>
      <w:tr w:rsidR="000562C9" w:rsidRPr="000562C9" w:rsidTr="000562C9">
        <w:trPr>
          <w:trHeight w:val="240"/>
        </w:trPr>
        <w:tc>
          <w:tcPr>
            <w:tcW w:w="2646" w:type="dxa"/>
            <w:shd w:val="clear" w:color="auto" w:fill="auto"/>
          </w:tcPr>
          <w:p w:rsidR="000562C9" w:rsidRPr="000562C9" w:rsidRDefault="000562C9" w:rsidP="000562C9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rPr>
                <w:bCs/>
                <w:sz w:val="18"/>
                <w:szCs w:val="18"/>
              </w:rPr>
            </w:pPr>
            <w:r w:rsidRPr="000562C9">
              <w:rPr>
                <w:bCs/>
                <w:sz w:val="18"/>
                <w:szCs w:val="18"/>
              </w:rPr>
              <w:t>Строительство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0562C9" w:rsidRPr="000562C9" w:rsidRDefault="000562C9" w:rsidP="000562C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0562C9">
              <w:rPr>
                <w:sz w:val="18"/>
                <w:szCs w:val="18"/>
              </w:rPr>
              <w:t>6</w:t>
            </w:r>
            <w:r w:rsidR="00EF56BD">
              <w:rPr>
                <w:sz w:val="18"/>
                <w:szCs w:val="18"/>
              </w:rPr>
              <w:t xml:space="preserve"> </w:t>
            </w:r>
            <w:r w:rsidRPr="000562C9">
              <w:rPr>
                <w:sz w:val="18"/>
                <w:szCs w:val="18"/>
              </w:rPr>
              <w:t>853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0562C9" w:rsidRPr="000562C9" w:rsidRDefault="000562C9" w:rsidP="000562C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0562C9">
              <w:rPr>
                <w:sz w:val="18"/>
                <w:szCs w:val="18"/>
              </w:rPr>
              <w:t>6</w:t>
            </w:r>
            <w:r w:rsidR="00EF56BD">
              <w:rPr>
                <w:sz w:val="18"/>
                <w:szCs w:val="18"/>
              </w:rPr>
              <w:t xml:space="preserve"> </w:t>
            </w:r>
            <w:r w:rsidRPr="000562C9">
              <w:rPr>
                <w:sz w:val="18"/>
                <w:szCs w:val="18"/>
              </w:rPr>
              <w:t>647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0562C9" w:rsidRPr="000562C9" w:rsidRDefault="000562C9" w:rsidP="000562C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0562C9">
              <w:rPr>
                <w:sz w:val="18"/>
                <w:szCs w:val="18"/>
              </w:rPr>
              <w:t>8</w:t>
            </w:r>
            <w:r w:rsidR="00EF56BD">
              <w:rPr>
                <w:sz w:val="18"/>
                <w:szCs w:val="18"/>
              </w:rPr>
              <w:t xml:space="preserve"> </w:t>
            </w:r>
            <w:r w:rsidRPr="000562C9">
              <w:rPr>
                <w:sz w:val="18"/>
                <w:szCs w:val="18"/>
              </w:rPr>
              <w:t>831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0562C9" w:rsidRPr="000562C9" w:rsidRDefault="000562C9" w:rsidP="000562C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0562C9">
              <w:rPr>
                <w:sz w:val="18"/>
                <w:szCs w:val="18"/>
              </w:rPr>
              <w:t>9</w:t>
            </w:r>
            <w:r w:rsidR="00EF56BD">
              <w:rPr>
                <w:sz w:val="18"/>
                <w:szCs w:val="18"/>
              </w:rPr>
              <w:t xml:space="preserve"> </w:t>
            </w:r>
            <w:r w:rsidRPr="000562C9">
              <w:rPr>
                <w:sz w:val="18"/>
                <w:szCs w:val="18"/>
              </w:rPr>
              <w:t>997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0562C9" w:rsidRPr="000562C9" w:rsidRDefault="000562C9" w:rsidP="000562C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0562C9">
              <w:rPr>
                <w:sz w:val="18"/>
                <w:szCs w:val="18"/>
              </w:rPr>
              <w:t>7</w:t>
            </w:r>
            <w:r w:rsidR="00EF56BD">
              <w:rPr>
                <w:sz w:val="18"/>
                <w:szCs w:val="18"/>
              </w:rPr>
              <w:t xml:space="preserve"> </w:t>
            </w:r>
            <w:r w:rsidRPr="000562C9">
              <w:rPr>
                <w:sz w:val="18"/>
                <w:szCs w:val="18"/>
              </w:rPr>
              <w:t>903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0562C9" w:rsidRPr="000562C9" w:rsidRDefault="000562C9" w:rsidP="000562C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0562C9">
              <w:rPr>
                <w:sz w:val="18"/>
                <w:szCs w:val="18"/>
              </w:rPr>
              <w:t>7</w:t>
            </w:r>
            <w:r w:rsidR="00EF56BD">
              <w:rPr>
                <w:sz w:val="18"/>
                <w:szCs w:val="18"/>
              </w:rPr>
              <w:t xml:space="preserve"> </w:t>
            </w:r>
            <w:r w:rsidRPr="000562C9">
              <w:rPr>
                <w:sz w:val="18"/>
                <w:szCs w:val="18"/>
              </w:rPr>
              <w:t>966</w:t>
            </w:r>
          </w:p>
        </w:tc>
      </w:tr>
      <w:tr w:rsidR="000562C9" w:rsidRPr="000562C9" w:rsidTr="000562C9">
        <w:trPr>
          <w:trHeight w:val="240"/>
        </w:trPr>
        <w:tc>
          <w:tcPr>
            <w:tcW w:w="2646" w:type="dxa"/>
            <w:shd w:val="clear" w:color="auto" w:fill="auto"/>
          </w:tcPr>
          <w:p w:rsidR="000562C9" w:rsidRPr="000562C9" w:rsidRDefault="000562C9" w:rsidP="000562C9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rPr>
                <w:bCs/>
                <w:sz w:val="18"/>
                <w:szCs w:val="18"/>
              </w:rPr>
            </w:pPr>
            <w:r w:rsidRPr="000562C9">
              <w:rPr>
                <w:bCs/>
                <w:sz w:val="18"/>
                <w:szCs w:val="18"/>
              </w:rPr>
              <w:t xml:space="preserve">Оптовая и розничная торговля, ремонт 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0562C9" w:rsidRPr="000562C9" w:rsidRDefault="000562C9" w:rsidP="000562C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0562C9">
              <w:rPr>
                <w:sz w:val="18"/>
                <w:szCs w:val="18"/>
              </w:rPr>
              <w:t>29 602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0562C9" w:rsidRPr="000562C9" w:rsidRDefault="000562C9" w:rsidP="000562C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0562C9">
              <w:rPr>
                <w:sz w:val="18"/>
                <w:szCs w:val="18"/>
              </w:rPr>
              <w:t>30 750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0562C9" w:rsidRPr="000562C9" w:rsidRDefault="000562C9" w:rsidP="000562C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0562C9">
              <w:rPr>
                <w:sz w:val="18"/>
                <w:szCs w:val="18"/>
              </w:rPr>
              <w:t>31 854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0562C9" w:rsidRPr="000562C9" w:rsidRDefault="000562C9" w:rsidP="000562C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0562C9">
              <w:rPr>
                <w:sz w:val="18"/>
                <w:szCs w:val="18"/>
              </w:rPr>
              <w:t>36 117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0562C9" w:rsidRPr="000562C9" w:rsidRDefault="000562C9" w:rsidP="000562C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0562C9">
              <w:rPr>
                <w:sz w:val="18"/>
                <w:szCs w:val="18"/>
              </w:rPr>
              <w:t>36 918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0562C9" w:rsidRPr="000562C9" w:rsidRDefault="000562C9" w:rsidP="000562C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0562C9">
              <w:rPr>
                <w:sz w:val="18"/>
                <w:szCs w:val="18"/>
              </w:rPr>
              <w:t>37 536</w:t>
            </w:r>
          </w:p>
        </w:tc>
      </w:tr>
      <w:tr w:rsidR="000562C9" w:rsidRPr="000562C9" w:rsidTr="000562C9">
        <w:trPr>
          <w:trHeight w:val="240"/>
        </w:trPr>
        <w:tc>
          <w:tcPr>
            <w:tcW w:w="2646" w:type="dxa"/>
            <w:shd w:val="clear" w:color="auto" w:fill="auto"/>
          </w:tcPr>
          <w:p w:rsidR="000562C9" w:rsidRPr="000562C9" w:rsidRDefault="000562C9" w:rsidP="000562C9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rPr>
                <w:bCs/>
                <w:sz w:val="18"/>
                <w:szCs w:val="18"/>
              </w:rPr>
            </w:pPr>
            <w:r w:rsidRPr="000562C9">
              <w:rPr>
                <w:bCs/>
                <w:sz w:val="18"/>
                <w:szCs w:val="18"/>
              </w:rPr>
              <w:t>Гостиницы и рестораны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0562C9" w:rsidRPr="000562C9" w:rsidRDefault="000562C9" w:rsidP="000562C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0562C9">
              <w:rPr>
                <w:sz w:val="18"/>
                <w:szCs w:val="18"/>
              </w:rPr>
              <w:t>10 928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0562C9" w:rsidRPr="000562C9" w:rsidRDefault="000562C9" w:rsidP="000562C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0562C9">
              <w:rPr>
                <w:sz w:val="18"/>
                <w:szCs w:val="18"/>
              </w:rPr>
              <w:t>11 307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0562C9" w:rsidRPr="000562C9" w:rsidRDefault="000562C9" w:rsidP="000562C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0562C9">
              <w:rPr>
                <w:sz w:val="18"/>
                <w:szCs w:val="18"/>
              </w:rPr>
              <w:t>14 641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0562C9" w:rsidRPr="000562C9" w:rsidRDefault="000562C9" w:rsidP="000562C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0562C9">
              <w:rPr>
                <w:sz w:val="18"/>
                <w:szCs w:val="18"/>
              </w:rPr>
              <w:t>16 678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0562C9" w:rsidRPr="000562C9" w:rsidRDefault="000562C9" w:rsidP="000562C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0562C9">
              <w:rPr>
                <w:sz w:val="18"/>
                <w:szCs w:val="18"/>
              </w:rPr>
              <w:t>13 131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0562C9" w:rsidRPr="000562C9" w:rsidRDefault="000562C9" w:rsidP="000562C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0562C9">
              <w:rPr>
                <w:sz w:val="18"/>
                <w:szCs w:val="18"/>
              </w:rPr>
              <w:t>12 999</w:t>
            </w:r>
          </w:p>
        </w:tc>
      </w:tr>
      <w:tr w:rsidR="000562C9" w:rsidRPr="000562C9" w:rsidTr="000562C9">
        <w:trPr>
          <w:trHeight w:val="240"/>
        </w:trPr>
        <w:tc>
          <w:tcPr>
            <w:tcW w:w="2646" w:type="dxa"/>
            <w:shd w:val="clear" w:color="auto" w:fill="auto"/>
          </w:tcPr>
          <w:p w:rsidR="000562C9" w:rsidRPr="000562C9" w:rsidRDefault="000562C9" w:rsidP="000562C9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rPr>
                <w:bCs/>
                <w:sz w:val="18"/>
                <w:szCs w:val="18"/>
              </w:rPr>
            </w:pPr>
            <w:r w:rsidRPr="000562C9">
              <w:rPr>
                <w:bCs/>
                <w:sz w:val="18"/>
                <w:szCs w:val="18"/>
              </w:rPr>
              <w:t>Транспорт, складское хозяйство и связь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0562C9" w:rsidRPr="000562C9" w:rsidRDefault="000562C9" w:rsidP="000562C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0562C9">
              <w:rPr>
                <w:sz w:val="18"/>
                <w:szCs w:val="18"/>
              </w:rPr>
              <w:t>12 133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0562C9" w:rsidRPr="000562C9" w:rsidRDefault="000562C9" w:rsidP="000562C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0562C9">
              <w:rPr>
                <w:sz w:val="18"/>
                <w:szCs w:val="18"/>
              </w:rPr>
              <w:t>11 358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0562C9" w:rsidRPr="000562C9" w:rsidRDefault="000562C9" w:rsidP="000562C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0562C9">
              <w:rPr>
                <w:sz w:val="18"/>
                <w:szCs w:val="18"/>
              </w:rPr>
              <w:t>12 798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0562C9" w:rsidRPr="000562C9" w:rsidRDefault="000562C9" w:rsidP="000562C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0562C9">
              <w:rPr>
                <w:sz w:val="18"/>
                <w:szCs w:val="18"/>
              </w:rPr>
              <w:t>13 858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0562C9" w:rsidRPr="000562C9" w:rsidRDefault="000562C9" w:rsidP="000562C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0562C9">
              <w:rPr>
                <w:sz w:val="18"/>
                <w:szCs w:val="18"/>
              </w:rPr>
              <w:t>12 541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0562C9" w:rsidRPr="000562C9" w:rsidRDefault="000562C9" w:rsidP="000562C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0562C9">
              <w:rPr>
                <w:sz w:val="18"/>
                <w:szCs w:val="18"/>
              </w:rPr>
              <w:t>12 107</w:t>
            </w:r>
          </w:p>
        </w:tc>
      </w:tr>
      <w:tr w:rsidR="000562C9" w:rsidRPr="000562C9" w:rsidTr="000562C9">
        <w:trPr>
          <w:trHeight w:val="240"/>
        </w:trPr>
        <w:tc>
          <w:tcPr>
            <w:tcW w:w="2646" w:type="dxa"/>
            <w:shd w:val="clear" w:color="auto" w:fill="auto"/>
          </w:tcPr>
          <w:p w:rsidR="000562C9" w:rsidRPr="000562C9" w:rsidRDefault="000562C9" w:rsidP="000562C9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rPr>
                <w:bCs/>
                <w:sz w:val="18"/>
                <w:szCs w:val="18"/>
              </w:rPr>
            </w:pPr>
            <w:r w:rsidRPr="000562C9">
              <w:rPr>
                <w:bCs/>
                <w:sz w:val="18"/>
                <w:szCs w:val="18"/>
              </w:rPr>
              <w:t>Финансовые и брокерские услуги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0562C9" w:rsidRPr="000562C9" w:rsidRDefault="000562C9" w:rsidP="000562C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0562C9">
              <w:rPr>
                <w:sz w:val="18"/>
                <w:szCs w:val="18"/>
              </w:rPr>
              <w:t>3</w:t>
            </w:r>
            <w:r w:rsidR="00EF56BD">
              <w:rPr>
                <w:sz w:val="18"/>
                <w:szCs w:val="18"/>
              </w:rPr>
              <w:t xml:space="preserve"> </w:t>
            </w:r>
            <w:r w:rsidRPr="000562C9">
              <w:rPr>
                <w:sz w:val="18"/>
                <w:szCs w:val="18"/>
              </w:rPr>
              <w:t>114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0562C9" w:rsidRPr="000562C9" w:rsidRDefault="000562C9" w:rsidP="000562C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0562C9">
              <w:rPr>
                <w:sz w:val="18"/>
                <w:szCs w:val="18"/>
              </w:rPr>
              <w:t>3</w:t>
            </w:r>
            <w:r w:rsidR="00EF56BD">
              <w:rPr>
                <w:sz w:val="18"/>
                <w:szCs w:val="18"/>
              </w:rPr>
              <w:t xml:space="preserve"> </w:t>
            </w:r>
            <w:r w:rsidRPr="000562C9">
              <w:rPr>
                <w:sz w:val="18"/>
                <w:szCs w:val="18"/>
              </w:rPr>
              <w:t>143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0562C9" w:rsidRPr="000562C9" w:rsidRDefault="000562C9" w:rsidP="000562C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0562C9">
              <w:rPr>
                <w:sz w:val="18"/>
                <w:szCs w:val="18"/>
              </w:rPr>
              <w:t>3</w:t>
            </w:r>
            <w:r w:rsidR="00EF56BD">
              <w:rPr>
                <w:sz w:val="18"/>
                <w:szCs w:val="18"/>
              </w:rPr>
              <w:t xml:space="preserve"> </w:t>
            </w:r>
            <w:r w:rsidRPr="000562C9">
              <w:rPr>
                <w:sz w:val="18"/>
                <w:szCs w:val="18"/>
              </w:rPr>
              <w:t>476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0562C9" w:rsidRPr="000562C9" w:rsidRDefault="000562C9" w:rsidP="000562C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0562C9">
              <w:rPr>
                <w:sz w:val="18"/>
                <w:szCs w:val="18"/>
              </w:rPr>
              <w:t>3</w:t>
            </w:r>
            <w:r w:rsidR="00EF56BD">
              <w:rPr>
                <w:sz w:val="18"/>
                <w:szCs w:val="18"/>
              </w:rPr>
              <w:t xml:space="preserve"> </w:t>
            </w:r>
            <w:r w:rsidRPr="000562C9">
              <w:rPr>
                <w:sz w:val="18"/>
                <w:szCs w:val="18"/>
              </w:rPr>
              <w:t>748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0562C9" w:rsidRPr="000562C9" w:rsidRDefault="000562C9" w:rsidP="000562C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0562C9">
              <w:rPr>
                <w:sz w:val="18"/>
                <w:szCs w:val="18"/>
              </w:rPr>
              <w:t>3</w:t>
            </w:r>
            <w:r w:rsidR="00EF56BD">
              <w:rPr>
                <w:sz w:val="18"/>
                <w:szCs w:val="18"/>
              </w:rPr>
              <w:t xml:space="preserve"> </w:t>
            </w:r>
            <w:r w:rsidRPr="000562C9">
              <w:rPr>
                <w:sz w:val="18"/>
                <w:szCs w:val="18"/>
              </w:rPr>
              <w:t>959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0562C9" w:rsidRPr="000562C9" w:rsidRDefault="000562C9" w:rsidP="000562C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0562C9">
              <w:rPr>
                <w:sz w:val="18"/>
                <w:szCs w:val="18"/>
              </w:rPr>
              <w:t>4</w:t>
            </w:r>
            <w:r w:rsidR="00EF56BD">
              <w:rPr>
                <w:sz w:val="18"/>
                <w:szCs w:val="18"/>
              </w:rPr>
              <w:t xml:space="preserve"> </w:t>
            </w:r>
            <w:r w:rsidRPr="000562C9">
              <w:rPr>
                <w:sz w:val="18"/>
                <w:szCs w:val="18"/>
              </w:rPr>
              <w:t>219</w:t>
            </w:r>
          </w:p>
        </w:tc>
      </w:tr>
      <w:tr w:rsidR="000562C9" w:rsidRPr="000562C9" w:rsidTr="000562C9">
        <w:trPr>
          <w:trHeight w:val="240"/>
        </w:trPr>
        <w:tc>
          <w:tcPr>
            <w:tcW w:w="2646" w:type="dxa"/>
            <w:shd w:val="clear" w:color="auto" w:fill="auto"/>
          </w:tcPr>
          <w:p w:rsidR="000562C9" w:rsidRPr="000562C9" w:rsidRDefault="000562C9" w:rsidP="000562C9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rPr>
                <w:bCs/>
                <w:sz w:val="18"/>
                <w:szCs w:val="18"/>
              </w:rPr>
            </w:pPr>
            <w:r w:rsidRPr="000562C9">
              <w:rPr>
                <w:bCs/>
                <w:sz w:val="18"/>
                <w:szCs w:val="18"/>
              </w:rPr>
              <w:t>Операции с недвижимостью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0562C9" w:rsidRPr="000562C9" w:rsidRDefault="000562C9" w:rsidP="000562C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0562C9">
              <w:rPr>
                <w:sz w:val="18"/>
                <w:szCs w:val="18"/>
              </w:rPr>
              <w:t>5</w:t>
            </w:r>
            <w:r w:rsidR="00EF56BD">
              <w:rPr>
                <w:sz w:val="18"/>
                <w:szCs w:val="18"/>
              </w:rPr>
              <w:t xml:space="preserve"> </w:t>
            </w:r>
            <w:r w:rsidRPr="000562C9">
              <w:rPr>
                <w:sz w:val="18"/>
                <w:szCs w:val="18"/>
              </w:rPr>
              <w:t>905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0562C9" w:rsidRPr="000562C9" w:rsidRDefault="000562C9" w:rsidP="000562C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0562C9">
              <w:rPr>
                <w:sz w:val="18"/>
                <w:szCs w:val="18"/>
              </w:rPr>
              <w:t>5</w:t>
            </w:r>
            <w:r w:rsidR="00EF56BD">
              <w:rPr>
                <w:sz w:val="18"/>
                <w:szCs w:val="18"/>
              </w:rPr>
              <w:t xml:space="preserve"> </w:t>
            </w:r>
            <w:r w:rsidRPr="000562C9">
              <w:rPr>
                <w:sz w:val="18"/>
                <w:szCs w:val="18"/>
              </w:rPr>
              <w:t>354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0562C9" w:rsidRPr="000562C9" w:rsidRDefault="000562C9" w:rsidP="000562C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0562C9">
              <w:rPr>
                <w:sz w:val="18"/>
                <w:szCs w:val="18"/>
              </w:rPr>
              <w:t>5</w:t>
            </w:r>
            <w:r w:rsidR="00EF56BD">
              <w:rPr>
                <w:sz w:val="18"/>
                <w:szCs w:val="18"/>
              </w:rPr>
              <w:t xml:space="preserve"> </w:t>
            </w:r>
            <w:r w:rsidRPr="000562C9">
              <w:rPr>
                <w:sz w:val="18"/>
                <w:szCs w:val="18"/>
              </w:rPr>
              <w:t>631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0562C9" w:rsidRPr="000562C9" w:rsidRDefault="000562C9" w:rsidP="000562C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0562C9">
              <w:rPr>
                <w:sz w:val="18"/>
                <w:szCs w:val="18"/>
              </w:rPr>
              <w:t>7</w:t>
            </w:r>
            <w:r w:rsidR="00EF56BD">
              <w:rPr>
                <w:sz w:val="18"/>
                <w:szCs w:val="18"/>
              </w:rPr>
              <w:t xml:space="preserve"> </w:t>
            </w:r>
            <w:r w:rsidRPr="000562C9">
              <w:rPr>
                <w:sz w:val="18"/>
                <w:szCs w:val="18"/>
              </w:rPr>
              <w:t>356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0562C9" w:rsidRPr="000562C9" w:rsidRDefault="000562C9" w:rsidP="000562C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0562C9">
              <w:rPr>
                <w:sz w:val="18"/>
                <w:szCs w:val="18"/>
              </w:rPr>
              <w:t>9</w:t>
            </w:r>
            <w:r w:rsidR="00EF56BD">
              <w:rPr>
                <w:sz w:val="18"/>
                <w:szCs w:val="18"/>
              </w:rPr>
              <w:t xml:space="preserve"> </w:t>
            </w:r>
            <w:r w:rsidRPr="000562C9">
              <w:rPr>
                <w:sz w:val="18"/>
                <w:szCs w:val="18"/>
              </w:rPr>
              <w:t>264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0562C9" w:rsidRPr="000562C9" w:rsidRDefault="000562C9" w:rsidP="000562C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0562C9">
              <w:rPr>
                <w:sz w:val="18"/>
                <w:szCs w:val="18"/>
              </w:rPr>
              <w:t>10 598</w:t>
            </w:r>
          </w:p>
        </w:tc>
      </w:tr>
      <w:tr w:rsidR="000562C9" w:rsidRPr="000562C9" w:rsidTr="000562C9">
        <w:trPr>
          <w:trHeight w:val="240"/>
        </w:trPr>
        <w:tc>
          <w:tcPr>
            <w:tcW w:w="2646" w:type="dxa"/>
            <w:shd w:val="clear" w:color="auto" w:fill="auto"/>
          </w:tcPr>
          <w:p w:rsidR="000562C9" w:rsidRPr="000562C9" w:rsidRDefault="000562C9" w:rsidP="000562C9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rPr>
                <w:bCs/>
                <w:sz w:val="18"/>
                <w:szCs w:val="18"/>
              </w:rPr>
            </w:pPr>
            <w:r w:rsidRPr="000562C9">
              <w:rPr>
                <w:bCs/>
                <w:sz w:val="18"/>
                <w:szCs w:val="18"/>
              </w:rPr>
              <w:t>Государственное управление и</w:t>
            </w:r>
            <w:r>
              <w:rPr>
                <w:bCs/>
                <w:sz w:val="18"/>
                <w:szCs w:val="18"/>
              </w:rPr>
              <w:t> </w:t>
            </w:r>
            <w:r w:rsidRPr="000562C9">
              <w:rPr>
                <w:bCs/>
                <w:sz w:val="18"/>
                <w:szCs w:val="18"/>
              </w:rPr>
              <w:t>обязательное социальное страхование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0562C9" w:rsidRPr="000562C9" w:rsidRDefault="000562C9" w:rsidP="000562C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0562C9">
              <w:rPr>
                <w:sz w:val="18"/>
                <w:szCs w:val="18"/>
              </w:rPr>
              <w:t>10 345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0562C9" w:rsidRPr="000562C9" w:rsidRDefault="000562C9" w:rsidP="000562C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0562C9">
              <w:rPr>
                <w:sz w:val="18"/>
                <w:szCs w:val="18"/>
              </w:rPr>
              <w:t>17 575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0562C9" w:rsidRPr="000562C9" w:rsidRDefault="000562C9" w:rsidP="000562C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0562C9">
              <w:rPr>
                <w:sz w:val="18"/>
                <w:szCs w:val="18"/>
              </w:rPr>
              <w:t>18 643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0562C9" w:rsidRPr="000562C9" w:rsidRDefault="000562C9" w:rsidP="000562C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0562C9">
              <w:rPr>
                <w:sz w:val="18"/>
                <w:szCs w:val="18"/>
              </w:rPr>
              <w:t>18 860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0562C9" w:rsidRPr="000562C9" w:rsidRDefault="000562C9" w:rsidP="000562C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0562C9">
              <w:rPr>
                <w:sz w:val="18"/>
                <w:szCs w:val="18"/>
              </w:rPr>
              <w:t>18 868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0562C9" w:rsidRPr="000562C9" w:rsidRDefault="000562C9" w:rsidP="000562C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0562C9">
              <w:rPr>
                <w:sz w:val="18"/>
                <w:szCs w:val="18"/>
              </w:rPr>
              <w:t>19 210</w:t>
            </w:r>
          </w:p>
        </w:tc>
      </w:tr>
      <w:tr w:rsidR="000562C9" w:rsidRPr="000562C9" w:rsidTr="000562C9">
        <w:trPr>
          <w:trHeight w:val="240"/>
        </w:trPr>
        <w:tc>
          <w:tcPr>
            <w:tcW w:w="2646" w:type="dxa"/>
            <w:shd w:val="clear" w:color="auto" w:fill="auto"/>
          </w:tcPr>
          <w:p w:rsidR="000562C9" w:rsidRPr="000562C9" w:rsidRDefault="000562C9" w:rsidP="000562C9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rPr>
                <w:bCs/>
                <w:sz w:val="18"/>
                <w:szCs w:val="18"/>
              </w:rPr>
            </w:pPr>
            <w:r w:rsidRPr="000562C9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0562C9" w:rsidRPr="000562C9" w:rsidRDefault="000562C9" w:rsidP="000562C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0562C9">
              <w:rPr>
                <w:sz w:val="18"/>
                <w:szCs w:val="18"/>
              </w:rPr>
              <w:t>12 846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0562C9" w:rsidRPr="000562C9" w:rsidRDefault="000562C9" w:rsidP="000562C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0562C9">
              <w:rPr>
                <w:sz w:val="18"/>
                <w:szCs w:val="18"/>
              </w:rPr>
              <w:t>12 687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0562C9" w:rsidRPr="000562C9" w:rsidRDefault="000562C9" w:rsidP="000562C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0562C9">
              <w:rPr>
                <w:sz w:val="18"/>
                <w:szCs w:val="18"/>
              </w:rPr>
              <w:t>12 892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0562C9" w:rsidRPr="000562C9" w:rsidRDefault="000562C9" w:rsidP="000562C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0562C9">
              <w:rPr>
                <w:sz w:val="18"/>
                <w:szCs w:val="18"/>
              </w:rPr>
              <w:t>12 992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0562C9" w:rsidRPr="000562C9" w:rsidRDefault="000562C9" w:rsidP="000562C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0562C9">
              <w:rPr>
                <w:sz w:val="18"/>
                <w:szCs w:val="18"/>
              </w:rPr>
              <w:t>11 854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0562C9" w:rsidRPr="000562C9" w:rsidRDefault="000562C9" w:rsidP="000562C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0562C9">
              <w:rPr>
                <w:sz w:val="18"/>
                <w:szCs w:val="18"/>
              </w:rPr>
              <w:t>12 206</w:t>
            </w:r>
          </w:p>
        </w:tc>
      </w:tr>
      <w:tr w:rsidR="000562C9" w:rsidRPr="000562C9" w:rsidTr="000562C9">
        <w:trPr>
          <w:trHeight w:val="240"/>
        </w:trPr>
        <w:tc>
          <w:tcPr>
            <w:tcW w:w="2646" w:type="dxa"/>
            <w:shd w:val="clear" w:color="auto" w:fill="auto"/>
          </w:tcPr>
          <w:p w:rsidR="000562C9" w:rsidRPr="000562C9" w:rsidRDefault="000562C9" w:rsidP="000562C9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rPr>
                <w:bCs/>
                <w:sz w:val="18"/>
                <w:szCs w:val="18"/>
              </w:rPr>
            </w:pPr>
            <w:r w:rsidRPr="000562C9">
              <w:rPr>
                <w:bCs/>
                <w:sz w:val="18"/>
                <w:szCs w:val="18"/>
              </w:rPr>
              <w:t>Здравоохранение и социальное страхование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0562C9" w:rsidRPr="000562C9" w:rsidRDefault="000562C9" w:rsidP="000562C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0562C9">
              <w:rPr>
                <w:sz w:val="18"/>
                <w:szCs w:val="18"/>
              </w:rPr>
              <w:t>12 012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0562C9" w:rsidRPr="000562C9" w:rsidRDefault="000562C9" w:rsidP="000562C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0562C9">
              <w:rPr>
                <w:sz w:val="18"/>
                <w:szCs w:val="18"/>
              </w:rPr>
              <w:t>12 004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0562C9" w:rsidRPr="000562C9" w:rsidRDefault="000562C9" w:rsidP="000562C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0562C9">
              <w:rPr>
                <w:sz w:val="18"/>
                <w:szCs w:val="18"/>
              </w:rPr>
              <w:t>12 356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0562C9" w:rsidRPr="000562C9" w:rsidRDefault="000562C9" w:rsidP="000562C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0562C9">
              <w:rPr>
                <w:sz w:val="18"/>
                <w:szCs w:val="18"/>
              </w:rPr>
              <w:t>12 238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0562C9" w:rsidRPr="000562C9" w:rsidRDefault="000562C9" w:rsidP="000562C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0562C9">
              <w:rPr>
                <w:sz w:val="18"/>
                <w:szCs w:val="18"/>
              </w:rPr>
              <w:t>11 238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0562C9" w:rsidRPr="000562C9" w:rsidRDefault="000562C9" w:rsidP="000562C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0562C9">
              <w:rPr>
                <w:sz w:val="18"/>
                <w:szCs w:val="18"/>
              </w:rPr>
              <w:t>10 946</w:t>
            </w:r>
          </w:p>
        </w:tc>
      </w:tr>
      <w:tr w:rsidR="000562C9" w:rsidRPr="000562C9" w:rsidTr="000562C9">
        <w:trPr>
          <w:trHeight w:val="240"/>
        </w:trPr>
        <w:tc>
          <w:tcPr>
            <w:tcW w:w="2646" w:type="dxa"/>
            <w:tcBorders>
              <w:bottom w:val="single" w:sz="12" w:space="0" w:color="auto"/>
            </w:tcBorders>
            <w:shd w:val="clear" w:color="auto" w:fill="auto"/>
          </w:tcPr>
          <w:p w:rsidR="000562C9" w:rsidRPr="000562C9" w:rsidRDefault="000562C9" w:rsidP="000562C9">
            <w:pPr>
              <w:suppressAutoHyphens/>
              <w:autoSpaceDE w:val="0"/>
              <w:autoSpaceDN w:val="0"/>
              <w:adjustRightInd w:val="0"/>
              <w:spacing w:before="40" w:after="40" w:line="220" w:lineRule="exact"/>
              <w:rPr>
                <w:bCs/>
                <w:sz w:val="18"/>
                <w:szCs w:val="18"/>
              </w:rPr>
            </w:pPr>
            <w:r w:rsidRPr="000562C9">
              <w:rPr>
                <w:bCs/>
                <w:sz w:val="18"/>
                <w:szCs w:val="18"/>
              </w:rPr>
              <w:t xml:space="preserve">Прочие коммунальные, социальные и индивидуальные услуги 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562C9" w:rsidRPr="000562C9" w:rsidRDefault="000562C9" w:rsidP="000562C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0562C9">
              <w:rPr>
                <w:sz w:val="18"/>
                <w:szCs w:val="18"/>
              </w:rPr>
              <w:t>8</w:t>
            </w:r>
            <w:r w:rsidR="00EF56BD">
              <w:rPr>
                <w:sz w:val="18"/>
                <w:szCs w:val="18"/>
              </w:rPr>
              <w:t xml:space="preserve"> </w:t>
            </w:r>
            <w:r w:rsidRPr="000562C9">
              <w:rPr>
                <w:sz w:val="18"/>
                <w:szCs w:val="18"/>
              </w:rPr>
              <w:t>489</w:t>
            </w:r>
          </w:p>
        </w:tc>
        <w:tc>
          <w:tcPr>
            <w:tcW w:w="79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562C9" w:rsidRPr="000562C9" w:rsidRDefault="000562C9" w:rsidP="000562C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0562C9">
              <w:rPr>
                <w:sz w:val="18"/>
                <w:szCs w:val="18"/>
              </w:rPr>
              <w:t>7</w:t>
            </w:r>
            <w:r w:rsidR="00EF56BD">
              <w:rPr>
                <w:sz w:val="18"/>
                <w:szCs w:val="18"/>
              </w:rPr>
              <w:t xml:space="preserve"> </w:t>
            </w:r>
            <w:r w:rsidRPr="000562C9">
              <w:rPr>
                <w:sz w:val="18"/>
                <w:szCs w:val="18"/>
              </w:rPr>
              <w:t>481</w:t>
            </w:r>
          </w:p>
        </w:tc>
        <w:tc>
          <w:tcPr>
            <w:tcW w:w="81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562C9" w:rsidRPr="000562C9" w:rsidRDefault="000562C9" w:rsidP="000562C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0562C9">
              <w:rPr>
                <w:sz w:val="18"/>
                <w:szCs w:val="18"/>
              </w:rPr>
              <w:t>8</w:t>
            </w:r>
            <w:r w:rsidR="00EF56BD">
              <w:rPr>
                <w:sz w:val="18"/>
                <w:szCs w:val="18"/>
              </w:rPr>
              <w:t xml:space="preserve"> </w:t>
            </w:r>
            <w:r w:rsidRPr="000562C9">
              <w:rPr>
                <w:sz w:val="18"/>
                <w:szCs w:val="18"/>
              </w:rPr>
              <w:t>221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562C9" w:rsidRPr="000562C9" w:rsidRDefault="000562C9" w:rsidP="000562C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0562C9">
              <w:rPr>
                <w:sz w:val="18"/>
                <w:szCs w:val="18"/>
              </w:rPr>
              <w:t>9</w:t>
            </w:r>
            <w:r w:rsidR="00EF56BD">
              <w:rPr>
                <w:sz w:val="18"/>
                <w:szCs w:val="18"/>
              </w:rPr>
              <w:t xml:space="preserve"> </w:t>
            </w:r>
            <w:r w:rsidRPr="000562C9">
              <w:rPr>
                <w:sz w:val="18"/>
                <w:szCs w:val="18"/>
              </w:rPr>
              <w:t>031</w:t>
            </w:r>
          </w:p>
        </w:tc>
        <w:tc>
          <w:tcPr>
            <w:tcW w:w="73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562C9" w:rsidRPr="000562C9" w:rsidRDefault="000562C9" w:rsidP="000562C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0562C9">
              <w:rPr>
                <w:sz w:val="18"/>
                <w:szCs w:val="18"/>
              </w:rPr>
              <w:t>10 353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562C9" w:rsidRPr="000562C9" w:rsidRDefault="000562C9" w:rsidP="000562C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0562C9">
              <w:rPr>
                <w:sz w:val="18"/>
                <w:szCs w:val="18"/>
              </w:rPr>
              <w:t>11 023</w:t>
            </w:r>
          </w:p>
        </w:tc>
      </w:tr>
    </w:tbl>
    <w:p w:rsidR="00647DBC" w:rsidRPr="00647DBC" w:rsidRDefault="00647DBC" w:rsidP="00647DBC">
      <w:pPr>
        <w:pStyle w:val="H23GR"/>
      </w:pPr>
      <w:r>
        <w:tab/>
      </w:r>
      <w:r>
        <w:tab/>
      </w:r>
      <w:r w:rsidRPr="00647DBC">
        <w:t>Образование</w:t>
      </w:r>
    </w:p>
    <w:p w:rsidR="00647DBC" w:rsidRPr="00647DBC" w:rsidRDefault="00647DBC" w:rsidP="00647DBC">
      <w:pPr>
        <w:pStyle w:val="SingleTxtGR"/>
        <w:spacing w:before="120"/>
        <w:rPr>
          <w:lang w:eastAsia="ru-RU"/>
        </w:rPr>
      </w:pPr>
      <w:r w:rsidRPr="00647DBC">
        <w:rPr>
          <w:lang w:eastAsia="ru-RU"/>
        </w:rPr>
        <w:t>90.</w:t>
      </w:r>
      <w:r w:rsidRPr="00647DBC">
        <w:rPr>
          <w:lang w:eastAsia="ru-RU"/>
        </w:rPr>
        <w:tab/>
        <w:t>Статья 75 Конституции Черногории гарантирует равное право на образ</w:t>
      </w:r>
      <w:r w:rsidRPr="00647DBC">
        <w:rPr>
          <w:lang w:eastAsia="ru-RU"/>
        </w:rPr>
        <w:t>о</w:t>
      </w:r>
      <w:r w:rsidRPr="00647DBC">
        <w:rPr>
          <w:lang w:eastAsia="ru-RU"/>
        </w:rPr>
        <w:t>вание для всех. Начальное образование обязательное и бесплатное. Констит</w:t>
      </w:r>
      <w:r w:rsidRPr="00647DBC">
        <w:rPr>
          <w:lang w:eastAsia="ru-RU"/>
        </w:rPr>
        <w:t>у</w:t>
      </w:r>
      <w:r w:rsidRPr="00647DBC">
        <w:rPr>
          <w:lang w:eastAsia="ru-RU"/>
        </w:rPr>
        <w:t xml:space="preserve">цией гарантирована самостоятельность высших учебных и научных заведений.   </w:t>
      </w:r>
    </w:p>
    <w:p w:rsidR="00647DBC" w:rsidRPr="00647DBC" w:rsidRDefault="00647DBC" w:rsidP="00647DBC">
      <w:pPr>
        <w:pStyle w:val="SingleTxtGR"/>
        <w:spacing w:before="120"/>
        <w:rPr>
          <w:lang w:eastAsia="ru-RU"/>
        </w:rPr>
      </w:pPr>
      <w:r w:rsidRPr="00647DBC">
        <w:rPr>
          <w:lang w:eastAsia="ru-RU"/>
        </w:rPr>
        <w:t>91.</w:t>
      </w:r>
      <w:r w:rsidRPr="00647DBC">
        <w:rPr>
          <w:lang w:eastAsia="ru-RU"/>
        </w:rPr>
        <w:tab/>
        <w:t xml:space="preserve">Дневное среднее и высшее образование в Черногории бесплатное.  </w:t>
      </w:r>
    </w:p>
    <w:p w:rsidR="00647DBC" w:rsidRPr="00647DBC" w:rsidRDefault="00647DBC" w:rsidP="00647DBC">
      <w:pPr>
        <w:pStyle w:val="SingleTxtGR"/>
        <w:spacing w:before="120"/>
        <w:rPr>
          <w:lang w:eastAsia="ru-RU"/>
        </w:rPr>
      </w:pPr>
      <w:r w:rsidRPr="00647DBC">
        <w:rPr>
          <w:lang w:eastAsia="ru-RU"/>
        </w:rPr>
        <w:t>92.</w:t>
      </w:r>
      <w:r w:rsidRPr="00647DBC">
        <w:rPr>
          <w:lang w:eastAsia="ru-RU"/>
        </w:rPr>
        <w:tab/>
        <w:t>Система дошкольного воспитания охватывает детей в возрасте до шести лет. Дневные ясли принимают детей в возрасте до трех лет, а дети в возрасте от трех до шести лет записываются в детские сады, где их распределяют по восп</w:t>
      </w:r>
      <w:r w:rsidRPr="00647DBC">
        <w:rPr>
          <w:lang w:eastAsia="ru-RU"/>
        </w:rPr>
        <w:t>и</w:t>
      </w:r>
      <w:r w:rsidRPr="00647DBC">
        <w:rPr>
          <w:lang w:eastAsia="ru-RU"/>
        </w:rPr>
        <w:t xml:space="preserve">тательным возрастным группам.  </w:t>
      </w:r>
    </w:p>
    <w:p w:rsidR="00647DBC" w:rsidRPr="00647DBC" w:rsidRDefault="00647DBC" w:rsidP="00647DBC">
      <w:pPr>
        <w:pStyle w:val="SingleTxtGR"/>
        <w:spacing w:before="120"/>
        <w:rPr>
          <w:lang w:eastAsia="ru-RU"/>
        </w:rPr>
      </w:pPr>
      <w:r w:rsidRPr="00647DBC">
        <w:rPr>
          <w:lang w:eastAsia="ru-RU"/>
        </w:rPr>
        <w:t>93.</w:t>
      </w:r>
      <w:r w:rsidRPr="00647DBC">
        <w:rPr>
          <w:lang w:eastAsia="ru-RU"/>
        </w:rPr>
        <w:tab/>
        <w:t>В Черногории имеется 21 дошкольное учреждение, которое включает сеть из 91 отделения, насчитывающего 414 воспитательных групп. В течение 2010/11 учебного года этой системой дошкольных учреждений было охвачено 13</w:t>
      </w:r>
      <w:r w:rsidR="006469FF">
        <w:rPr>
          <w:lang w:eastAsia="ru-RU"/>
        </w:rPr>
        <w:t> </w:t>
      </w:r>
      <w:r w:rsidRPr="00647DBC">
        <w:rPr>
          <w:lang w:eastAsia="ru-RU"/>
        </w:rPr>
        <w:t xml:space="preserve">176 детей, а в течение 2011/12 учебного года – 14 248 детей.      </w:t>
      </w:r>
    </w:p>
    <w:p w:rsidR="00647DBC" w:rsidRPr="00647DBC" w:rsidRDefault="00647DBC" w:rsidP="00647DBC">
      <w:pPr>
        <w:pStyle w:val="SingleTxtGR"/>
        <w:spacing w:before="120"/>
        <w:rPr>
          <w:lang w:eastAsia="ru-RU"/>
        </w:rPr>
      </w:pPr>
      <w:r w:rsidRPr="00647DBC">
        <w:rPr>
          <w:lang w:eastAsia="ru-RU"/>
        </w:rPr>
        <w:t>94.</w:t>
      </w:r>
      <w:r w:rsidRPr="00647DBC">
        <w:rPr>
          <w:lang w:eastAsia="ru-RU"/>
        </w:rPr>
        <w:tab/>
        <w:t>В соответствии с законодательством</w:t>
      </w:r>
      <w:r w:rsidRPr="00647DBC">
        <w:rPr>
          <w:rStyle w:val="FootnoteReference"/>
          <w:color w:val="000000"/>
          <w:lang w:val="en-GB" w:eastAsia="ru-RU"/>
        </w:rPr>
        <w:footnoteReference w:id="39"/>
      </w:r>
      <w:r w:rsidRPr="00647DBC">
        <w:rPr>
          <w:lang w:eastAsia="ru-RU"/>
        </w:rPr>
        <w:t xml:space="preserve"> начальное образование предоста</w:t>
      </w:r>
      <w:r w:rsidRPr="00647DBC">
        <w:rPr>
          <w:lang w:eastAsia="ru-RU"/>
        </w:rPr>
        <w:t>в</w:t>
      </w:r>
      <w:r w:rsidRPr="00647DBC">
        <w:rPr>
          <w:lang w:eastAsia="ru-RU"/>
        </w:rPr>
        <w:t>ляется в начальных школах; оно является обязательным и бесплатным для всех детей в возрасте от 6 до 15 лет, независимо от пола, расы, религии, социального происхождения и любых других индивидуальных особенностей. Родители и опекуны имеют право выбирать форму образования своих детей, но обязаны содействовать осуществлению права своих детей на получение начального о</w:t>
      </w:r>
      <w:r w:rsidRPr="00647DBC">
        <w:rPr>
          <w:lang w:eastAsia="ru-RU"/>
        </w:rPr>
        <w:t>б</w:t>
      </w:r>
      <w:r w:rsidRPr="00647DBC">
        <w:rPr>
          <w:lang w:eastAsia="ru-RU"/>
        </w:rPr>
        <w:t>разования. Кроме того, в определенных условиях, оговоренных законом, род</w:t>
      </w:r>
      <w:r w:rsidRPr="00647DBC">
        <w:rPr>
          <w:lang w:eastAsia="ru-RU"/>
        </w:rPr>
        <w:t>и</w:t>
      </w:r>
      <w:r w:rsidRPr="00647DBC">
        <w:rPr>
          <w:lang w:eastAsia="ru-RU"/>
        </w:rPr>
        <w:t>тели имеют право организовать домашнее обучение своих детей. Для лиц ста</w:t>
      </w:r>
      <w:r w:rsidRPr="00647DBC">
        <w:rPr>
          <w:lang w:eastAsia="ru-RU"/>
        </w:rPr>
        <w:t>р</w:t>
      </w:r>
      <w:r w:rsidRPr="00647DBC">
        <w:rPr>
          <w:lang w:eastAsia="ru-RU"/>
        </w:rPr>
        <w:t xml:space="preserve">ше 15 лет начальное образование обеспечивается в специальных классах школы или в школах для взрослых. </w:t>
      </w:r>
    </w:p>
    <w:p w:rsidR="00647DBC" w:rsidRPr="00647DBC" w:rsidRDefault="00647DBC" w:rsidP="00647DBC">
      <w:pPr>
        <w:pStyle w:val="SingleTxtGR"/>
        <w:spacing w:before="120"/>
        <w:rPr>
          <w:lang w:eastAsia="ru-RU"/>
        </w:rPr>
      </w:pPr>
      <w:r w:rsidRPr="00647DBC">
        <w:rPr>
          <w:lang w:eastAsia="ru-RU"/>
        </w:rPr>
        <w:t>95.</w:t>
      </w:r>
      <w:r w:rsidRPr="00647DBC">
        <w:rPr>
          <w:lang w:eastAsia="ru-RU"/>
        </w:rPr>
        <w:tab/>
        <w:t>В течение 2012/13 учебного года все ученики начальных классов в Черн</w:t>
      </w:r>
      <w:r w:rsidRPr="00647DBC">
        <w:rPr>
          <w:lang w:eastAsia="ru-RU"/>
        </w:rPr>
        <w:t>о</w:t>
      </w:r>
      <w:r w:rsidRPr="00647DBC">
        <w:rPr>
          <w:lang w:eastAsia="ru-RU"/>
        </w:rPr>
        <w:t>гории будут охвачены девятилетней учебной программой, разделенной на три цикла. В ходе первого цикла, охватывающего с первый по третий класс, преп</w:t>
      </w:r>
      <w:r w:rsidRPr="00647DBC">
        <w:rPr>
          <w:lang w:eastAsia="ru-RU"/>
        </w:rPr>
        <w:t>о</w:t>
      </w:r>
      <w:r w:rsidRPr="00647DBC">
        <w:rPr>
          <w:lang w:eastAsia="ru-RU"/>
        </w:rPr>
        <w:t>давание будет вестись классным руководителем. С учетом особенностей разв</w:t>
      </w:r>
      <w:r w:rsidRPr="00647DBC">
        <w:rPr>
          <w:lang w:eastAsia="ru-RU"/>
        </w:rPr>
        <w:t>и</w:t>
      </w:r>
      <w:r w:rsidRPr="00647DBC">
        <w:rPr>
          <w:lang w:eastAsia="ru-RU"/>
        </w:rPr>
        <w:t>тия детей обучение в первом классе будут вести классный руководитель и во</w:t>
      </w:r>
      <w:r w:rsidRPr="00647DBC">
        <w:rPr>
          <w:lang w:eastAsia="ru-RU"/>
        </w:rPr>
        <w:t>с</w:t>
      </w:r>
      <w:r w:rsidRPr="00647DBC">
        <w:rPr>
          <w:lang w:eastAsia="ru-RU"/>
        </w:rPr>
        <w:t>питатель. У детей будет возможность изучать иностранный язык в первом кла</w:t>
      </w:r>
      <w:r w:rsidRPr="00647DBC">
        <w:rPr>
          <w:lang w:eastAsia="ru-RU"/>
        </w:rPr>
        <w:t>с</w:t>
      </w:r>
      <w:r w:rsidRPr="00647DBC">
        <w:rPr>
          <w:lang w:eastAsia="ru-RU"/>
        </w:rPr>
        <w:t>се в качестве факультативного предмета. Во втором и третьем классах препод</w:t>
      </w:r>
      <w:r w:rsidRPr="00647DBC">
        <w:rPr>
          <w:lang w:eastAsia="ru-RU"/>
        </w:rPr>
        <w:t>а</w:t>
      </w:r>
      <w:r w:rsidRPr="00647DBC">
        <w:rPr>
          <w:lang w:eastAsia="ru-RU"/>
        </w:rPr>
        <w:t>вание ведется классными руководителями. В ходе второго цикла, который охв</w:t>
      </w:r>
      <w:r w:rsidRPr="00647DBC">
        <w:rPr>
          <w:lang w:eastAsia="ru-RU"/>
        </w:rPr>
        <w:t>а</w:t>
      </w:r>
      <w:r w:rsidRPr="00647DBC">
        <w:rPr>
          <w:lang w:eastAsia="ru-RU"/>
        </w:rPr>
        <w:t>тывает с четвертого по шестой класс, осуществляется постепенный переход от преподавания классным руководителем к обучению преподавателями отдел</w:t>
      </w:r>
      <w:r w:rsidRPr="00647DBC">
        <w:rPr>
          <w:lang w:eastAsia="ru-RU"/>
        </w:rPr>
        <w:t>ь</w:t>
      </w:r>
      <w:r w:rsidRPr="00647DBC">
        <w:rPr>
          <w:lang w:eastAsia="ru-RU"/>
        </w:rPr>
        <w:t>ных предметов, а в старших классах этого цикла преподавание ведется как классными руководителями, так и препода</w:t>
      </w:r>
      <w:r w:rsidR="006469FF">
        <w:rPr>
          <w:lang w:eastAsia="ru-RU"/>
        </w:rPr>
        <w:t>вателями отдельных предметов. В </w:t>
      </w:r>
      <w:r w:rsidRPr="00647DBC">
        <w:rPr>
          <w:lang w:eastAsia="ru-RU"/>
        </w:rPr>
        <w:t>х</w:t>
      </w:r>
      <w:r w:rsidRPr="00647DBC">
        <w:rPr>
          <w:lang w:eastAsia="ru-RU"/>
        </w:rPr>
        <w:t>о</w:t>
      </w:r>
      <w:r w:rsidRPr="00647DBC">
        <w:rPr>
          <w:lang w:eastAsia="ru-RU"/>
        </w:rPr>
        <w:t>де третьего цикла, который охватывает с седьмого по девятый класс, весь уче</w:t>
      </w:r>
      <w:r w:rsidRPr="00647DBC">
        <w:rPr>
          <w:lang w:eastAsia="ru-RU"/>
        </w:rPr>
        <w:t>б</w:t>
      </w:r>
      <w:r w:rsidRPr="00647DBC">
        <w:rPr>
          <w:lang w:eastAsia="ru-RU"/>
        </w:rPr>
        <w:t xml:space="preserve">ный процесс ведут преподаватели отдельных предметов. В течение этого цикла ведется также преподавание факультативных предметов. </w:t>
      </w:r>
    </w:p>
    <w:p w:rsidR="00647DBC" w:rsidRPr="00647DBC" w:rsidRDefault="00647DBC" w:rsidP="00647DBC">
      <w:pPr>
        <w:pStyle w:val="SingleTxtGR"/>
        <w:spacing w:before="120"/>
        <w:rPr>
          <w:lang w:eastAsia="ru-RU"/>
        </w:rPr>
      </w:pPr>
      <w:r w:rsidRPr="00647DBC">
        <w:rPr>
          <w:lang w:eastAsia="ru-RU"/>
        </w:rPr>
        <w:t>96.</w:t>
      </w:r>
      <w:r w:rsidRPr="00647DBC">
        <w:rPr>
          <w:lang w:eastAsia="ru-RU"/>
        </w:rPr>
        <w:tab/>
        <w:t>В течение 2010/11 учебного года в начальной школе училось 71 078 д</w:t>
      </w:r>
      <w:r w:rsidRPr="00647DBC">
        <w:rPr>
          <w:lang w:eastAsia="ru-RU"/>
        </w:rPr>
        <w:t>е</w:t>
      </w:r>
      <w:r w:rsidRPr="00647DBC">
        <w:rPr>
          <w:lang w:eastAsia="ru-RU"/>
        </w:rPr>
        <w:t>тей (49% – девочки), а в течение 2011/12 учебного года – 69 976 детей, т</w:t>
      </w:r>
      <w:r w:rsidR="006D46B2">
        <w:rPr>
          <w:lang w:eastAsia="ru-RU"/>
        </w:rPr>
        <w:t>.е.</w:t>
      </w:r>
      <w:r w:rsidRPr="00647DBC">
        <w:rPr>
          <w:lang w:eastAsia="ru-RU"/>
        </w:rPr>
        <w:t xml:space="preserve"> на 1,6% меньше, чем в предыдущем году. Перед началом 2011/12 учебного года в пе</w:t>
      </w:r>
      <w:r w:rsidRPr="00647DBC">
        <w:rPr>
          <w:lang w:eastAsia="ru-RU"/>
        </w:rPr>
        <w:t>р</w:t>
      </w:r>
      <w:r w:rsidRPr="00647DBC">
        <w:rPr>
          <w:lang w:eastAsia="ru-RU"/>
        </w:rPr>
        <w:t>вый класс начальной школы был зачислен 7</w:t>
      </w:r>
      <w:r w:rsidR="006469FF">
        <w:rPr>
          <w:lang w:eastAsia="ru-RU"/>
        </w:rPr>
        <w:t> </w:t>
      </w:r>
      <w:r w:rsidRPr="00647DBC">
        <w:rPr>
          <w:lang w:eastAsia="ru-RU"/>
        </w:rPr>
        <w:t>441 ребенок, что на 0,5% больше, чем перед предыдущим учебным годом, когда в первый класс был з</w:t>
      </w:r>
      <w:r w:rsidRPr="00647DBC">
        <w:rPr>
          <w:lang w:eastAsia="ru-RU"/>
        </w:rPr>
        <w:t>а</w:t>
      </w:r>
      <w:r w:rsidRPr="00647DBC">
        <w:rPr>
          <w:lang w:eastAsia="ru-RU"/>
        </w:rPr>
        <w:t>числен 7</w:t>
      </w:r>
      <w:r w:rsidR="006469FF">
        <w:rPr>
          <w:lang w:eastAsia="ru-RU"/>
        </w:rPr>
        <w:t> </w:t>
      </w:r>
      <w:r w:rsidRPr="00647DBC">
        <w:rPr>
          <w:lang w:eastAsia="ru-RU"/>
        </w:rPr>
        <w:t>401 ребенок. По данным Департамента по делам внутреннего управления Министерства внутренних дел и государственного управления, перед 2011/</w:t>
      </w:r>
      <w:r w:rsidR="006469FF">
        <w:rPr>
          <w:lang w:eastAsia="ru-RU"/>
        </w:rPr>
        <w:t>12 </w:t>
      </w:r>
      <w:r w:rsidRPr="00647DBC">
        <w:rPr>
          <w:lang w:eastAsia="ru-RU"/>
        </w:rPr>
        <w:t>учебным годом в школу было зачислено 99,1% детей школьного возра</w:t>
      </w:r>
      <w:r w:rsidRPr="00647DBC">
        <w:rPr>
          <w:lang w:eastAsia="ru-RU"/>
        </w:rPr>
        <w:t>с</w:t>
      </w:r>
      <w:r w:rsidRPr="00647DBC">
        <w:rPr>
          <w:lang w:eastAsia="ru-RU"/>
        </w:rPr>
        <w:t>та. Эти данные говорят также о том, что 7</w:t>
      </w:r>
      <w:r w:rsidR="006469FF">
        <w:rPr>
          <w:lang w:eastAsia="ru-RU"/>
        </w:rPr>
        <w:t> </w:t>
      </w:r>
      <w:r w:rsidRPr="00647DBC">
        <w:rPr>
          <w:lang w:eastAsia="ru-RU"/>
        </w:rPr>
        <w:t>508</w:t>
      </w:r>
      <w:r w:rsidRPr="00647DBC">
        <w:rPr>
          <w:rStyle w:val="FootnoteReference"/>
          <w:color w:val="000000"/>
          <w:lang w:val="en-GB" w:eastAsia="ru-RU"/>
        </w:rPr>
        <w:footnoteReference w:id="40"/>
      </w:r>
      <w:r w:rsidRPr="00647DBC">
        <w:rPr>
          <w:lang w:eastAsia="ru-RU"/>
        </w:rPr>
        <w:t xml:space="preserve"> детей школьного возраста дол</w:t>
      </w:r>
      <w:r w:rsidRPr="00647DBC">
        <w:rPr>
          <w:lang w:eastAsia="ru-RU"/>
        </w:rPr>
        <w:t>ж</w:t>
      </w:r>
      <w:r w:rsidRPr="00647DBC">
        <w:rPr>
          <w:lang w:eastAsia="ru-RU"/>
        </w:rPr>
        <w:t>ны быть зачислены на 2011/12 учебный год.</w:t>
      </w:r>
    </w:p>
    <w:p w:rsidR="00647DBC" w:rsidRPr="00647DBC" w:rsidRDefault="00647DBC" w:rsidP="00647DBC">
      <w:pPr>
        <w:pStyle w:val="SingleTxtGR"/>
        <w:spacing w:before="120"/>
        <w:rPr>
          <w:lang w:eastAsia="ru-RU"/>
        </w:rPr>
      </w:pPr>
      <w:r w:rsidRPr="00647DBC">
        <w:rPr>
          <w:lang w:eastAsia="ru-RU"/>
        </w:rPr>
        <w:t>97.</w:t>
      </w:r>
      <w:r w:rsidRPr="00647DBC">
        <w:rPr>
          <w:lang w:eastAsia="ru-RU"/>
        </w:rPr>
        <w:tab/>
        <w:t>Постепенное увеличение числа учеников в период с 2004/05 учебного г</w:t>
      </w:r>
      <w:r w:rsidRPr="00647DBC">
        <w:rPr>
          <w:lang w:eastAsia="ru-RU"/>
        </w:rPr>
        <w:t>о</w:t>
      </w:r>
      <w:r w:rsidRPr="00647DBC">
        <w:rPr>
          <w:lang w:eastAsia="ru-RU"/>
        </w:rPr>
        <w:t>да по 2007/08 учебный год было отчасти результатом проводимых реформ и п</w:t>
      </w:r>
      <w:r w:rsidRPr="00647DBC">
        <w:rPr>
          <w:lang w:eastAsia="ru-RU"/>
        </w:rPr>
        <w:t>о</w:t>
      </w:r>
      <w:r w:rsidRPr="00647DBC">
        <w:rPr>
          <w:lang w:eastAsia="ru-RU"/>
        </w:rPr>
        <w:t>степенного перехода школ на девятилетний цикл обучения, вследствие чего в первый класс одновременно зачислялись дети двух возрастов (шестилетние и семилетние).</w:t>
      </w:r>
    </w:p>
    <w:p w:rsidR="00647DBC" w:rsidRPr="00647DBC" w:rsidRDefault="00647DBC" w:rsidP="00647DBC">
      <w:pPr>
        <w:pStyle w:val="SingleTxtGR"/>
        <w:spacing w:before="120"/>
        <w:rPr>
          <w:lang w:eastAsia="ru-RU"/>
        </w:rPr>
      </w:pPr>
      <w:r w:rsidRPr="00647DBC">
        <w:rPr>
          <w:lang w:eastAsia="ru-RU"/>
        </w:rPr>
        <w:t>98.</w:t>
      </w:r>
      <w:r w:rsidRPr="00647DBC">
        <w:rPr>
          <w:lang w:eastAsia="ru-RU"/>
        </w:rPr>
        <w:tab/>
        <w:t>В течение 2011/12 учебного года в каждом классе было в среднем 22,88</w:t>
      </w:r>
      <w:r w:rsidR="006469FF">
        <w:rPr>
          <w:lang w:eastAsia="ru-RU"/>
        </w:rPr>
        <w:t> </w:t>
      </w:r>
      <w:r w:rsidRPr="00647DBC">
        <w:rPr>
          <w:lang w:eastAsia="ru-RU"/>
        </w:rPr>
        <w:t>ученика. В том же учебном году на каждого учителя приходилось в сре</w:t>
      </w:r>
      <w:r w:rsidRPr="00647DBC">
        <w:rPr>
          <w:lang w:eastAsia="ru-RU"/>
        </w:rPr>
        <w:t>д</w:t>
      </w:r>
      <w:r w:rsidRPr="00647DBC">
        <w:rPr>
          <w:lang w:eastAsia="ru-RU"/>
        </w:rPr>
        <w:t>нем 14 учащихся. Однако необходимо подчеркнуть, что число учащихся, прих</w:t>
      </w:r>
      <w:r w:rsidRPr="00647DBC">
        <w:rPr>
          <w:lang w:eastAsia="ru-RU"/>
        </w:rPr>
        <w:t>о</w:t>
      </w:r>
      <w:r w:rsidRPr="00647DBC">
        <w:rPr>
          <w:lang w:eastAsia="ru-RU"/>
        </w:rPr>
        <w:t xml:space="preserve">дящихся на одного учителя, неодинаково в различных городах и варьируется от 18,5 (в Будве) до 4,4 (в Шавнике). </w:t>
      </w:r>
    </w:p>
    <w:p w:rsidR="00647DBC" w:rsidRPr="00647DBC" w:rsidRDefault="00647DBC" w:rsidP="00647DBC">
      <w:pPr>
        <w:pStyle w:val="SingleTxtGR"/>
        <w:spacing w:before="120"/>
        <w:rPr>
          <w:u w:val="single"/>
          <w:lang w:eastAsia="ru-RU"/>
        </w:rPr>
      </w:pPr>
      <w:r w:rsidRPr="00647DBC">
        <w:rPr>
          <w:lang w:eastAsia="ru-RU"/>
        </w:rPr>
        <w:t>99.</w:t>
      </w:r>
      <w:r w:rsidRPr="00647DBC">
        <w:rPr>
          <w:lang w:eastAsia="ru-RU"/>
        </w:rPr>
        <w:tab/>
        <w:t>Лица старше 15 лет, которые не закончили начальную школу, могут сд</w:t>
      </w:r>
      <w:r w:rsidRPr="00647DBC">
        <w:rPr>
          <w:lang w:eastAsia="ru-RU"/>
        </w:rPr>
        <w:t>е</w:t>
      </w:r>
      <w:r w:rsidRPr="00647DBC">
        <w:rPr>
          <w:lang w:eastAsia="ru-RU"/>
        </w:rPr>
        <w:t>лать это в системе образования для взрослых. Начальные школы им. Радое Чизмовича (в Никшиче) и им. Марко Милянова (в Подгорице) и Рабочий ун</w:t>
      </w:r>
      <w:r w:rsidRPr="00647DBC">
        <w:rPr>
          <w:lang w:eastAsia="ru-RU"/>
        </w:rPr>
        <w:t>и</w:t>
      </w:r>
      <w:r w:rsidRPr="00647DBC">
        <w:rPr>
          <w:lang w:eastAsia="ru-RU"/>
        </w:rPr>
        <w:t xml:space="preserve">верситет Подгорицы имеют лицензию от Министерства образования и спорта на организацию начального образования для взрослых.  </w:t>
      </w:r>
    </w:p>
    <w:p w:rsidR="00647DBC" w:rsidRPr="00647DBC" w:rsidRDefault="00647DBC" w:rsidP="00647DBC">
      <w:pPr>
        <w:pStyle w:val="SingleTxtGR"/>
        <w:spacing w:before="120"/>
        <w:rPr>
          <w:lang w:eastAsia="ru-RU"/>
        </w:rPr>
      </w:pPr>
      <w:r w:rsidRPr="00647DBC">
        <w:rPr>
          <w:lang w:eastAsia="ru-RU"/>
        </w:rPr>
        <w:t>100.</w:t>
      </w:r>
      <w:r w:rsidRPr="00647DBC">
        <w:rPr>
          <w:lang w:eastAsia="ru-RU"/>
        </w:rPr>
        <w:tab/>
        <w:t xml:space="preserve">В </w:t>
      </w:r>
      <w:r w:rsidR="00EF56BD">
        <w:rPr>
          <w:lang w:eastAsia="ru-RU"/>
        </w:rPr>
        <w:t>12</w:t>
      </w:r>
      <w:r w:rsidRPr="00647DBC">
        <w:rPr>
          <w:lang w:eastAsia="ru-RU"/>
        </w:rPr>
        <w:t xml:space="preserve"> начальных школах Черногории преподавание ведется на албанском языке. Эти школы находятся в следующих общинах: Бар</w:t>
      </w:r>
      <w:r w:rsidR="006469FF">
        <w:rPr>
          <w:lang w:eastAsia="ru-RU"/>
        </w:rPr>
        <w:t> </w:t>
      </w:r>
      <w:r w:rsidRPr="00647DBC">
        <w:rPr>
          <w:lang w:eastAsia="ru-RU"/>
        </w:rPr>
        <w:t>(1), Плав</w:t>
      </w:r>
      <w:r w:rsidR="006469FF">
        <w:rPr>
          <w:lang w:eastAsia="ru-RU"/>
        </w:rPr>
        <w:t> </w:t>
      </w:r>
      <w:r w:rsidRPr="00647DBC">
        <w:rPr>
          <w:lang w:eastAsia="ru-RU"/>
        </w:rPr>
        <w:t>(2), Подгор</w:t>
      </w:r>
      <w:r w:rsidRPr="00647DBC">
        <w:rPr>
          <w:lang w:eastAsia="ru-RU"/>
        </w:rPr>
        <w:t>и</w:t>
      </w:r>
      <w:r w:rsidRPr="00647DBC">
        <w:rPr>
          <w:lang w:eastAsia="ru-RU"/>
        </w:rPr>
        <w:t>ца (4), Рожае (1) и Улцинь (4). В течение 2010/11 учебного г</w:t>
      </w:r>
      <w:r w:rsidRPr="00647DBC">
        <w:rPr>
          <w:lang w:eastAsia="ru-RU"/>
        </w:rPr>
        <w:t>о</w:t>
      </w:r>
      <w:r w:rsidRPr="00647DBC">
        <w:rPr>
          <w:lang w:eastAsia="ru-RU"/>
        </w:rPr>
        <w:t>да преподавание на албанском языке велось для 3</w:t>
      </w:r>
      <w:r w:rsidR="00EF56BD">
        <w:rPr>
          <w:lang w:eastAsia="ru-RU"/>
        </w:rPr>
        <w:t xml:space="preserve"> </w:t>
      </w:r>
      <w:r w:rsidRPr="00647DBC">
        <w:rPr>
          <w:lang w:eastAsia="ru-RU"/>
        </w:rPr>
        <w:t>076 школьников, которые составляли 4,3% от о</w:t>
      </w:r>
      <w:r w:rsidRPr="00647DBC">
        <w:rPr>
          <w:lang w:eastAsia="ru-RU"/>
        </w:rPr>
        <w:t>б</w:t>
      </w:r>
      <w:r w:rsidRPr="00647DBC">
        <w:rPr>
          <w:lang w:eastAsia="ru-RU"/>
        </w:rPr>
        <w:t>щего числа учащихся начальных классов, из них девочек было 48,5%. Всего в таких школах было образовано 173 класса; в каждом кла</w:t>
      </w:r>
      <w:r w:rsidRPr="00647DBC">
        <w:rPr>
          <w:lang w:eastAsia="ru-RU"/>
        </w:rPr>
        <w:t>с</w:t>
      </w:r>
      <w:r w:rsidRPr="00647DBC">
        <w:rPr>
          <w:lang w:eastAsia="ru-RU"/>
        </w:rPr>
        <w:t>се было в среднем по 17,8 ученика. Программа подготовки учителей на алба</w:t>
      </w:r>
      <w:r w:rsidRPr="00647DBC">
        <w:rPr>
          <w:lang w:eastAsia="ru-RU"/>
        </w:rPr>
        <w:t>н</w:t>
      </w:r>
      <w:r w:rsidRPr="00647DBC">
        <w:rPr>
          <w:lang w:eastAsia="ru-RU"/>
        </w:rPr>
        <w:t>ском языке была начата в 2004/05 учебном году. К настоящему вре</w:t>
      </w:r>
      <w:r w:rsidR="00EF56BD">
        <w:rPr>
          <w:lang w:eastAsia="ru-RU"/>
        </w:rPr>
        <w:t>мени эту программу закончили 35 </w:t>
      </w:r>
      <w:r w:rsidRPr="00647DBC">
        <w:rPr>
          <w:lang w:eastAsia="ru-RU"/>
        </w:rPr>
        <w:t>студентов. В рамках этой программы 80% преподавания ведется на алба</w:t>
      </w:r>
      <w:r w:rsidRPr="00647DBC">
        <w:rPr>
          <w:lang w:eastAsia="ru-RU"/>
        </w:rPr>
        <w:t>н</w:t>
      </w:r>
      <w:r w:rsidRPr="00647DBC">
        <w:rPr>
          <w:lang w:eastAsia="ru-RU"/>
        </w:rPr>
        <w:t xml:space="preserve">ском языке, а 20% – на черногорском языке. </w:t>
      </w:r>
    </w:p>
    <w:p w:rsidR="00647DBC" w:rsidRPr="00647DBC" w:rsidRDefault="00647DBC" w:rsidP="00647DBC">
      <w:pPr>
        <w:pStyle w:val="SingleTxtGR"/>
        <w:spacing w:before="120"/>
        <w:rPr>
          <w:lang w:eastAsia="ru-RU"/>
        </w:rPr>
      </w:pPr>
      <w:bookmarkStart w:id="7" w:name="_Toc308429598"/>
      <w:r w:rsidRPr="00647DBC">
        <w:rPr>
          <w:lang w:eastAsia="ru-RU"/>
        </w:rPr>
        <w:t>101.</w:t>
      </w:r>
      <w:r w:rsidRPr="00647DBC">
        <w:rPr>
          <w:lang w:eastAsia="ru-RU"/>
        </w:rPr>
        <w:tab/>
        <w:t>В течение последнего десятилетия выросло число цыган, учащихся в н</w:t>
      </w:r>
      <w:r w:rsidRPr="00647DBC">
        <w:rPr>
          <w:lang w:eastAsia="ru-RU"/>
        </w:rPr>
        <w:t>а</w:t>
      </w:r>
      <w:r w:rsidRPr="00647DBC">
        <w:rPr>
          <w:lang w:eastAsia="ru-RU"/>
        </w:rPr>
        <w:t>чальной школе. В 2011/12 учебном году в начальных школах Черногории уч</w:t>
      </w:r>
      <w:r w:rsidRPr="00647DBC">
        <w:rPr>
          <w:lang w:eastAsia="ru-RU"/>
        </w:rPr>
        <w:t>и</w:t>
      </w:r>
      <w:r w:rsidRPr="00647DBC">
        <w:rPr>
          <w:lang w:eastAsia="ru-RU"/>
        </w:rPr>
        <w:t>лись 1</w:t>
      </w:r>
      <w:r w:rsidR="00DD1A65">
        <w:rPr>
          <w:lang w:eastAsia="ru-RU"/>
        </w:rPr>
        <w:t> </w:t>
      </w:r>
      <w:r w:rsidRPr="00647DBC">
        <w:rPr>
          <w:lang w:eastAsia="ru-RU"/>
        </w:rPr>
        <w:t>582 ребенка, являющихся цыганами. Стратегия улучшения положения цыганского населения в Черногории предусматривает ежегодное увеличение числа детей-цыган, зачисляемых в дошкольные учреждения, на 10% и зачисл</w:t>
      </w:r>
      <w:r w:rsidRPr="00647DBC">
        <w:rPr>
          <w:lang w:eastAsia="ru-RU"/>
        </w:rPr>
        <w:t>е</w:t>
      </w:r>
      <w:r w:rsidRPr="00647DBC">
        <w:rPr>
          <w:lang w:eastAsia="ru-RU"/>
        </w:rPr>
        <w:t xml:space="preserve">ние всех этих детей в начальные школы.  </w:t>
      </w:r>
      <w:bookmarkEnd w:id="7"/>
    </w:p>
    <w:p w:rsidR="00647DBC" w:rsidRPr="00647DBC" w:rsidRDefault="00647DBC" w:rsidP="00647DBC">
      <w:pPr>
        <w:pStyle w:val="SingleTxtGR"/>
        <w:spacing w:before="120"/>
        <w:rPr>
          <w:lang w:eastAsia="ru-RU"/>
        </w:rPr>
      </w:pPr>
      <w:r w:rsidRPr="00647DBC">
        <w:rPr>
          <w:lang w:eastAsia="ru-RU"/>
        </w:rPr>
        <w:t>102.</w:t>
      </w:r>
      <w:r w:rsidRPr="00647DBC">
        <w:rPr>
          <w:lang w:eastAsia="ru-RU"/>
        </w:rPr>
        <w:tab/>
        <w:t>Дети и молодые люди, имеющие особые потребности учебы</w:t>
      </w:r>
      <w:r w:rsidRPr="00DD1A65">
        <w:rPr>
          <w:rStyle w:val="FootnoteReference"/>
          <w:color w:val="000000"/>
          <w:lang w:val="en-GB" w:eastAsia="ru-RU"/>
        </w:rPr>
        <w:footnoteReference w:id="41"/>
      </w:r>
      <w:r w:rsidR="00DD1A65">
        <w:rPr>
          <w:lang w:eastAsia="ru-RU"/>
        </w:rPr>
        <w:t>,</w:t>
      </w:r>
      <w:r w:rsidRPr="00647DBC">
        <w:rPr>
          <w:lang w:eastAsia="ru-RU"/>
        </w:rPr>
        <w:t xml:space="preserve"> получают образование в учебных заведениях трех типов: в обычных классах обычных школ (первый вариант), в специальных классах обычных школ</w:t>
      </w:r>
      <w:r w:rsidRPr="00647DBC">
        <w:rPr>
          <w:iCs/>
          <w:lang w:eastAsia="ru-RU"/>
        </w:rPr>
        <w:t xml:space="preserve"> (которые вкл</w:t>
      </w:r>
      <w:r w:rsidRPr="00647DBC">
        <w:rPr>
          <w:iCs/>
          <w:lang w:eastAsia="ru-RU"/>
        </w:rPr>
        <w:t>ю</w:t>
      </w:r>
      <w:r w:rsidRPr="00647DBC">
        <w:rPr>
          <w:iCs/>
          <w:lang w:eastAsia="ru-RU"/>
        </w:rPr>
        <w:t>чают совместное участие во внеклассных занятиях в школе и изучение некот</w:t>
      </w:r>
      <w:r w:rsidRPr="00647DBC">
        <w:rPr>
          <w:iCs/>
          <w:lang w:eastAsia="ru-RU"/>
        </w:rPr>
        <w:t>о</w:t>
      </w:r>
      <w:r w:rsidRPr="00647DBC">
        <w:rPr>
          <w:iCs/>
          <w:lang w:eastAsia="ru-RU"/>
        </w:rPr>
        <w:t>рых предметов вместе с их сверстниками</w:t>
      </w:r>
      <w:r w:rsidRPr="00647DBC">
        <w:rPr>
          <w:lang w:eastAsia="ru-RU"/>
        </w:rPr>
        <w:t>) и в учреждениях для детей с наруш</w:t>
      </w:r>
      <w:r w:rsidRPr="00647DBC">
        <w:rPr>
          <w:lang w:eastAsia="ru-RU"/>
        </w:rPr>
        <w:t>е</w:t>
      </w:r>
      <w:r w:rsidRPr="00647DBC">
        <w:rPr>
          <w:lang w:eastAsia="ru-RU"/>
        </w:rPr>
        <w:t>ниями развития</w:t>
      </w:r>
      <w:r w:rsidRPr="00647DBC">
        <w:rPr>
          <w:iCs/>
          <w:lang w:eastAsia="ru-RU"/>
        </w:rPr>
        <w:t xml:space="preserve"> (когда это единственный возможный вариант и когда он отвеч</w:t>
      </w:r>
      <w:r w:rsidRPr="00647DBC">
        <w:rPr>
          <w:iCs/>
          <w:lang w:eastAsia="ru-RU"/>
        </w:rPr>
        <w:t>а</w:t>
      </w:r>
      <w:r w:rsidRPr="00647DBC">
        <w:rPr>
          <w:iCs/>
          <w:lang w:eastAsia="ru-RU"/>
        </w:rPr>
        <w:t>ет интересам самого ребенка)</w:t>
      </w:r>
      <w:r w:rsidRPr="00647DBC">
        <w:rPr>
          <w:lang w:eastAsia="ru-RU"/>
        </w:rPr>
        <w:t xml:space="preserve">. </w:t>
      </w:r>
    </w:p>
    <w:p w:rsidR="00647DBC" w:rsidRPr="00647DBC" w:rsidRDefault="00647DBC" w:rsidP="00647DBC">
      <w:pPr>
        <w:pStyle w:val="SingleTxtGR"/>
        <w:spacing w:before="120"/>
        <w:rPr>
          <w:lang w:eastAsia="ru-RU"/>
        </w:rPr>
      </w:pPr>
      <w:r w:rsidRPr="00647DBC">
        <w:rPr>
          <w:lang w:eastAsia="ru-RU"/>
        </w:rPr>
        <w:t>103.</w:t>
      </w:r>
      <w:r w:rsidRPr="00647DBC">
        <w:rPr>
          <w:lang w:eastAsia="ru-RU"/>
        </w:rPr>
        <w:tab/>
        <w:t>Было разработано значительное число документов стратегического х</w:t>
      </w:r>
      <w:r w:rsidRPr="00647DBC">
        <w:rPr>
          <w:lang w:eastAsia="ru-RU"/>
        </w:rPr>
        <w:t>а</w:t>
      </w:r>
      <w:r w:rsidRPr="00647DBC">
        <w:rPr>
          <w:lang w:eastAsia="ru-RU"/>
        </w:rPr>
        <w:t>рактера, направленных на развитие системы образования (национальная квал</w:t>
      </w:r>
      <w:r w:rsidRPr="00647DBC">
        <w:rPr>
          <w:lang w:eastAsia="ru-RU"/>
        </w:rPr>
        <w:t>и</w:t>
      </w:r>
      <w:r w:rsidRPr="00647DBC">
        <w:rPr>
          <w:lang w:eastAsia="ru-RU"/>
        </w:rPr>
        <w:t>фикационная система, система профессионально-технического обучения, пр</w:t>
      </w:r>
      <w:r w:rsidRPr="00647DBC">
        <w:rPr>
          <w:lang w:eastAsia="ru-RU"/>
        </w:rPr>
        <w:t>о</w:t>
      </w:r>
      <w:r w:rsidRPr="00647DBC">
        <w:rPr>
          <w:lang w:eastAsia="ru-RU"/>
        </w:rPr>
        <w:t>фессиональная ориентация, расходы на образование из расчета на душу насел</w:t>
      </w:r>
      <w:r w:rsidRPr="00647DBC">
        <w:rPr>
          <w:lang w:eastAsia="ru-RU"/>
        </w:rPr>
        <w:t>е</w:t>
      </w:r>
      <w:r w:rsidRPr="00647DBC">
        <w:rPr>
          <w:lang w:eastAsia="ru-RU"/>
        </w:rPr>
        <w:t>ния, разработка образцовых учебных программ, оценка успеваемости по сист</w:t>
      </w:r>
      <w:r w:rsidRPr="00647DBC">
        <w:rPr>
          <w:lang w:eastAsia="ru-RU"/>
        </w:rPr>
        <w:t>е</w:t>
      </w:r>
      <w:r w:rsidRPr="00647DBC">
        <w:rPr>
          <w:lang w:eastAsia="ru-RU"/>
        </w:rPr>
        <w:t>ме зачетов и т.д.). Вся эта деятельность ведется на основе Закона о национал</w:t>
      </w:r>
      <w:r w:rsidRPr="00647DBC">
        <w:rPr>
          <w:lang w:eastAsia="ru-RU"/>
        </w:rPr>
        <w:t>ь</w:t>
      </w:r>
      <w:r w:rsidRPr="00647DBC">
        <w:rPr>
          <w:lang w:eastAsia="ru-RU"/>
        </w:rPr>
        <w:t>ной квалификационной системе в целях разработки методологии квалификации и создания национальной квалификационной системы, опирающейся на резул</w:t>
      </w:r>
      <w:r w:rsidRPr="00647DBC">
        <w:rPr>
          <w:lang w:eastAsia="ru-RU"/>
        </w:rPr>
        <w:t>ь</w:t>
      </w:r>
      <w:r w:rsidRPr="00647DBC">
        <w:rPr>
          <w:lang w:eastAsia="ru-RU"/>
        </w:rPr>
        <w:t xml:space="preserve">таты учебы.  </w:t>
      </w:r>
    </w:p>
    <w:p w:rsidR="00647DBC" w:rsidRPr="00647DBC" w:rsidRDefault="00647DBC" w:rsidP="00647DBC">
      <w:pPr>
        <w:pStyle w:val="SingleTxtGR"/>
        <w:spacing w:before="120"/>
        <w:rPr>
          <w:lang w:eastAsia="ru-RU"/>
        </w:rPr>
      </w:pPr>
      <w:r w:rsidRPr="00647DBC">
        <w:rPr>
          <w:lang w:eastAsia="ru-RU"/>
        </w:rPr>
        <w:t>104.</w:t>
      </w:r>
      <w:r w:rsidRPr="00647DBC">
        <w:rPr>
          <w:lang w:eastAsia="ru-RU"/>
        </w:rPr>
        <w:tab/>
        <w:t>В течение 2010/11 учебного года в средней школе учились 31</w:t>
      </w:r>
      <w:r w:rsidR="00DD1A65">
        <w:rPr>
          <w:lang w:eastAsia="ru-RU"/>
        </w:rPr>
        <w:t> </w:t>
      </w:r>
      <w:r w:rsidRPr="00647DBC">
        <w:rPr>
          <w:lang w:eastAsia="ru-RU"/>
        </w:rPr>
        <w:t>914</w:t>
      </w:r>
      <w:r w:rsidR="00DD1A65">
        <w:rPr>
          <w:lang w:eastAsia="ru-RU"/>
        </w:rPr>
        <w:t> </w:t>
      </w:r>
      <w:r w:rsidRPr="00647DBC">
        <w:rPr>
          <w:lang w:eastAsia="ru-RU"/>
        </w:rPr>
        <w:t>школь</w:t>
      </w:r>
      <w:r w:rsidR="000D1B95">
        <w:rPr>
          <w:lang w:eastAsia="ru-RU"/>
        </w:rPr>
        <w:t>-</w:t>
      </w:r>
      <w:r w:rsidRPr="00647DBC">
        <w:rPr>
          <w:lang w:eastAsia="ru-RU"/>
        </w:rPr>
        <w:t>ников, из которых 10</w:t>
      </w:r>
      <w:r w:rsidR="00DD1A65">
        <w:rPr>
          <w:lang w:eastAsia="ru-RU"/>
        </w:rPr>
        <w:t> </w:t>
      </w:r>
      <w:r w:rsidRPr="00647DBC">
        <w:rPr>
          <w:lang w:eastAsia="ru-RU"/>
        </w:rPr>
        <w:t>410 учеников посещали занятия в средних школах, раб</w:t>
      </w:r>
      <w:r w:rsidRPr="00647DBC">
        <w:rPr>
          <w:lang w:eastAsia="ru-RU"/>
        </w:rPr>
        <w:t>о</w:t>
      </w:r>
      <w:r w:rsidRPr="00647DBC">
        <w:rPr>
          <w:lang w:eastAsia="ru-RU"/>
        </w:rPr>
        <w:t>тающих по общей программе. Выпускные экзамены сдали экстерном 2</w:t>
      </w:r>
      <w:r w:rsidR="00DD1A65">
        <w:rPr>
          <w:lang w:eastAsia="ru-RU"/>
        </w:rPr>
        <w:t> </w:t>
      </w:r>
      <w:r w:rsidRPr="00647DBC">
        <w:rPr>
          <w:lang w:eastAsia="ru-RU"/>
        </w:rPr>
        <w:t>520 уч</w:t>
      </w:r>
      <w:r w:rsidRPr="00647DBC">
        <w:rPr>
          <w:lang w:eastAsia="ru-RU"/>
        </w:rPr>
        <w:t>е</w:t>
      </w:r>
      <w:r w:rsidRPr="00647DBC">
        <w:rPr>
          <w:lang w:eastAsia="ru-RU"/>
        </w:rPr>
        <w:t>ников, посещавших занятия в средних школах, работающих по общей програ</w:t>
      </w:r>
      <w:r w:rsidRPr="00647DBC">
        <w:rPr>
          <w:lang w:eastAsia="ru-RU"/>
        </w:rPr>
        <w:t>м</w:t>
      </w:r>
      <w:r w:rsidRPr="00647DBC">
        <w:rPr>
          <w:lang w:eastAsia="ru-RU"/>
        </w:rPr>
        <w:t>ме, и 3</w:t>
      </w:r>
      <w:r w:rsidR="00DD1A65">
        <w:rPr>
          <w:lang w:eastAsia="ru-RU"/>
        </w:rPr>
        <w:t> </w:t>
      </w:r>
      <w:r w:rsidRPr="00647DBC">
        <w:rPr>
          <w:lang w:eastAsia="ru-RU"/>
        </w:rPr>
        <w:t>427 учащихся профессионально-технических училищ, которые заним</w:t>
      </w:r>
      <w:r w:rsidRPr="00647DBC">
        <w:rPr>
          <w:lang w:eastAsia="ru-RU"/>
        </w:rPr>
        <w:t>а</w:t>
      </w:r>
      <w:r w:rsidRPr="00647DBC">
        <w:rPr>
          <w:lang w:eastAsia="ru-RU"/>
        </w:rPr>
        <w:t>ются по новой учебной программе. Четырехгодичный курс обучения з</w:t>
      </w:r>
      <w:r w:rsidRPr="00647DBC">
        <w:rPr>
          <w:lang w:eastAsia="ru-RU"/>
        </w:rPr>
        <w:t>а</w:t>
      </w:r>
      <w:r w:rsidRPr="00647DBC">
        <w:rPr>
          <w:lang w:eastAsia="ru-RU"/>
        </w:rPr>
        <w:t>кончили 6</w:t>
      </w:r>
      <w:r w:rsidR="00DD1A65">
        <w:rPr>
          <w:lang w:eastAsia="ru-RU"/>
        </w:rPr>
        <w:t> </w:t>
      </w:r>
      <w:r w:rsidRPr="00647DBC">
        <w:rPr>
          <w:lang w:eastAsia="ru-RU"/>
        </w:rPr>
        <w:t xml:space="preserve">865 учащихся. </w:t>
      </w:r>
    </w:p>
    <w:p w:rsidR="00647DBC" w:rsidRPr="00647DBC" w:rsidRDefault="00647DBC" w:rsidP="00647DBC">
      <w:pPr>
        <w:pStyle w:val="SingleTxtGR"/>
        <w:spacing w:before="120"/>
        <w:rPr>
          <w:lang w:eastAsia="ru-RU"/>
        </w:rPr>
      </w:pPr>
      <w:r w:rsidRPr="00647DBC">
        <w:rPr>
          <w:lang w:eastAsia="ru-RU"/>
        </w:rPr>
        <w:t>105.</w:t>
      </w:r>
      <w:r w:rsidRPr="00647DBC">
        <w:rPr>
          <w:lang w:eastAsia="ru-RU"/>
        </w:rPr>
        <w:tab/>
        <w:t>В течение 2011/12 учебного года в средней школе учились 31</w:t>
      </w:r>
      <w:r w:rsidR="00870970">
        <w:rPr>
          <w:lang w:eastAsia="ru-RU"/>
        </w:rPr>
        <w:t> </w:t>
      </w:r>
      <w:r w:rsidRPr="00647DBC">
        <w:rPr>
          <w:lang w:eastAsia="ru-RU"/>
        </w:rPr>
        <w:t>929 детей. Из них 10 410 школьников занимались по общей программе средней школы. Четырехгодичную программу учебы завершили 6</w:t>
      </w:r>
      <w:r w:rsidR="00870970">
        <w:rPr>
          <w:lang w:eastAsia="ru-RU"/>
        </w:rPr>
        <w:t> </w:t>
      </w:r>
      <w:r w:rsidRPr="00647DBC">
        <w:rPr>
          <w:lang w:eastAsia="ru-RU"/>
        </w:rPr>
        <w:t>675 школьников, а вып</w:t>
      </w:r>
      <w:r w:rsidRPr="00647DBC">
        <w:rPr>
          <w:lang w:eastAsia="ru-RU"/>
        </w:rPr>
        <w:t>у</w:t>
      </w:r>
      <w:r w:rsidRPr="00647DBC">
        <w:rPr>
          <w:lang w:eastAsia="ru-RU"/>
        </w:rPr>
        <w:t>скные экзамены сдали экстерном 2</w:t>
      </w:r>
      <w:r w:rsidR="00870970">
        <w:rPr>
          <w:lang w:eastAsia="ru-RU"/>
        </w:rPr>
        <w:t> </w:t>
      </w:r>
      <w:r w:rsidRPr="00647DBC">
        <w:rPr>
          <w:lang w:eastAsia="ru-RU"/>
        </w:rPr>
        <w:t>458 учеников, которые занимались по общей пр</w:t>
      </w:r>
      <w:r w:rsidRPr="00647DBC">
        <w:rPr>
          <w:lang w:eastAsia="ru-RU"/>
        </w:rPr>
        <w:t>о</w:t>
      </w:r>
      <w:r w:rsidRPr="00647DBC">
        <w:rPr>
          <w:lang w:eastAsia="ru-RU"/>
        </w:rPr>
        <w:t>грамме средней школы. Выпускные экзамены сдали также экстерном 2</w:t>
      </w:r>
      <w:r w:rsidR="00870970">
        <w:rPr>
          <w:lang w:eastAsia="ru-RU"/>
        </w:rPr>
        <w:t> </w:t>
      </w:r>
      <w:r w:rsidRPr="00647DBC">
        <w:rPr>
          <w:lang w:eastAsia="ru-RU"/>
        </w:rPr>
        <w:t>889 уч</w:t>
      </w:r>
      <w:r w:rsidRPr="00647DBC">
        <w:rPr>
          <w:lang w:eastAsia="ru-RU"/>
        </w:rPr>
        <w:t>а</w:t>
      </w:r>
      <w:r w:rsidRPr="00647DBC">
        <w:rPr>
          <w:lang w:eastAsia="ru-RU"/>
        </w:rPr>
        <w:t xml:space="preserve">щихся профессионально-технических училищ (которые занимались по новой учебной программе). </w:t>
      </w:r>
    </w:p>
    <w:p w:rsidR="00647DBC" w:rsidRPr="00647DBC" w:rsidRDefault="00647DBC" w:rsidP="00647DBC">
      <w:pPr>
        <w:pStyle w:val="SingleTxtGR"/>
        <w:spacing w:before="120"/>
        <w:rPr>
          <w:lang w:eastAsia="ru-RU"/>
        </w:rPr>
      </w:pPr>
      <w:r w:rsidRPr="00647DBC">
        <w:rPr>
          <w:lang w:eastAsia="ru-RU"/>
        </w:rPr>
        <w:t>106.</w:t>
      </w:r>
      <w:r w:rsidRPr="00647DBC">
        <w:rPr>
          <w:lang w:eastAsia="ru-RU"/>
        </w:rPr>
        <w:tab/>
        <w:t>Новая учебная программа будет внедрена во всех школах и во всех кла</w:t>
      </w:r>
      <w:r w:rsidRPr="00647DBC">
        <w:rPr>
          <w:lang w:eastAsia="ru-RU"/>
        </w:rPr>
        <w:t>с</w:t>
      </w:r>
      <w:r w:rsidRPr="00647DBC">
        <w:rPr>
          <w:lang w:eastAsia="ru-RU"/>
        </w:rPr>
        <w:t>сах в течение 2012/13 учебного года. Все учащиеся профессионально-технических училищ, которые занимались по четырехгодичной программе, б</w:t>
      </w:r>
      <w:r w:rsidRPr="00647DBC">
        <w:rPr>
          <w:lang w:eastAsia="ru-RU"/>
        </w:rPr>
        <w:t>у</w:t>
      </w:r>
      <w:r w:rsidRPr="00647DBC">
        <w:rPr>
          <w:lang w:eastAsia="ru-RU"/>
        </w:rPr>
        <w:t>дут сдавать экстерном экзамены по профессионально-техническим дисципл</w:t>
      </w:r>
      <w:r w:rsidRPr="00647DBC">
        <w:rPr>
          <w:lang w:eastAsia="ru-RU"/>
        </w:rPr>
        <w:t>и</w:t>
      </w:r>
      <w:r w:rsidR="00914079">
        <w:rPr>
          <w:lang w:eastAsia="ru-RU"/>
        </w:rPr>
        <w:t>нам.</w:t>
      </w:r>
    </w:p>
    <w:p w:rsidR="00647DBC" w:rsidRPr="00647DBC" w:rsidRDefault="00647DBC" w:rsidP="00647DBC">
      <w:pPr>
        <w:pStyle w:val="SingleTxtGR"/>
        <w:spacing w:before="120"/>
        <w:rPr>
          <w:lang w:eastAsia="ru-RU"/>
        </w:rPr>
      </w:pPr>
      <w:r w:rsidRPr="00647DBC">
        <w:rPr>
          <w:lang w:eastAsia="ru-RU"/>
        </w:rPr>
        <w:t>107.</w:t>
      </w:r>
      <w:r w:rsidRPr="00647DBC">
        <w:rPr>
          <w:lang w:eastAsia="ru-RU"/>
        </w:rPr>
        <w:tab/>
        <w:t>По данным самой последней переписи населения, проведенной в апреле 2011 года</w:t>
      </w:r>
      <w:r w:rsidRPr="00647DBC">
        <w:rPr>
          <w:rStyle w:val="FootnoteReference"/>
          <w:color w:val="000000"/>
          <w:lang w:val="en-GB" w:eastAsia="ru-RU"/>
        </w:rPr>
        <w:footnoteReference w:id="42"/>
      </w:r>
      <w:r w:rsidR="00514B1D">
        <w:rPr>
          <w:lang w:eastAsia="ru-RU"/>
        </w:rPr>
        <w:t>,</w:t>
      </w:r>
      <w:r w:rsidRPr="00647DBC">
        <w:rPr>
          <w:lang w:eastAsia="ru-RU"/>
        </w:rPr>
        <w:t xml:space="preserve"> в Черногории было 542 649 человек</w:t>
      </w:r>
      <w:r w:rsidR="00514B1D">
        <w:rPr>
          <w:lang w:eastAsia="ru-RU"/>
        </w:rPr>
        <w:t xml:space="preserve"> в возрасте 10 лет и старше. Из </w:t>
      </w:r>
      <w:r w:rsidRPr="00647DBC">
        <w:rPr>
          <w:lang w:eastAsia="ru-RU"/>
        </w:rPr>
        <w:t>них 8149 человек, т</w:t>
      </w:r>
      <w:r w:rsidR="00514B1D">
        <w:rPr>
          <w:lang w:eastAsia="ru-RU"/>
        </w:rPr>
        <w:t>.е.</w:t>
      </w:r>
      <w:r w:rsidRPr="00647DBC">
        <w:rPr>
          <w:lang w:eastAsia="ru-RU"/>
        </w:rPr>
        <w:t xml:space="preserve"> 1,5%, не умеют ни читать, ни писать. Средний возраст этих неграмотных людей – 62 года. </w:t>
      </w:r>
    </w:p>
    <w:p w:rsidR="00647DBC" w:rsidRPr="00647DBC" w:rsidRDefault="00647DBC" w:rsidP="00647DBC">
      <w:pPr>
        <w:pStyle w:val="SingleTxtGR"/>
        <w:spacing w:before="120"/>
        <w:rPr>
          <w:lang w:eastAsia="ru-RU"/>
        </w:rPr>
      </w:pPr>
      <w:r w:rsidRPr="00647DBC">
        <w:rPr>
          <w:lang w:eastAsia="ru-RU"/>
        </w:rPr>
        <w:t>108.</w:t>
      </w:r>
      <w:r w:rsidRPr="00647DBC">
        <w:rPr>
          <w:lang w:eastAsia="ru-RU"/>
        </w:rPr>
        <w:tab/>
        <w:t>Ниже приводится таблица, показывающая численность населения в во</w:t>
      </w:r>
      <w:r w:rsidRPr="00647DBC">
        <w:rPr>
          <w:lang w:eastAsia="ru-RU"/>
        </w:rPr>
        <w:t>з</w:t>
      </w:r>
      <w:r w:rsidRPr="00647DBC">
        <w:rPr>
          <w:lang w:eastAsia="ru-RU"/>
        </w:rPr>
        <w:t xml:space="preserve">расте </w:t>
      </w:r>
      <w:r w:rsidR="00EF56BD">
        <w:rPr>
          <w:lang w:eastAsia="ru-RU"/>
        </w:rPr>
        <w:t xml:space="preserve">шести </w:t>
      </w:r>
      <w:r w:rsidRPr="00647DBC">
        <w:rPr>
          <w:lang w:eastAsia="ru-RU"/>
        </w:rPr>
        <w:t>лет и старше с разбивкой по возрастным группам и видам учебы</w:t>
      </w:r>
      <w:r w:rsidRPr="00647DBC">
        <w:rPr>
          <w:rStyle w:val="FootnoteReference"/>
          <w:color w:val="000000"/>
          <w:lang w:val="en-GB" w:eastAsia="ru-RU"/>
        </w:rPr>
        <w:footnoteReference w:id="43"/>
      </w:r>
      <w:r>
        <w:rPr>
          <w:lang w:eastAsia="ru-RU"/>
        </w:rPr>
        <w:t>.</w:t>
      </w:r>
    </w:p>
    <w:p w:rsidR="007D1B72" w:rsidRPr="00647DBC" w:rsidRDefault="00647DBC" w:rsidP="00647DBC">
      <w:pPr>
        <w:pStyle w:val="Heading1"/>
        <w:spacing w:after="120"/>
        <w:ind w:left="1134"/>
        <w:jc w:val="left"/>
      </w:pPr>
      <w:r w:rsidRPr="00647DBC">
        <w:rPr>
          <w:b w:val="0"/>
        </w:rPr>
        <w:t>Таблица 21</w:t>
      </w:r>
      <w:r w:rsidRPr="00647DBC">
        <w:rPr>
          <w:b w:val="0"/>
        </w:rPr>
        <w:br/>
      </w:r>
      <w:r w:rsidRPr="00647DBC">
        <w:t>Учеба на всех уровнях</w:t>
      </w:r>
    </w:p>
    <w:tbl>
      <w:tblPr>
        <w:tblW w:w="9639" w:type="dxa"/>
        <w:tblBorders>
          <w:top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90"/>
        <w:gridCol w:w="840"/>
        <w:gridCol w:w="644"/>
        <w:gridCol w:w="798"/>
        <w:gridCol w:w="882"/>
        <w:gridCol w:w="728"/>
        <w:gridCol w:w="797"/>
        <w:gridCol w:w="826"/>
        <w:gridCol w:w="812"/>
        <w:gridCol w:w="812"/>
        <w:gridCol w:w="630"/>
        <w:gridCol w:w="680"/>
      </w:tblGrid>
      <w:tr w:rsidR="000916A3" w:rsidRPr="00103FB7" w:rsidTr="00202E98">
        <w:trPr>
          <w:trHeight w:val="240"/>
          <w:tblHeader/>
        </w:trPr>
        <w:tc>
          <w:tcPr>
            <w:tcW w:w="11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916A3" w:rsidRPr="00103FB7" w:rsidRDefault="000916A3" w:rsidP="006D5984">
            <w:pPr>
              <w:spacing w:before="80" w:after="80" w:line="20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Пол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916A3" w:rsidRPr="00103FB7" w:rsidRDefault="000916A3" w:rsidP="006D5984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Всего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916A3" w:rsidRPr="00103FB7" w:rsidRDefault="000916A3" w:rsidP="006D5984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Не о</w:t>
            </w:r>
            <w:r>
              <w:rPr>
                <w:i/>
                <w:sz w:val="16"/>
              </w:rPr>
              <w:t>т</w:t>
            </w:r>
            <w:r>
              <w:rPr>
                <w:i/>
                <w:sz w:val="16"/>
              </w:rPr>
              <w:t>ветили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916A3" w:rsidRPr="00103FB7" w:rsidRDefault="000916A3" w:rsidP="006D5984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Не </w:t>
            </w:r>
            <w:r w:rsidR="006D5984">
              <w:rPr>
                <w:i/>
                <w:sz w:val="16"/>
              </w:rPr>
              <w:br/>
            </w:r>
            <w:r>
              <w:rPr>
                <w:i/>
                <w:sz w:val="16"/>
              </w:rPr>
              <w:t>уча</w:t>
            </w:r>
            <w:r>
              <w:rPr>
                <w:i/>
                <w:sz w:val="16"/>
              </w:rPr>
              <w:t>т</w:t>
            </w:r>
            <w:r>
              <w:rPr>
                <w:i/>
                <w:sz w:val="16"/>
              </w:rPr>
              <w:t>ся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916A3" w:rsidRPr="00103FB7" w:rsidRDefault="000916A3" w:rsidP="006D5984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Общее число уч</w:t>
            </w:r>
            <w:r>
              <w:rPr>
                <w:i/>
                <w:sz w:val="16"/>
              </w:rPr>
              <w:t>а</w:t>
            </w:r>
            <w:r>
              <w:rPr>
                <w:i/>
                <w:sz w:val="16"/>
              </w:rPr>
              <w:t>щи</w:t>
            </w:r>
            <w:r>
              <w:rPr>
                <w:i/>
                <w:sz w:val="16"/>
              </w:rPr>
              <w:t>х</w:t>
            </w:r>
            <w:r>
              <w:rPr>
                <w:i/>
                <w:sz w:val="16"/>
              </w:rPr>
              <w:t>ся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916A3" w:rsidRPr="00103FB7" w:rsidRDefault="000916A3" w:rsidP="006D5984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Начал</w:t>
            </w:r>
            <w:r>
              <w:rPr>
                <w:i/>
                <w:sz w:val="16"/>
              </w:rPr>
              <w:t>ь</w:t>
            </w:r>
            <w:r>
              <w:rPr>
                <w:i/>
                <w:sz w:val="16"/>
              </w:rPr>
              <w:t>ная шк</w:t>
            </w:r>
            <w:r>
              <w:rPr>
                <w:i/>
                <w:sz w:val="16"/>
              </w:rPr>
              <w:t>о</w:t>
            </w:r>
            <w:r>
              <w:rPr>
                <w:i/>
                <w:sz w:val="16"/>
              </w:rPr>
              <w:t>ла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916A3" w:rsidRPr="00103FB7" w:rsidRDefault="000916A3" w:rsidP="006D5984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Сре</w:t>
            </w:r>
            <w:r>
              <w:rPr>
                <w:i/>
                <w:sz w:val="16"/>
              </w:rPr>
              <w:t>д</w:t>
            </w:r>
            <w:r>
              <w:rPr>
                <w:i/>
                <w:sz w:val="16"/>
              </w:rPr>
              <w:t>няя школа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916A3" w:rsidRPr="00103FB7" w:rsidRDefault="000916A3" w:rsidP="006D5984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Бакала</w:t>
            </w:r>
            <w:r>
              <w:rPr>
                <w:i/>
                <w:sz w:val="16"/>
              </w:rPr>
              <w:t>в</w:t>
            </w:r>
            <w:r>
              <w:rPr>
                <w:i/>
                <w:sz w:val="16"/>
              </w:rPr>
              <w:t>риат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916A3" w:rsidRPr="0052102E" w:rsidRDefault="000916A3" w:rsidP="006D5984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Базовое технич</w:t>
            </w:r>
            <w:r>
              <w:rPr>
                <w:i/>
                <w:sz w:val="16"/>
              </w:rPr>
              <w:t>е</w:t>
            </w:r>
            <w:r>
              <w:rPr>
                <w:i/>
                <w:sz w:val="16"/>
              </w:rPr>
              <w:t>ское обр</w:t>
            </w:r>
            <w:r>
              <w:rPr>
                <w:i/>
                <w:sz w:val="16"/>
              </w:rPr>
              <w:t>а</w:t>
            </w:r>
            <w:r>
              <w:rPr>
                <w:i/>
                <w:sz w:val="16"/>
              </w:rPr>
              <w:t>зование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916A3" w:rsidRPr="00103FB7" w:rsidRDefault="000916A3" w:rsidP="006D5984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Специа-л</w:t>
            </w:r>
            <w:r>
              <w:rPr>
                <w:i/>
                <w:sz w:val="16"/>
              </w:rPr>
              <w:t>и</w:t>
            </w:r>
            <w:r>
              <w:rPr>
                <w:i/>
                <w:sz w:val="16"/>
              </w:rPr>
              <w:t>тет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916A3" w:rsidRPr="00103FB7" w:rsidRDefault="000916A3" w:rsidP="006D5984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Маг</w:t>
            </w:r>
            <w:r>
              <w:rPr>
                <w:i/>
                <w:sz w:val="16"/>
              </w:rPr>
              <w:t>и</w:t>
            </w:r>
            <w:r>
              <w:rPr>
                <w:i/>
                <w:sz w:val="16"/>
              </w:rPr>
              <w:t>стра-тура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916A3" w:rsidRPr="00103FB7" w:rsidRDefault="000916A3" w:rsidP="006D5984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Докт</w:t>
            </w:r>
            <w:r>
              <w:rPr>
                <w:i/>
                <w:sz w:val="16"/>
              </w:rPr>
              <w:t>о</w:t>
            </w:r>
            <w:r>
              <w:rPr>
                <w:i/>
                <w:sz w:val="16"/>
              </w:rPr>
              <w:t>ра</w:t>
            </w:r>
            <w:r w:rsidR="00EF56BD">
              <w:rPr>
                <w:i/>
                <w:sz w:val="16"/>
              </w:rPr>
              <w:t>н</w:t>
            </w:r>
            <w:r>
              <w:rPr>
                <w:i/>
                <w:sz w:val="16"/>
              </w:rPr>
              <w:t>тура</w:t>
            </w:r>
          </w:p>
        </w:tc>
      </w:tr>
      <w:tr w:rsidR="000916A3" w:rsidRPr="00103FB7" w:rsidTr="00202E98">
        <w:trPr>
          <w:trHeight w:val="240"/>
        </w:trPr>
        <w:tc>
          <w:tcPr>
            <w:tcW w:w="1190" w:type="dxa"/>
            <w:tcBorders>
              <w:top w:val="single" w:sz="12" w:space="0" w:color="auto"/>
            </w:tcBorders>
            <w:shd w:val="clear" w:color="auto" w:fill="auto"/>
          </w:tcPr>
          <w:p w:rsidR="000916A3" w:rsidRPr="00103FB7" w:rsidRDefault="000916A3" w:rsidP="00BB52AB">
            <w:pPr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84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 573</w:t>
            </w:r>
            <w:r w:rsidR="006D5984">
              <w:rPr>
                <w:sz w:val="18"/>
              </w:rPr>
              <w:t xml:space="preserve"> </w:t>
            </w:r>
            <w:r w:rsidRPr="00103FB7">
              <w:rPr>
                <w:sz w:val="18"/>
              </w:rPr>
              <w:t>915</w:t>
            </w:r>
          </w:p>
        </w:tc>
        <w:tc>
          <w:tcPr>
            <w:tcW w:w="6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103FB7">
              <w:rPr>
                <w:sz w:val="18"/>
              </w:rPr>
              <w:t>594</w:t>
            </w:r>
          </w:p>
        </w:tc>
        <w:tc>
          <w:tcPr>
            <w:tcW w:w="79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103FB7">
              <w:rPr>
                <w:sz w:val="18"/>
              </w:rPr>
              <w:t>435</w:t>
            </w:r>
            <w:r w:rsidR="00202E98">
              <w:rPr>
                <w:sz w:val="18"/>
              </w:rPr>
              <w:t xml:space="preserve"> </w:t>
            </w:r>
            <w:r w:rsidRPr="00103FB7">
              <w:rPr>
                <w:sz w:val="18"/>
              </w:rPr>
              <w:t>296</w:t>
            </w:r>
          </w:p>
        </w:tc>
        <w:tc>
          <w:tcPr>
            <w:tcW w:w="88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103FB7">
              <w:rPr>
                <w:sz w:val="18"/>
              </w:rPr>
              <w:t>138</w:t>
            </w:r>
            <w:r w:rsidR="00202E98">
              <w:rPr>
                <w:sz w:val="18"/>
              </w:rPr>
              <w:t xml:space="preserve"> </w:t>
            </w:r>
            <w:r w:rsidRPr="00103FB7">
              <w:rPr>
                <w:sz w:val="18"/>
              </w:rPr>
              <w:t>025</w:t>
            </w:r>
          </w:p>
        </w:tc>
        <w:tc>
          <w:tcPr>
            <w:tcW w:w="72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103FB7">
              <w:rPr>
                <w:sz w:val="18"/>
              </w:rPr>
              <w:t>69</w:t>
            </w:r>
            <w:r>
              <w:rPr>
                <w:sz w:val="18"/>
              </w:rPr>
              <w:t xml:space="preserve"> </w:t>
            </w:r>
            <w:r w:rsidRPr="00103FB7">
              <w:rPr>
                <w:sz w:val="18"/>
              </w:rPr>
              <w:t>556</w:t>
            </w:r>
          </w:p>
        </w:tc>
        <w:tc>
          <w:tcPr>
            <w:tcW w:w="79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103FB7">
              <w:rPr>
                <w:sz w:val="18"/>
              </w:rPr>
              <w:t>32</w:t>
            </w:r>
            <w:r>
              <w:rPr>
                <w:sz w:val="18"/>
              </w:rPr>
              <w:t xml:space="preserve"> </w:t>
            </w:r>
            <w:r w:rsidRPr="00103FB7">
              <w:rPr>
                <w:sz w:val="18"/>
              </w:rPr>
              <w:t>799</w:t>
            </w:r>
          </w:p>
        </w:tc>
        <w:tc>
          <w:tcPr>
            <w:tcW w:w="82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103FB7">
              <w:rPr>
                <w:sz w:val="18"/>
              </w:rPr>
              <w:t>22</w:t>
            </w:r>
            <w:r w:rsidR="00202E98">
              <w:rPr>
                <w:sz w:val="18"/>
              </w:rPr>
              <w:t xml:space="preserve"> </w:t>
            </w:r>
            <w:r w:rsidRPr="00103FB7">
              <w:rPr>
                <w:sz w:val="18"/>
              </w:rPr>
              <w:t>799</w:t>
            </w:r>
          </w:p>
        </w:tc>
        <w:tc>
          <w:tcPr>
            <w:tcW w:w="81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103FB7">
              <w:rPr>
                <w:sz w:val="18"/>
              </w:rPr>
              <w:t>5</w:t>
            </w:r>
            <w:r w:rsidR="00202E98">
              <w:rPr>
                <w:sz w:val="18"/>
              </w:rPr>
              <w:t xml:space="preserve"> </w:t>
            </w:r>
            <w:r w:rsidRPr="00103FB7">
              <w:rPr>
                <w:sz w:val="18"/>
              </w:rPr>
              <w:t>275</w:t>
            </w:r>
          </w:p>
        </w:tc>
        <w:tc>
          <w:tcPr>
            <w:tcW w:w="81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103FB7">
              <w:rPr>
                <w:sz w:val="18"/>
              </w:rPr>
              <w:t>2</w:t>
            </w:r>
            <w:r w:rsidR="00202E98">
              <w:rPr>
                <w:sz w:val="18"/>
              </w:rPr>
              <w:t xml:space="preserve"> </w:t>
            </w:r>
            <w:r w:rsidRPr="00103FB7">
              <w:rPr>
                <w:sz w:val="18"/>
              </w:rPr>
              <w:t>554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103FB7">
              <w:rPr>
                <w:sz w:val="18"/>
              </w:rPr>
              <w:t>714</w:t>
            </w:r>
          </w:p>
        </w:tc>
      </w:tr>
      <w:tr w:rsidR="000916A3" w:rsidRPr="00103FB7" w:rsidTr="00202E98">
        <w:trPr>
          <w:trHeight w:val="240"/>
        </w:trPr>
        <w:tc>
          <w:tcPr>
            <w:tcW w:w="1190" w:type="dxa"/>
            <w:shd w:val="clear" w:color="auto" w:fill="auto"/>
          </w:tcPr>
          <w:p w:rsidR="000916A3" w:rsidRPr="00103FB7" w:rsidRDefault="000916A3" w:rsidP="00BB52AB">
            <w:pPr>
              <w:spacing w:before="40" w:after="40" w:line="220" w:lineRule="exact"/>
              <w:rPr>
                <w:sz w:val="18"/>
              </w:rPr>
            </w:pPr>
            <w:r w:rsidRPr="00103FB7">
              <w:rPr>
                <w:sz w:val="18"/>
              </w:rPr>
              <w:t>5</w:t>
            </w:r>
            <w:r>
              <w:rPr>
                <w:sz w:val="18"/>
              </w:rPr>
              <w:t>−</w:t>
            </w:r>
            <w:r w:rsidRPr="00103FB7">
              <w:rPr>
                <w:sz w:val="18"/>
              </w:rPr>
              <w:t>9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103FB7">
              <w:rPr>
                <w:sz w:val="18"/>
              </w:rPr>
              <w:t>31</w:t>
            </w:r>
            <w:r>
              <w:rPr>
                <w:sz w:val="18"/>
              </w:rPr>
              <w:t xml:space="preserve"> </w:t>
            </w:r>
            <w:r w:rsidRPr="00103FB7">
              <w:rPr>
                <w:sz w:val="18"/>
              </w:rPr>
              <w:t>266</w:t>
            </w:r>
          </w:p>
        </w:tc>
        <w:tc>
          <w:tcPr>
            <w:tcW w:w="644" w:type="dxa"/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103FB7">
              <w:rPr>
                <w:sz w:val="18"/>
              </w:rPr>
              <w:t>2</w:t>
            </w:r>
            <w:r w:rsidR="00202E98">
              <w:rPr>
                <w:sz w:val="18"/>
              </w:rPr>
              <w:t xml:space="preserve"> </w:t>
            </w:r>
            <w:r w:rsidRPr="00103FB7">
              <w:rPr>
                <w:sz w:val="18"/>
              </w:rPr>
              <w:t>596</w:t>
            </w:r>
          </w:p>
        </w:tc>
        <w:tc>
          <w:tcPr>
            <w:tcW w:w="882" w:type="dxa"/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103FB7">
              <w:rPr>
                <w:sz w:val="18"/>
              </w:rPr>
              <w:t>28</w:t>
            </w:r>
            <w:r>
              <w:rPr>
                <w:sz w:val="18"/>
              </w:rPr>
              <w:t xml:space="preserve"> </w:t>
            </w:r>
            <w:r w:rsidRPr="00103FB7">
              <w:rPr>
                <w:sz w:val="18"/>
              </w:rPr>
              <w:t>670</w:t>
            </w:r>
          </w:p>
        </w:tc>
        <w:tc>
          <w:tcPr>
            <w:tcW w:w="728" w:type="dxa"/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103FB7">
              <w:rPr>
                <w:sz w:val="18"/>
              </w:rPr>
              <w:t>28</w:t>
            </w:r>
            <w:r>
              <w:rPr>
                <w:sz w:val="18"/>
              </w:rPr>
              <w:t xml:space="preserve"> </w:t>
            </w:r>
            <w:r w:rsidRPr="00103FB7">
              <w:rPr>
                <w:sz w:val="18"/>
              </w:rPr>
              <w:t>670</w:t>
            </w:r>
          </w:p>
        </w:tc>
        <w:tc>
          <w:tcPr>
            <w:tcW w:w="797" w:type="dxa"/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</w:p>
        </w:tc>
        <w:tc>
          <w:tcPr>
            <w:tcW w:w="826" w:type="dxa"/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</w:p>
        </w:tc>
        <w:tc>
          <w:tcPr>
            <w:tcW w:w="812" w:type="dxa"/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</w:p>
        </w:tc>
        <w:tc>
          <w:tcPr>
            <w:tcW w:w="812" w:type="dxa"/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</w:p>
        </w:tc>
      </w:tr>
      <w:tr w:rsidR="000916A3" w:rsidRPr="00103FB7" w:rsidTr="00202E98">
        <w:trPr>
          <w:trHeight w:val="240"/>
        </w:trPr>
        <w:tc>
          <w:tcPr>
            <w:tcW w:w="1190" w:type="dxa"/>
            <w:shd w:val="clear" w:color="auto" w:fill="auto"/>
          </w:tcPr>
          <w:p w:rsidR="000916A3" w:rsidRPr="00103FB7" w:rsidRDefault="000916A3" w:rsidP="00BB52AB">
            <w:pPr>
              <w:spacing w:before="40" w:after="40" w:line="220" w:lineRule="exact"/>
              <w:rPr>
                <w:sz w:val="18"/>
              </w:rPr>
            </w:pPr>
            <w:r w:rsidRPr="00103FB7">
              <w:rPr>
                <w:sz w:val="18"/>
              </w:rPr>
              <w:t>10</w:t>
            </w:r>
            <w:r>
              <w:rPr>
                <w:sz w:val="18"/>
              </w:rPr>
              <w:t>−</w:t>
            </w:r>
            <w:r w:rsidRPr="00103FB7">
              <w:rPr>
                <w:sz w:val="18"/>
              </w:rPr>
              <w:t>14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916A3" w:rsidRPr="00103FB7" w:rsidRDefault="000916A3" w:rsidP="006D5984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103FB7">
              <w:rPr>
                <w:sz w:val="18"/>
              </w:rPr>
              <w:t>41</w:t>
            </w:r>
            <w:r>
              <w:rPr>
                <w:sz w:val="18"/>
              </w:rPr>
              <w:t xml:space="preserve"> </w:t>
            </w:r>
            <w:r w:rsidRPr="00103FB7">
              <w:rPr>
                <w:sz w:val="18"/>
              </w:rPr>
              <w:t>371</w:t>
            </w:r>
          </w:p>
        </w:tc>
        <w:tc>
          <w:tcPr>
            <w:tcW w:w="644" w:type="dxa"/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103FB7">
              <w:rPr>
                <w:sz w:val="18"/>
              </w:rPr>
              <w:t>1</w:t>
            </w:r>
            <w:r w:rsidR="00202E98">
              <w:rPr>
                <w:sz w:val="18"/>
              </w:rPr>
              <w:t xml:space="preserve"> </w:t>
            </w:r>
            <w:r w:rsidRPr="00103FB7">
              <w:rPr>
                <w:sz w:val="18"/>
              </w:rPr>
              <w:t>204</w:t>
            </w:r>
          </w:p>
        </w:tc>
        <w:tc>
          <w:tcPr>
            <w:tcW w:w="882" w:type="dxa"/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103FB7">
              <w:rPr>
                <w:sz w:val="18"/>
              </w:rPr>
              <w:t>40</w:t>
            </w:r>
            <w:r>
              <w:rPr>
                <w:sz w:val="18"/>
              </w:rPr>
              <w:t xml:space="preserve"> </w:t>
            </w:r>
            <w:r w:rsidRPr="00103FB7">
              <w:rPr>
                <w:sz w:val="18"/>
              </w:rPr>
              <w:t>167</w:t>
            </w:r>
          </w:p>
        </w:tc>
        <w:tc>
          <w:tcPr>
            <w:tcW w:w="728" w:type="dxa"/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103FB7">
              <w:rPr>
                <w:sz w:val="18"/>
              </w:rPr>
              <w:t>39</w:t>
            </w:r>
            <w:r>
              <w:rPr>
                <w:sz w:val="18"/>
              </w:rPr>
              <w:t xml:space="preserve"> </w:t>
            </w:r>
            <w:r w:rsidRPr="00103FB7">
              <w:rPr>
                <w:sz w:val="18"/>
              </w:rPr>
              <w:t>572</w:t>
            </w:r>
          </w:p>
        </w:tc>
        <w:tc>
          <w:tcPr>
            <w:tcW w:w="797" w:type="dxa"/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103FB7">
              <w:rPr>
                <w:sz w:val="18"/>
              </w:rPr>
              <w:t>595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</w:p>
        </w:tc>
        <w:tc>
          <w:tcPr>
            <w:tcW w:w="812" w:type="dxa"/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</w:p>
        </w:tc>
        <w:tc>
          <w:tcPr>
            <w:tcW w:w="812" w:type="dxa"/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</w:p>
        </w:tc>
      </w:tr>
      <w:tr w:rsidR="000916A3" w:rsidRPr="00103FB7" w:rsidTr="00202E98">
        <w:trPr>
          <w:trHeight w:val="240"/>
        </w:trPr>
        <w:tc>
          <w:tcPr>
            <w:tcW w:w="1190" w:type="dxa"/>
            <w:shd w:val="clear" w:color="auto" w:fill="auto"/>
          </w:tcPr>
          <w:p w:rsidR="000916A3" w:rsidRPr="00103FB7" w:rsidRDefault="000916A3" w:rsidP="00BB52AB">
            <w:pPr>
              <w:spacing w:before="40" w:after="40" w:line="220" w:lineRule="exact"/>
              <w:rPr>
                <w:sz w:val="18"/>
              </w:rPr>
            </w:pPr>
            <w:r w:rsidRPr="00103FB7">
              <w:rPr>
                <w:sz w:val="18"/>
              </w:rPr>
              <w:t>15</w:t>
            </w:r>
            <w:r>
              <w:rPr>
                <w:sz w:val="18"/>
              </w:rPr>
              <w:t>−</w:t>
            </w:r>
            <w:r w:rsidRPr="00103FB7">
              <w:rPr>
                <w:sz w:val="18"/>
              </w:rPr>
              <w:t>19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103FB7">
              <w:rPr>
                <w:sz w:val="18"/>
              </w:rPr>
              <w:t>44</w:t>
            </w:r>
            <w:r>
              <w:rPr>
                <w:sz w:val="18"/>
              </w:rPr>
              <w:t xml:space="preserve"> </w:t>
            </w:r>
            <w:r w:rsidRPr="00103FB7">
              <w:rPr>
                <w:sz w:val="18"/>
              </w:rPr>
              <w:t>093</w:t>
            </w:r>
          </w:p>
        </w:tc>
        <w:tc>
          <w:tcPr>
            <w:tcW w:w="644" w:type="dxa"/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103FB7">
              <w:rPr>
                <w:sz w:val="18"/>
              </w:rPr>
              <w:t>21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103FB7">
              <w:rPr>
                <w:sz w:val="18"/>
              </w:rPr>
              <w:t>6</w:t>
            </w:r>
            <w:r w:rsidR="00202E98">
              <w:rPr>
                <w:sz w:val="18"/>
              </w:rPr>
              <w:t xml:space="preserve"> </w:t>
            </w:r>
            <w:r w:rsidRPr="00103FB7">
              <w:rPr>
                <w:sz w:val="18"/>
              </w:rPr>
              <w:t>610</w:t>
            </w:r>
          </w:p>
        </w:tc>
        <w:tc>
          <w:tcPr>
            <w:tcW w:w="882" w:type="dxa"/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103FB7">
              <w:rPr>
                <w:sz w:val="18"/>
              </w:rPr>
              <w:t>37</w:t>
            </w:r>
            <w:r>
              <w:rPr>
                <w:sz w:val="18"/>
              </w:rPr>
              <w:t xml:space="preserve"> </w:t>
            </w:r>
            <w:r w:rsidRPr="00103FB7">
              <w:rPr>
                <w:sz w:val="18"/>
              </w:rPr>
              <w:t>462</w:t>
            </w:r>
          </w:p>
        </w:tc>
        <w:tc>
          <w:tcPr>
            <w:tcW w:w="728" w:type="dxa"/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103FB7">
              <w:rPr>
                <w:sz w:val="18"/>
              </w:rPr>
              <w:t>1</w:t>
            </w:r>
            <w:r w:rsidR="00EF56BD">
              <w:rPr>
                <w:sz w:val="18"/>
              </w:rPr>
              <w:t xml:space="preserve"> </w:t>
            </w:r>
            <w:r w:rsidRPr="00103FB7">
              <w:rPr>
                <w:sz w:val="18"/>
              </w:rPr>
              <w:t>314</w:t>
            </w:r>
          </w:p>
        </w:tc>
        <w:tc>
          <w:tcPr>
            <w:tcW w:w="797" w:type="dxa"/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103FB7">
              <w:rPr>
                <w:sz w:val="18"/>
              </w:rPr>
              <w:t>32</w:t>
            </w:r>
            <w:r>
              <w:rPr>
                <w:sz w:val="18"/>
              </w:rPr>
              <w:t xml:space="preserve"> </w:t>
            </w:r>
            <w:r w:rsidRPr="00103FB7">
              <w:rPr>
                <w:sz w:val="18"/>
              </w:rPr>
              <w:t>168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103FB7">
              <w:rPr>
                <w:sz w:val="18"/>
              </w:rPr>
              <w:t>3</w:t>
            </w:r>
            <w:r w:rsidR="00202E98">
              <w:rPr>
                <w:sz w:val="18"/>
              </w:rPr>
              <w:t xml:space="preserve"> </w:t>
            </w:r>
            <w:r w:rsidRPr="00103FB7">
              <w:rPr>
                <w:sz w:val="18"/>
              </w:rPr>
              <w:t>321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103FB7">
              <w:rPr>
                <w:sz w:val="18"/>
              </w:rPr>
              <w:t>668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</w:p>
        </w:tc>
      </w:tr>
      <w:tr w:rsidR="000916A3" w:rsidRPr="00103FB7" w:rsidTr="00202E98">
        <w:trPr>
          <w:trHeight w:val="240"/>
        </w:trPr>
        <w:tc>
          <w:tcPr>
            <w:tcW w:w="1190" w:type="dxa"/>
            <w:shd w:val="clear" w:color="auto" w:fill="auto"/>
          </w:tcPr>
          <w:p w:rsidR="000916A3" w:rsidRPr="00103FB7" w:rsidRDefault="000916A3" w:rsidP="00BB52AB">
            <w:pPr>
              <w:spacing w:before="40" w:after="40" w:line="220" w:lineRule="exact"/>
              <w:rPr>
                <w:sz w:val="18"/>
              </w:rPr>
            </w:pPr>
            <w:r w:rsidRPr="00103FB7">
              <w:rPr>
                <w:sz w:val="18"/>
              </w:rPr>
              <w:t>20</w:t>
            </w:r>
            <w:r>
              <w:rPr>
                <w:sz w:val="18"/>
              </w:rPr>
              <w:t>−</w:t>
            </w:r>
            <w:r w:rsidRPr="00103FB7">
              <w:rPr>
                <w:sz w:val="18"/>
              </w:rPr>
              <w:t>24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103FB7">
              <w:rPr>
                <w:sz w:val="18"/>
              </w:rPr>
              <w:t>42</w:t>
            </w:r>
            <w:r>
              <w:rPr>
                <w:sz w:val="18"/>
              </w:rPr>
              <w:t xml:space="preserve"> </w:t>
            </w:r>
            <w:r w:rsidRPr="00103FB7">
              <w:rPr>
                <w:sz w:val="18"/>
              </w:rPr>
              <w:t>816</w:t>
            </w:r>
          </w:p>
        </w:tc>
        <w:tc>
          <w:tcPr>
            <w:tcW w:w="644" w:type="dxa"/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103FB7">
              <w:rPr>
                <w:sz w:val="18"/>
              </w:rPr>
              <w:t>46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103FB7">
              <w:rPr>
                <w:sz w:val="18"/>
              </w:rPr>
              <w:t>25</w:t>
            </w:r>
            <w:r>
              <w:rPr>
                <w:sz w:val="18"/>
              </w:rPr>
              <w:t xml:space="preserve"> </w:t>
            </w:r>
            <w:r w:rsidRPr="00103FB7">
              <w:rPr>
                <w:sz w:val="18"/>
              </w:rPr>
              <w:t>467</w:t>
            </w:r>
          </w:p>
        </w:tc>
        <w:tc>
          <w:tcPr>
            <w:tcW w:w="882" w:type="dxa"/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103FB7">
              <w:rPr>
                <w:sz w:val="18"/>
              </w:rPr>
              <w:t>17</w:t>
            </w:r>
            <w:r>
              <w:rPr>
                <w:sz w:val="18"/>
              </w:rPr>
              <w:t xml:space="preserve"> </w:t>
            </w:r>
            <w:r w:rsidRPr="00103FB7">
              <w:rPr>
                <w:sz w:val="18"/>
              </w:rPr>
              <w:t>303</w:t>
            </w:r>
          </w:p>
        </w:tc>
        <w:tc>
          <w:tcPr>
            <w:tcW w:w="728" w:type="dxa"/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</w:p>
        </w:tc>
        <w:tc>
          <w:tcPr>
            <w:tcW w:w="797" w:type="dxa"/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103FB7">
              <w:rPr>
                <w:sz w:val="18"/>
              </w:rPr>
              <w:t>36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103FB7">
              <w:rPr>
                <w:sz w:val="18"/>
              </w:rPr>
              <w:t>12</w:t>
            </w:r>
            <w:r>
              <w:rPr>
                <w:sz w:val="18"/>
              </w:rPr>
              <w:t xml:space="preserve"> </w:t>
            </w:r>
            <w:r w:rsidRPr="00103FB7">
              <w:rPr>
                <w:sz w:val="18"/>
              </w:rPr>
              <w:t>628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103FB7">
              <w:rPr>
                <w:sz w:val="18"/>
              </w:rPr>
              <w:t>2</w:t>
            </w:r>
            <w:r w:rsidR="00202E98">
              <w:rPr>
                <w:sz w:val="18"/>
              </w:rPr>
              <w:t xml:space="preserve"> </w:t>
            </w:r>
            <w:r w:rsidRPr="00103FB7">
              <w:rPr>
                <w:sz w:val="18"/>
              </w:rPr>
              <w:t>872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103FB7">
              <w:rPr>
                <w:sz w:val="18"/>
              </w:rPr>
              <w:t>978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103FB7">
              <w:rPr>
                <w:sz w:val="18"/>
              </w:rPr>
              <w:t>780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103FB7">
              <w:rPr>
                <w:sz w:val="18"/>
              </w:rPr>
              <w:t>9</w:t>
            </w:r>
          </w:p>
        </w:tc>
      </w:tr>
      <w:tr w:rsidR="000916A3" w:rsidRPr="00103FB7" w:rsidTr="00202E98">
        <w:trPr>
          <w:trHeight w:val="240"/>
        </w:trPr>
        <w:tc>
          <w:tcPr>
            <w:tcW w:w="1190" w:type="dxa"/>
            <w:shd w:val="clear" w:color="auto" w:fill="auto"/>
          </w:tcPr>
          <w:p w:rsidR="000916A3" w:rsidRPr="00103FB7" w:rsidRDefault="000916A3" w:rsidP="00BB52AB">
            <w:pPr>
              <w:spacing w:before="40" w:after="40" w:line="220" w:lineRule="exact"/>
              <w:rPr>
                <w:sz w:val="18"/>
              </w:rPr>
            </w:pPr>
            <w:r w:rsidRPr="00103FB7">
              <w:rPr>
                <w:sz w:val="18"/>
              </w:rPr>
              <w:t>25</w:t>
            </w:r>
            <w:r>
              <w:rPr>
                <w:sz w:val="18"/>
              </w:rPr>
              <w:t>−</w:t>
            </w:r>
            <w:r w:rsidRPr="00103FB7">
              <w:rPr>
                <w:sz w:val="18"/>
              </w:rPr>
              <w:t>29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103FB7">
              <w:rPr>
                <w:sz w:val="18"/>
              </w:rPr>
              <w:t>45</w:t>
            </w:r>
            <w:r>
              <w:rPr>
                <w:sz w:val="18"/>
              </w:rPr>
              <w:t xml:space="preserve"> </w:t>
            </w:r>
            <w:r w:rsidRPr="00103FB7">
              <w:rPr>
                <w:sz w:val="18"/>
              </w:rPr>
              <w:t>793</w:t>
            </w:r>
          </w:p>
        </w:tc>
        <w:tc>
          <w:tcPr>
            <w:tcW w:w="644" w:type="dxa"/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103FB7">
              <w:rPr>
                <w:sz w:val="18"/>
              </w:rPr>
              <w:t>59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103FB7">
              <w:rPr>
                <w:sz w:val="18"/>
              </w:rPr>
              <w:t>38</w:t>
            </w:r>
            <w:r>
              <w:rPr>
                <w:sz w:val="18"/>
              </w:rPr>
              <w:t xml:space="preserve"> </w:t>
            </w:r>
            <w:r w:rsidRPr="00103FB7">
              <w:rPr>
                <w:sz w:val="18"/>
              </w:rPr>
              <w:t>567</w:t>
            </w:r>
          </w:p>
        </w:tc>
        <w:tc>
          <w:tcPr>
            <w:tcW w:w="882" w:type="dxa"/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103FB7">
              <w:rPr>
                <w:sz w:val="18"/>
              </w:rPr>
              <w:t>7</w:t>
            </w:r>
            <w:r w:rsidR="00202E98">
              <w:rPr>
                <w:sz w:val="18"/>
              </w:rPr>
              <w:t xml:space="preserve"> </w:t>
            </w:r>
            <w:r w:rsidRPr="00103FB7">
              <w:rPr>
                <w:sz w:val="18"/>
              </w:rPr>
              <w:t>167</w:t>
            </w:r>
          </w:p>
        </w:tc>
        <w:tc>
          <w:tcPr>
            <w:tcW w:w="728" w:type="dxa"/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</w:p>
        </w:tc>
        <w:tc>
          <w:tcPr>
            <w:tcW w:w="797" w:type="dxa"/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</w:p>
        </w:tc>
        <w:tc>
          <w:tcPr>
            <w:tcW w:w="826" w:type="dxa"/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103FB7">
              <w:rPr>
                <w:sz w:val="18"/>
              </w:rPr>
              <w:t>3</w:t>
            </w:r>
            <w:r w:rsidR="00202E98">
              <w:rPr>
                <w:sz w:val="18"/>
              </w:rPr>
              <w:t xml:space="preserve"> </w:t>
            </w:r>
            <w:r w:rsidRPr="00103FB7">
              <w:rPr>
                <w:sz w:val="18"/>
              </w:rPr>
              <w:t>844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103FB7">
              <w:rPr>
                <w:sz w:val="18"/>
              </w:rPr>
              <w:t>936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103FB7">
              <w:rPr>
                <w:sz w:val="18"/>
              </w:rPr>
              <w:t>725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103FB7">
              <w:rPr>
                <w:sz w:val="18"/>
              </w:rPr>
              <w:t>1</w:t>
            </w:r>
            <w:r w:rsidR="00202E98">
              <w:rPr>
                <w:sz w:val="18"/>
              </w:rPr>
              <w:t xml:space="preserve"> </w:t>
            </w:r>
            <w:r w:rsidRPr="00103FB7">
              <w:rPr>
                <w:sz w:val="18"/>
              </w:rPr>
              <w:t>529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103FB7">
              <w:rPr>
                <w:sz w:val="18"/>
              </w:rPr>
              <w:t>133</w:t>
            </w:r>
          </w:p>
        </w:tc>
      </w:tr>
      <w:tr w:rsidR="000916A3" w:rsidRPr="00103FB7" w:rsidTr="00202E98">
        <w:trPr>
          <w:trHeight w:val="240"/>
        </w:trPr>
        <w:tc>
          <w:tcPr>
            <w:tcW w:w="1190" w:type="dxa"/>
            <w:shd w:val="clear" w:color="auto" w:fill="auto"/>
          </w:tcPr>
          <w:p w:rsidR="000916A3" w:rsidRPr="00103FB7" w:rsidRDefault="000916A3" w:rsidP="00BB52AB">
            <w:pPr>
              <w:spacing w:before="40" w:after="40" w:line="220" w:lineRule="exact"/>
              <w:rPr>
                <w:sz w:val="18"/>
              </w:rPr>
            </w:pPr>
            <w:r w:rsidRPr="00103FB7">
              <w:rPr>
                <w:sz w:val="18"/>
              </w:rPr>
              <w:t>30</w:t>
            </w:r>
            <w:r>
              <w:rPr>
                <w:sz w:val="18"/>
              </w:rPr>
              <w:t>−</w:t>
            </w:r>
            <w:r w:rsidRPr="00103FB7">
              <w:rPr>
                <w:sz w:val="18"/>
              </w:rPr>
              <w:t>34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103FB7">
              <w:rPr>
                <w:sz w:val="18"/>
              </w:rPr>
              <w:t>44</w:t>
            </w:r>
            <w:r>
              <w:rPr>
                <w:sz w:val="18"/>
              </w:rPr>
              <w:t xml:space="preserve"> </w:t>
            </w:r>
            <w:r w:rsidRPr="00103FB7">
              <w:rPr>
                <w:sz w:val="18"/>
              </w:rPr>
              <w:t>495</w:t>
            </w:r>
          </w:p>
        </w:tc>
        <w:tc>
          <w:tcPr>
            <w:tcW w:w="644" w:type="dxa"/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103FB7">
              <w:rPr>
                <w:sz w:val="18"/>
              </w:rPr>
              <w:t>56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103FB7">
              <w:rPr>
                <w:sz w:val="18"/>
              </w:rPr>
              <w:t>40</w:t>
            </w:r>
            <w:r>
              <w:rPr>
                <w:sz w:val="18"/>
              </w:rPr>
              <w:t xml:space="preserve"> </w:t>
            </w:r>
            <w:r w:rsidRPr="00103FB7">
              <w:rPr>
                <w:sz w:val="18"/>
              </w:rPr>
              <w:t>922</w:t>
            </w:r>
          </w:p>
        </w:tc>
        <w:tc>
          <w:tcPr>
            <w:tcW w:w="882" w:type="dxa"/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103FB7">
              <w:rPr>
                <w:sz w:val="18"/>
              </w:rPr>
              <w:t>3</w:t>
            </w:r>
            <w:r w:rsidR="00202E98">
              <w:rPr>
                <w:sz w:val="18"/>
              </w:rPr>
              <w:t xml:space="preserve"> </w:t>
            </w:r>
            <w:r w:rsidRPr="00103FB7">
              <w:rPr>
                <w:sz w:val="18"/>
              </w:rPr>
              <w:t>517</w:t>
            </w:r>
          </w:p>
        </w:tc>
        <w:tc>
          <w:tcPr>
            <w:tcW w:w="728" w:type="dxa"/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</w:p>
        </w:tc>
        <w:tc>
          <w:tcPr>
            <w:tcW w:w="797" w:type="dxa"/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</w:p>
        </w:tc>
        <w:tc>
          <w:tcPr>
            <w:tcW w:w="826" w:type="dxa"/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103FB7">
              <w:rPr>
                <w:sz w:val="18"/>
              </w:rPr>
              <w:t>1</w:t>
            </w:r>
            <w:r w:rsidR="00202E98">
              <w:rPr>
                <w:sz w:val="18"/>
              </w:rPr>
              <w:t xml:space="preserve"> </w:t>
            </w:r>
            <w:r w:rsidRPr="00103FB7">
              <w:rPr>
                <w:sz w:val="18"/>
              </w:rPr>
              <w:t>647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103FB7">
              <w:rPr>
                <w:sz w:val="18"/>
              </w:rPr>
              <w:t>446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103FB7">
              <w:rPr>
                <w:sz w:val="18"/>
              </w:rPr>
              <w:t>411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103FB7">
              <w:rPr>
                <w:sz w:val="18"/>
              </w:rPr>
              <w:t>864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103FB7">
              <w:rPr>
                <w:sz w:val="18"/>
              </w:rPr>
              <w:t>149</w:t>
            </w:r>
          </w:p>
        </w:tc>
      </w:tr>
      <w:tr w:rsidR="000916A3" w:rsidRPr="00103FB7" w:rsidTr="00202E98">
        <w:trPr>
          <w:trHeight w:val="240"/>
        </w:trPr>
        <w:tc>
          <w:tcPr>
            <w:tcW w:w="1190" w:type="dxa"/>
            <w:shd w:val="clear" w:color="auto" w:fill="auto"/>
          </w:tcPr>
          <w:p w:rsidR="000916A3" w:rsidRPr="00103FB7" w:rsidRDefault="000916A3" w:rsidP="00BB52AB">
            <w:pPr>
              <w:spacing w:before="40" w:after="40" w:line="220" w:lineRule="exact"/>
              <w:rPr>
                <w:sz w:val="18"/>
              </w:rPr>
            </w:pPr>
            <w:r w:rsidRPr="00103FB7">
              <w:rPr>
                <w:sz w:val="18"/>
              </w:rPr>
              <w:t>35</w:t>
            </w:r>
            <w:r>
              <w:rPr>
                <w:sz w:val="18"/>
              </w:rPr>
              <w:t>−</w:t>
            </w:r>
            <w:r w:rsidRPr="00103FB7">
              <w:rPr>
                <w:sz w:val="18"/>
              </w:rPr>
              <w:t>39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103FB7">
              <w:rPr>
                <w:sz w:val="18"/>
              </w:rPr>
              <w:t>41</w:t>
            </w:r>
            <w:r>
              <w:rPr>
                <w:sz w:val="18"/>
              </w:rPr>
              <w:t xml:space="preserve"> </w:t>
            </w:r>
            <w:r w:rsidRPr="00103FB7">
              <w:rPr>
                <w:sz w:val="18"/>
              </w:rPr>
              <w:t>879</w:t>
            </w:r>
          </w:p>
        </w:tc>
        <w:tc>
          <w:tcPr>
            <w:tcW w:w="644" w:type="dxa"/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103FB7">
              <w:rPr>
                <w:sz w:val="18"/>
              </w:rPr>
              <w:t>45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103FB7">
              <w:rPr>
                <w:sz w:val="18"/>
              </w:rPr>
              <w:t>39</w:t>
            </w:r>
            <w:r>
              <w:rPr>
                <w:sz w:val="18"/>
              </w:rPr>
              <w:t xml:space="preserve"> </w:t>
            </w:r>
            <w:r w:rsidRPr="00103FB7">
              <w:rPr>
                <w:sz w:val="18"/>
              </w:rPr>
              <w:t>983</w:t>
            </w:r>
          </w:p>
        </w:tc>
        <w:tc>
          <w:tcPr>
            <w:tcW w:w="882" w:type="dxa"/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103FB7">
              <w:rPr>
                <w:sz w:val="18"/>
              </w:rPr>
              <w:t>1</w:t>
            </w:r>
            <w:r w:rsidR="00202E98">
              <w:rPr>
                <w:sz w:val="18"/>
              </w:rPr>
              <w:t xml:space="preserve"> </w:t>
            </w:r>
            <w:r w:rsidRPr="00103FB7">
              <w:rPr>
                <w:sz w:val="18"/>
              </w:rPr>
              <w:t>851</w:t>
            </w:r>
          </w:p>
        </w:tc>
        <w:tc>
          <w:tcPr>
            <w:tcW w:w="728" w:type="dxa"/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</w:p>
        </w:tc>
        <w:tc>
          <w:tcPr>
            <w:tcW w:w="797" w:type="dxa"/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</w:p>
        </w:tc>
        <w:tc>
          <w:tcPr>
            <w:tcW w:w="826" w:type="dxa"/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103FB7">
              <w:rPr>
                <w:sz w:val="18"/>
              </w:rPr>
              <w:t>793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103FB7">
              <w:rPr>
                <w:sz w:val="18"/>
              </w:rPr>
              <w:t>174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103FB7">
              <w:rPr>
                <w:sz w:val="18"/>
              </w:rPr>
              <w:t>211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103FB7">
              <w:rPr>
                <w:sz w:val="18"/>
              </w:rPr>
              <w:t>537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103FB7">
              <w:rPr>
                <w:sz w:val="18"/>
              </w:rPr>
              <w:t>136</w:t>
            </w:r>
          </w:p>
        </w:tc>
      </w:tr>
      <w:tr w:rsidR="000916A3" w:rsidRPr="00103FB7" w:rsidTr="00202E98">
        <w:trPr>
          <w:trHeight w:val="240"/>
        </w:trPr>
        <w:tc>
          <w:tcPr>
            <w:tcW w:w="1190" w:type="dxa"/>
            <w:shd w:val="clear" w:color="auto" w:fill="auto"/>
          </w:tcPr>
          <w:p w:rsidR="000916A3" w:rsidRPr="00103FB7" w:rsidRDefault="000916A3" w:rsidP="00BB52AB">
            <w:pPr>
              <w:spacing w:before="40" w:after="40" w:line="220" w:lineRule="exact"/>
              <w:rPr>
                <w:sz w:val="18"/>
              </w:rPr>
            </w:pPr>
            <w:r w:rsidRPr="00103FB7">
              <w:rPr>
                <w:sz w:val="18"/>
              </w:rPr>
              <w:t>40</w:t>
            </w:r>
            <w:r>
              <w:rPr>
                <w:sz w:val="18"/>
              </w:rPr>
              <w:t>−</w:t>
            </w:r>
            <w:r w:rsidRPr="00103FB7">
              <w:rPr>
                <w:sz w:val="18"/>
              </w:rPr>
              <w:t>44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103FB7">
              <w:rPr>
                <w:sz w:val="18"/>
              </w:rPr>
              <w:t>40</w:t>
            </w:r>
            <w:r>
              <w:rPr>
                <w:sz w:val="18"/>
              </w:rPr>
              <w:t xml:space="preserve"> </w:t>
            </w:r>
            <w:r w:rsidRPr="00103FB7">
              <w:rPr>
                <w:sz w:val="18"/>
              </w:rPr>
              <w:t>496</w:t>
            </w:r>
          </w:p>
        </w:tc>
        <w:tc>
          <w:tcPr>
            <w:tcW w:w="644" w:type="dxa"/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103FB7">
              <w:rPr>
                <w:sz w:val="18"/>
              </w:rPr>
              <w:t>45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103FB7">
              <w:rPr>
                <w:sz w:val="18"/>
              </w:rPr>
              <w:t>39</w:t>
            </w:r>
            <w:r>
              <w:rPr>
                <w:sz w:val="18"/>
              </w:rPr>
              <w:t xml:space="preserve"> </w:t>
            </w:r>
            <w:r w:rsidRPr="00103FB7">
              <w:rPr>
                <w:sz w:val="18"/>
              </w:rPr>
              <w:t>516</w:t>
            </w:r>
          </w:p>
        </w:tc>
        <w:tc>
          <w:tcPr>
            <w:tcW w:w="882" w:type="dxa"/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103FB7">
              <w:rPr>
                <w:sz w:val="18"/>
              </w:rPr>
              <w:t>935</w:t>
            </w:r>
          </w:p>
        </w:tc>
        <w:tc>
          <w:tcPr>
            <w:tcW w:w="728" w:type="dxa"/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</w:p>
        </w:tc>
        <w:tc>
          <w:tcPr>
            <w:tcW w:w="797" w:type="dxa"/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</w:p>
        </w:tc>
        <w:tc>
          <w:tcPr>
            <w:tcW w:w="826" w:type="dxa"/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103FB7">
              <w:rPr>
                <w:sz w:val="18"/>
              </w:rPr>
              <w:t>336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103FB7">
              <w:rPr>
                <w:sz w:val="18"/>
              </w:rPr>
              <w:t>109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103FB7">
              <w:rPr>
                <w:sz w:val="18"/>
              </w:rPr>
              <w:t>98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103FB7">
              <w:rPr>
                <w:sz w:val="18"/>
              </w:rPr>
              <w:t>282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103FB7">
              <w:rPr>
                <w:sz w:val="18"/>
              </w:rPr>
              <w:t>110</w:t>
            </w:r>
          </w:p>
        </w:tc>
      </w:tr>
      <w:tr w:rsidR="000916A3" w:rsidRPr="00103FB7" w:rsidTr="00202E98">
        <w:trPr>
          <w:trHeight w:val="240"/>
        </w:trPr>
        <w:tc>
          <w:tcPr>
            <w:tcW w:w="1190" w:type="dxa"/>
            <w:shd w:val="clear" w:color="auto" w:fill="auto"/>
          </w:tcPr>
          <w:p w:rsidR="000916A3" w:rsidRPr="00103FB7" w:rsidRDefault="000916A3" w:rsidP="00BB52AB">
            <w:pPr>
              <w:spacing w:before="40" w:after="40" w:line="220" w:lineRule="exact"/>
              <w:rPr>
                <w:sz w:val="18"/>
              </w:rPr>
            </w:pPr>
            <w:r w:rsidRPr="00103FB7">
              <w:rPr>
                <w:sz w:val="18"/>
              </w:rPr>
              <w:t>45</w:t>
            </w:r>
            <w:r>
              <w:rPr>
                <w:sz w:val="18"/>
              </w:rPr>
              <w:t>−</w:t>
            </w:r>
            <w:r w:rsidRPr="00103FB7">
              <w:rPr>
                <w:sz w:val="18"/>
              </w:rPr>
              <w:t>49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103FB7">
              <w:rPr>
                <w:sz w:val="18"/>
              </w:rPr>
              <w:t>43</w:t>
            </w:r>
            <w:r>
              <w:rPr>
                <w:sz w:val="18"/>
              </w:rPr>
              <w:t xml:space="preserve"> </w:t>
            </w:r>
            <w:r w:rsidRPr="00103FB7">
              <w:rPr>
                <w:sz w:val="18"/>
              </w:rPr>
              <w:t>089</w:t>
            </w:r>
          </w:p>
        </w:tc>
        <w:tc>
          <w:tcPr>
            <w:tcW w:w="644" w:type="dxa"/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103FB7">
              <w:rPr>
                <w:sz w:val="18"/>
              </w:rPr>
              <w:t>40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103FB7">
              <w:rPr>
                <w:sz w:val="18"/>
              </w:rPr>
              <w:t>42</w:t>
            </w:r>
            <w:r>
              <w:rPr>
                <w:sz w:val="18"/>
              </w:rPr>
              <w:t xml:space="preserve"> </w:t>
            </w:r>
            <w:r w:rsidRPr="00103FB7">
              <w:rPr>
                <w:sz w:val="18"/>
              </w:rPr>
              <w:t>510</w:t>
            </w:r>
          </w:p>
        </w:tc>
        <w:tc>
          <w:tcPr>
            <w:tcW w:w="882" w:type="dxa"/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103FB7">
              <w:rPr>
                <w:sz w:val="18"/>
              </w:rPr>
              <w:t>539</w:t>
            </w:r>
          </w:p>
        </w:tc>
        <w:tc>
          <w:tcPr>
            <w:tcW w:w="728" w:type="dxa"/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</w:p>
        </w:tc>
        <w:tc>
          <w:tcPr>
            <w:tcW w:w="797" w:type="dxa"/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</w:p>
        </w:tc>
        <w:tc>
          <w:tcPr>
            <w:tcW w:w="826" w:type="dxa"/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103FB7">
              <w:rPr>
                <w:sz w:val="18"/>
              </w:rPr>
              <w:t>150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103FB7">
              <w:rPr>
                <w:sz w:val="18"/>
              </w:rPr>
              <w:t>39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103FB7">
              <w:rPr>
                <w:sz w:val="18"/>
              </w:rPr>
              <w:t>74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103FB7">
              <w:rPr>
                <w:sz w:val="18"/>
              </w:rPr>
              <w:t>188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103FB7">
              <w:rPr>
                <w:sz w:val="18"/>
              </w:rPr>
              <w:t>88</w:t>
            </w:r>
          </w:p>
        </w:tc>
      </w:tr>
      <w:tr w:rsidR="000916A3" w:rsidRPr="00103FB7" w:rsidTr="00202E98">
        <w:trPr>
          <w:trHeight w:val="240"/>
        </w:trPr>
        <w:tc>
          <w:tcPr>
            <w:tcW w:w="1190" w:type="dxa"/>
            <w:shd w:val="clear" w:color="auto" w:fill="auto"/>
          </w:tcPr>
          <w:p w:rsidR="000916A3" w:rsidRPr="00103FB7" w:rsidRDefault="000916A3" w:rsidP="00BB52AB">
            <w:pPr>
              <w:spacing w:before="40" w:after="40" w:line="220" w:lineRule="exact"/>
              <w:rPr>
                <w:sz w:val="18"/>
              </w:rPr>
            </w:pPr>
            <w:r w:rsidRPr="00103FB7">
              <w:rPr>
                <w:sz w:val="18"/>
              </w:rPr>
              <w:t>50</w:t>
            </w:r>
            <w:r>
              <w:rPr>
                <w:sz w:val="18"/>
              </w:rPr>
              <w:t>−</w:t>
            </w:r>
            <w:r w:rsidRPr="00103FB7">
              <w:rPr>
                <w:sz w:val="18"/>
              </w:rPr>
              <w:t>54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103FB7">
              <w:rPr>
                <w:sz w:val="18"/>
              </w:rPr>
              <w:t>43</w:t>
            </w:r>
            <w:r>
              <w:rPr>
                <w:sz w:val="18"/>
              </w:rPr>
              <w:t xml:space="preserve"> </w:t>
            </w:r>
            <w:r w:rsidRPr="00103FB7">
              <w:rPr>
                <w:sz w:val="18"/>
              </w:rPr>
              <w:t>613</w:t>
            </w:r>
          </w:p>
        </w:tc>
        <w:tc>
          <w:tcPr>
            <w:tcW w:w="644" w:type="dxa"/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103FB7">
              <w:rPr>
                <w:sz w:val="18"/>
              </w:rPr>
              <w:t>41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103FB7">
              <w:rPr>
                <w:sz w:val="18"/>
              </w:rPr>
              <w:t>43</w:t>
            </w:r>
            <w:r>
              <w:rPr>
                <w:sz w:val="18"/>
              </w:rPr>
              <w:t xml:space="preserve"> </w:t>
            </w:r>
            <w:r w:rsidRPr="00103FB7">
              <w:rPr>
                <w:sz w:val="18"/>
              </w:rPr>
              <w:t>304</w:t>
            </w:r>
          </w:p>
        </w:tc>
        <w:tc>
          <w:tcPr>
            <w:tcW w:w="882" w:type="dxa"/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103FB7">
              <w:rPr>
                <w:sz w:val="18"/>
              </w:rPr>
              <w:t>268</w:t>
            </w:r>
          </w:p>
        </w:tc>
        <w:tc>
          <w:tcPr>
            <w:tcW w:w="728" w:type="dxa"/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</w:p>
        </w:tc>
        <w:tc>
          <w:tcPr>
            <w:tcW w:w="797" w:type="dxa"/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</w:p>
        </w:tc>
        <w:tc>
          <w:tcPr>
            <w:tcW w:w="826" w:type="dxa"/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103FB7">
              <w:rPr>
                <w:sz w:val="18"/>
              </w:rPr>
              <w:t>61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103FB7">
              <w:rPr>
                <w:sz w:val="18"/>
              </w:rPr>
              <w:t>26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103FB7">
              <w:rPr>
                <w:sz w:val="18"/>
              </w:rPr>
              <w:t>42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103FB7">
              <w:rPr>
                <w:sz w:val="18"/>
              </w:rPr>
              <w:t>95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103FB7">
              <w:rPr>
                <w:sz w:val="18"/>
              </w:rPr>
              <w:t>44</w:t>
            </w:r>
          </w:p>
        </w:tc>
      </w:tr>
      <w:tr w:rsidR="000916A3" w:rsidRPr="00103FB7" w:rsidTr="00202E98">
        <w:trPr>
          <w:trHeight w:val="240"/>
        </w:trPr>
        <w:tc>
          <w:tcPr>
            <w:tcW w:w="1190" w:type="dxa"/>
            <w:shd w:val="clear" w:color="auto" w:fill="auto"/>
          </w:tcPr>
          <w:p w:rsidR="000916A3" w:rsidRPr="00103FB7" w:rsidRDefault="000916A3" w:rsidP="00BB52AB">
            <w:pPr>
              <w:spacing w:before="40" w:after="40" w:line="220" w:lineRule="exact"/>
              <w:rPr>
                <w:sz w:val="18"/>
              </w:rPr>
            </w:pPr>
            <w:r w:rsidRPr="00103FB7">
              <w:rPr>
                <w:sz w:val="18"/>
              </w:rPr>
              <w:t>55</w:t>
            </w:r>
            <w:r>
              <w:rPr>
                <w:sz w:val="18"/>
              </w:rPr>
              <w:t>−</w:t>
            </w:r>
            <w:r w:rsidRPr="00103FB7">
              <w:rPr>
                <w:sz w:val="18"/>
              </w:rPr>
              <w:t>59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103FB7">
              <w:rPr>
                <w:sz w:val="18"/>
              </w:rPr>
              <w:t>41</w:t>
            </w:r>
            <w:r>
              <w:rPr>
                <w:sz w:val="18"/>
              </w:rPr>
              <w:t xml:space="preserve"> </w:t>
            </w:r>
            <w:r w:rsidRPr="00103FB7">
              <w:rPr>
                <w:sz w:val="18"/>
              </w:rPr>
              <w:t>223</w:t>
            </w:r>
          </w:p>
        </w:tc>
        <w:tc>
          <w:tcPr>
            <w:tcW w:w="644" w:type="dxa"/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103FB7">
              <w:rPr>
                <w:sz w:val="18"/>
              </w:rPr>
              <w:t>34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103FB7">
              <w:rPr>
                <w:sz w:val="18"/>
              </w:rPr>
              <w:t>41</w:t>
            </w:r>
            <w:r>
              <w:rPr>
                <w:sz w:val="18"/>
              </w:rPr>
              <w:t xml:space="preserve"> </w:t>
            </w:r>
            <w:r w:rsidRPr="00103FB7">
              <w:rPr>
                <w:sz w:val="18"/>
              </w:rPr>
              <w:t>074</w:t>
            </w:r>
          </w:p>
        </w:tc>
        <w:tc>
          <w:tcPr>
            <w:tcW w:w="882" w:type="dxa"/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103FB7">
              <w:rPr>
                <w:sz w:val="18"/>
              </w:rPr>
              <w:t>115</w:t>
            </w:r>
          </w:p>
        </w:tc>
        <w:tc>
          <w:tcPr>
            <w:tcW w:w="728" w:type="dxa"/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</w:p>
        </w:tc>
        <w:tc>
          <w:tcPr>
            <w:tcW w:w="797" w:type="dxa"/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</w:p>
        </w:tc>
        <w:tc>
          <w:tcPr>
            <w:tcW w:w="826" w:type="dxa"/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103FB7">
              <w:rPr>
                <w:sz w:val="18"/>
              </w:rPr>
              <w:t>26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103FB7">
              <w:rPr>
                <w:sz w:val="18"/>
              </w:rPr>
              <w:t>5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103FB7">
              <w:rPr>
                <w:sz w:val="18"/>
              </w:rPr>
              <w:t>13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103FB7">
              <w:rPr>
                <w:sz w:val="18"/>
              </w:rPr>
              <w:t>42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103FB7">
              <w:rPr>
                <w:sz w:val="18"/>
              </w:rPr>
              <w:t>29</w:t>
            </w:r>
          </w:p>
        </w:tc>
      </w:tr>
      <w:tr w:rsidR="000916A3" w:rsidRPr="00103FB7" w:rsidTr="00202E98">
        <w:trPr>
          <w:trHeight w:val="240"/>
        </w:trPr>
        <w:tc>
          <w:tcPr>
            <w:tcW w:w="1190" w:type="dxa"/>
            <w:shd w:val="clear" w:color="auto" w:fill="auto"/>
          </w:tcPr>
          <w:p w:rsidR="000916A3" w:rsidRPr="00103FB7" w:rsidRDefault="000916A3" w:rsidP="00BB52AB">
            <w:pPr>
              <w:spacing w:before="40" w:after="40" w:line="220" w:lineRule="exact"/>
              <w:rPr>
                <w:sz w:val="18"/>
              </w:rPr>
            </w:pPr>
            <w:r w:rsidRPr="00103FB7">
              <w:rPr>
                <w:sz w:val="18"/>
              </w:rPr>
              <w:t>60</w:t>
            </w:r>
            <w:r>
              <w:rPr>
                <w:sz w:val="18"/>
              </w:rPr>
              <w:t>−</w:t>
            </w:r>
            <w:r w:rsidRPr="00103FB7">
              <w:rPr>
                <w:sz w:val="18"/>
              </w:rPr>
              <w:t>64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103FB7">
              <w:rPr>
                <w:sz w:val="18"/>
              </w:rPr>
              <w:t>34</w:t>
            </w:r>
            <w:r>
              <w:rPr>
                <w:sz w:val="18"/>
              </w:rPr>
              <w:t xml:space="preserve"> </w:t>
            </w:r>
            <w:r w:rsidRPr="00103FB7">
              <w:rPr>
                <w:sz w:val="18"/>
              </w:rPr>
              <w:t>196</w:t>
            </w:r>
          </w:p>
        </w:tc>
        <w:tc>
          <w:tcPr>
            <w:tcW w:w="644" w:type="dxa"/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103FB7">
              <w:rPr>
                <w:sz w:val="18"/>
              </w:rPr>
              <w:t>29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103FB7">
              <w:rPr>
                <w:sz w:val="18"/>
              </w:rPr>
              <w:t>34</w:t>
            </w:r>
            <w:r>
              <w:rPr>
                <w:sz w:val="18"/>
              </w:rPr>
              <w:t xml:space="preserve"> </w:t>
            </w:r>
            <w:r w:rsidRPr="00103FB7">
              <w:rPr>
                <w:sz w:val="18"/>
              </w:rPr>
              <w:t>141</w:t>
            </w:r>
          </w:p>
        </w:tc>
        <w:tc>
          <w:tcPr>
            <w:tcW w:w="882" w:type="dxa"/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103FB7">
              <w:rPr>
                <w:sz w:val="18"/>
              </w:rPr>
              <w:t>26</w:t>
            </w:r>
          </w:p>
        </w:tc>
        <w:tc>
          <w:tcPr>
            <w:tcW w:w="728" w:type="dxa"/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</w:p>
        </w:tc>
        <w:tc>
          <w:tcPr>
            <w:tcW w:w="797" w:type="dxa"/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</w:p>
        </w:tc>
        <w:tc>
          <w:tcPr>
            <w:tcW w:w="826" w:type="dxa"/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</w:p>
        </w:tc>
        <w:tc>
          <w:tcPr>
            <w:tcW w:w="812" w:type="dxa"/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</w:p>
        </w:tc>
        <w:tc>
          <w:tcPr>
            <w:tcW w:w="812" w:type="dxa"/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103FB7">
              <w:rPr>
                <w:sz w:val="18"/>
              </w:rPr>
              <w:t>2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103FB7">
              <w:rPr>
                <w:sz w:val="18"/>
              </w:rPr>
              <w:t>12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103FB7">
              <w:rPr>
                <w:sz w:val="18"/>
              </w:rPr>
              <w:t>12</w:t>
            </w:r>
          </w:p>
        </w:tc>
      </w:tr>
      <w:tr w:rsidR="000916A3" w:rsidRPr="00103FB7" w:rsidTr="00202E98">
        <w:trPr>
          <w:trHeight w:val="240"/>
        </w:trPr>
        <w:tc>
          <w:tcPr>
            <w:tcW w:w="1190" w:type="dxa"/>
            <w:shd w:val="clear" w:color="auto" w:fill="auto"/>
          </w:tcPr>
          <w:p w:rsidR="000916A3" w:rsidRPr="00103FB7" w:rsidRDefault="000916A3" w:rsidP="00BB52AB">
            <w:pPr>
              <w:spacing w:before="40" w:after="40" w:line="220" w:lineRule="exact"/>
              <w:rPr>
                <w:sz w:val="18"/>
              </w:rPr>
            </w:pPr>
            <w:r w:rsidRPr="00103FB7">
              <w:rPr>
                <w:sz w:val="18"/>
              </w:rPr>
              <w:t xml:space="preserve">65 </w:t>
            </w:r>
            <w:r>
              <w:rPr>
                <w:sz w:val="18"/>
              </w:rPr>
              <w:t>и старше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103FB7">
              <w:rPr>
                <w:sz w:val="18"/>
              </w:rPr>
              <w:t>79</w:t>
            </w:r>
            <w:r>
              <w:rPr>
                <w:sz w:val="18"/>
              </w:rPr>
              <w:t xml:space="preserve"> </w:t>
            </w:r>
            <w:r w:rsidRPr="00103FB7">
              <w:rPr>
                <w:sz w:val="18"/>
              </w:rPr>
              <w:t>337</w:t>
            </w:r>
          </w:p>
        </w:tc>
        <w:tc>
          <w:tcPr>
            <w:tcW w:w="644" w:type="dxa"/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103FB7">
              <w:rPr>
                <w:sz w:val="18"/>
              </w:rPr>
              <w:t>107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103FB7">
              <w:rPr>
                <w:sz w:val="18"/>
              </w:rPr>
              <w:t>79</w:t>
            </w:r>
            <w:r>
              <w:rPr>
                <w:sz w:val="18"/>
              </w:rPr>
              <w:t xml:space="preserve"> </w:t>
            </w:r>
            <w:r w:rsidRPr="00103FB7">
              <w:rPr>
                <w:sz w:val="18"/>
              </w:rPr>
              <w:t>226</w:t>
            </w:r>
          </w:p>
        </w:tc>
        <w:tc>
          <w:tcPr>
            <w:tcW w:w="882" w:type="dxa"/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103FB7">
              <w:rPr>
                <w:sz w:val="18"/>
              </w:rPr>
              <w:t>4</w:t>
            </w:r>
          </w:p>
        </w:tc>
        <w:tc>
          <w:tcPr>
            <w:tcW w:w="728" w:type="dxa"/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</w:p>
        </w:tc>
        <w:tc>
          <w:tcPr>
            <w:tcW w:w="797" w:type="dxa"/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</w:p>
        </w:tc>
        <w:tc>
          <w:tcPr>
            <w:tcW w:w="826" w:type="dxa"/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</w:p>
        </w:tc>
        <w:tc>
          <w:tcPr>
            <w:tcW w:w="812" w:type="dxa"/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</w:p>
        </w:tc>
        <w:tc>
          <w:tcPr>
            <w:tcW w:w="812" w:type="dxa"/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103FB7">
              <w:rPr>
                <w:sz w:val="18"/>
              </w:rPr>
              <w:t>4</w:t>
            </w:r>
          </w:p>
        </w:tc>
      </w:tr>
      <w:tr w:rsidR="000916A3" w:rsidRPr="00103FB7" w:rsidTr="00202E98">
        <w:trPr>
          <w:trHeight w:val="240"/>
        </w:trPr>
        <w:tc>
          <w:tcPr>
            <w:tcW w:w="1190" w:type="dxa"/>
            <w:tcBorders>
              <w:bottom w:val="single" w:sz="12" w:space="0" w:color="auto"/>
            </w:tcBorders>
            <w:shd w:val="clear" w:color="auto" w:fill="auto"/>
          </w:tcPr>
          <w:p w:rsidR="000916A3" w:rsidRPr="00103FB7" w:rsidRDefault="000916A3" w:rsidP="00BB52AB">
            <w:pPr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 xml:space="preserve">Класси-фикация </w:t>
            </w:r>
            <w:r w:rsidR="00202E98">
              <w:rPr>
                <w:sz w:val="18"/>
              </w:rPr>
              <w:br/>
            </w:r>
            <w:r>
              <w:rPr>
                <w:sz w:val="18"/>
              </w:rPr>
              <w:t>непримен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ма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103FB7">
              <w:rPr>
                <w:sz w:val="18"/>
              </w:rPr>
              <w:t>248</w:t>
            </w:r>
          </w:p>
        </w:tc>
        <w:tc>
          <w:tcPr>
            <w:tcW w:w="6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103FB7">
              <w:rPr>
                <w:sz w:val="18"/>
              </w:rPr>
              <w:t>71</w:t>
            </w:r>
          </w:p>
        </w:tc>
        <w:tc>
          <w:tcPr>
            <w:tcW w:w="79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103FB7">
              <w:rPr>
                <w:sz w:val="18"/>
              </w:rPr>
              <w:t>176</w:t>
            </w:r>
          </w:p>
        </w:tc>
        <w:tc>
          <w:tcPr>
            <w:tcW w:w="88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103FB7">
              <w:rPr>
                <w:sz w:val="18"/>
              </w:rPr>
              <w:t>1</w:t>
            </w:r>
          </w:p>
        </w:tc>
        <w:tc>
          <w:tcPr>
            <w:tcW w:w="72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</w:p>
        </w:tc>
        <w:tc>
          <w:tcPr>
            <w:tcW w:w="79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</w:p>
        </w:tc>
        <w:tc>
          <w:tcPr>
            <w:tcW w:w="82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</w:p>
        </w:tc>
        <w:tc>
          <w:tcPr>
            <w:tcW w:w="81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</w:p>
        </w:tc>
        <w:tc>
          <w:tcPr>
            <w:tcW w:w="81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103FB7">
              <w:rPr>
                <w:sz w:val="18"/>
              </w:rPr>
              <w:t>1</w:t>
            </w:r>
          </w:p>
        </w:tc>
        <w:tc>
          <w:tcPr>
            <w:tcW w:w="68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916A3" w:rsidRPr="00103FB7" w:rsidRDefault="000916A3" w:rsidP="00BB52AB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</w:p>
        </w:tc>
      </w:tr>
    </w:tbl>
    <w:p w:rsidR="00AD780F" w:rsidRPr="00AD780F" w:rsidRDefault="00AD780F" w:rsidP="00AD780F">
      <w:pPr>
        <w:pStyle w:val="H23GR"/>
        <w:rPr>
          <w:lang w:val="fr-CH"/>
        </w:rPr>
      </w:pPr>
      <w:r>
        <w:tab/>
      </w:r>
      <w:r>
        <w:tab/>
      </w:r>
      <w:r w:rsidRPr="00AD780F">
        <w:t>Экономические показатели</w:t>
      </w:r>
    </w:p>
    <w:p w:rsidR="00AD780F" w:rsidRPr="00AD780F" w:rsidRDefault="00AD780F" w:rsidP="00AD780F">
      <w:pPr>
        <w:pStyle w:val="SingleTxtGR"/>
        <w:rPr>
          <w:lang w:eastAsia="ru-RU"/>
        </w:rPr>
      </w:pPr>
      <w:r w:rsidRPr="00AD780F">
        <w:rPr>
          <w:lang w:eastAsia="ru-RU"/>
        </w:rPr>
        <w:t xml:space="preserve">109. </w:t>
      </w:r>
      <w:r w:rsidRPr="00AD780F">
        <w:rPr>
          <w:lang w:eastAsia="ru-RU"/>
        </w:rPr>
        <w:tab/>
        <w:t>Ниже приводится таблица, содержащая основные экономические показ</w:t>
      </w:r>
      <w:r w:rsidRPr="00AD780F">
        <w:rPr>
          <w:lang w:eastAsia="ru-RU"/>
        </w:rPr>
        <w:t>а</w:t>
      </w:r>
      <w:r w:rsidRPr="00AD780F">
        <w:rPr>
          <w:lang w:eastAsia="ru-RU"/>
        </w:rPr>
        <w:t>тели за период 2004–2012 годов</w:t>
      </w:r>
      <w:r w:rsidRPr="00AD780F">
        <w:rPr>
          <w:rStyle w:val="FootnoteReference"/>
          <w:color w:val="000000"/>
          <w:lang w:val="en-GB" w:eastAsia="ru-RU"/>
        </w:rPr>
        <w:footnoteReference w:id="44"/>
      </w:r>
      <w:r>
        <w:rPr>
          <w:lang w:eastAsia="ru-RU"/>
        </w:rPr>
        <w:t>.</w:t>
      </w:r>
    </w:p>
    <w:p w:rsidR="00647DBC" w:rsidRPr="00AD780F" w:rsidRDefault="00AD780F" w:rsidP="00AD780F">
      <w:pPr>
        <w:pStyle w:val="Heading1"/>
        <w:spacing w:after="120"/>
        <w:ind w:left="1134"/>
        <w:jc w:val="left"/>
      </w:pPr>
      <w:r w:rsidRPr="00AD780F">
        <w:rPr>
          <w:b w:val="0"/>
        </w:rPr>
        <w:t>Таблица</w:t>
      </w:r>
      <w:r w:rsidRPr="00AD780F">
        <w:rPr>
          <w:b w:val="0"/>
          <w:lang w:val="en-GB"/>
        </w:rPr>
        <w:t xml:space="preserve"> 22</w:t>
      </w:r>
      <w:r w:rsidRPr="00AD780F">
        <w:rPr>
          <w:b w:val="0"/>
        </w:rPr>
        <w:br/>
      </w:r>
      <w:r w:rsidRPr="00AD780F">
        <w:t>Экономические показатели</w:t>
      </w:r>
    </w:p>
    <w:tbl>
      <w:tblPr>
        <w:tblW w:w="9659" w:type="dxa"/>
        <w:tblBorders>
          <w:top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84"/>
        <w:gridCol w:w="1133"/>
        <w:gridCol w:w="772"/>
        <w:gridCol w:w="742"/>
        <w:gridCol w:w="780"/>
        <w:gridCol w:w="807"/>
        <w:gridCol w:w="716"/>
        <w:gridCol w:w="637"/>
        <w:gridCol w:w="708"/>
        <w:gridCol w:w="566"/>
        <w:gridCol w:w="14"/>
      </w:tblGrid>
      <w:tr w:rsidR="00C546A7" w:rsidRPr="00103FB7" w:rsidTr="00872B33">
        <w:trPr>
          <w:gridAfter w:val="1"/>
          <w:wAfter w:w="14" w:type="dxa"/>
          <w:trHeight w:val="240"/>
          <w:tblHeader/>
        </w:trPr>
        <w:tc>
          <w:tcPr>
            <w:tcW w:w="27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D780F" w:rsidRPr="00103FB7" w:rsidRDefault="00AD780F" w:rsidP="00C546A7">
            <w:pPr>
              <w:spacing w:before="80" w:after="80" w:line="200" w:lineRule="exact"/>
              <w:rPr>
                <w:i/>
                <w:sz w:val="16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D780F" w:rsidRPr="00103FB7" w:rsidRDefault="00AD780F" w:rsidP="00C546A7">
            <w:pPr>
              <w:spacing w:before="80" w:after="80" w:line="200" w:lineRule="exact"/>
              <w:jc w:val="right"/>
              <w:rPr>
                <w:i/>
                <w:sz w:val="16"/>
                <w:szCs w:val="22"/>
              </w:rPr>
            </w:pPr>
            <w:r w:rsidRPr="00103FB7">
              <w:rPr>
                <w:i/>
                <w:sz w:val="16"/>
                <w:szCs w:val="22"/>
              </w:rPr>
              <w:t>2004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D780F" w:rsidRPr="00103FB7" w:rsidRDefault="00AD780F" w:rsidP="00C546A7">
            <w:pPr>
              <w:spacing w:before="80" w:after="80" w:line="200" w:lineRule="exact"/>
              <w:jc w:val="right"/>
              <w:rPr>
                <w:i/>
                <w:sz w:val="16"/>
                <w:szCs w:val="22"/>
              </w:rPr>
            </w:pPr>
            <w:r w:rsidRPr="00103FB7">
              <w:rPr>
                <w:i/>
                <w:sz w:val="16"/>
                <w:szCs w:val="22"/>
              </w:rPr>
              <w:t>2005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D780F" w:rsidRPr="00103FB7" w:rsidRDefault="00AD780F" w:rsidP="00C546A7">
            <w:pPr>
              <w:spacing w:before="80" w:after="80" w:line="200" w:lineRule="exact"/>
              <w:jc w:val="right"/>
              <w:rPr>
                <w:i/>
                <w:sz w:val="16"/>
                <w:szCs w:val="22"/>
              </w:rPr>
            </w:pPr>
            <w:r w:rsidRPr="00103FB7">
              <w:rPr>
                <w:i/>
                <w:sz w:val="16"/>
                <w:szCs w:val="22"/>
              </w:rPr>
              <w:t>2006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D780F" w:rsidRPr="00103FB7" w:rsidRDefault="00AD780F" w:rsidP="00C546A7">
            <w:pPr>
              <w:spacing w:before="80" w:after="80" w:line="200" w:lineRule="exact"/>
              <w:jc w:val="right"/>
              <w:rPr>
                <w:i/>
                <w:sz w:val="16"/>
                <w:szCs w:val="22"/>
              </w:rPr>
            </w:pPr>
            <w:r w:rsidRPr="00103FB7">
              <w:rPr>
                <w:i/>
                <w:sz w:val="16"/>
                <w:szCs w:val="22"/>
              </w:rPr>
              <w:t>2007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D780F" w:rsidRPr="00103FB7" w:rsidRDefault="00AD780F" w:rsidP="00C546A7">
            <w:pPr>
              <w:spacing w:before="80" w:after="80" w:line="200" w:lineRule="exact"/>
              <w:jc w:val="right"/>
              <w:rPr>
                <w:i/>
                <w:sz w:val="16"/>
                <w:szCs w:val="22"/>
              </w:rPr>
            </w:pPr>
            <w:r w:rsidRPr="00103FB7">
              <w:rPr>
                <w:i/>
                <w:sz w:val="16"/>
                <w:szCs w:val="22"/>
              </w:rPr>
              <w:t>2008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D780F" w:rsidRPr="00103FB7" w:rsidRDefault="00AD780F" w:rsidP="00C546A7">
            <w:pPr>
              <w:spacing w:before="80" w:after="80" w:line="200" w:lineRule="exact"/>
              <w:jc w:val="right"/>
              <w:rPr>
                <w:i/>
                <w:sz w:val="16"/>
                <w:szCs w:val="22"/>
              </w:rPr>
            </w:pPr>
            <w:r w:rsidRPr="00103FB7">
              <w:rPr>
                <w:i/>
                <w:sz w:val="16"/>
                <w:szCs w:val="22"/>
              </w:rPr>
              <w:t>2009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D780F" w:rsidRPr="00103FB7" w:rsidRDefault="00AD780F" w:rsidP="00C546A7">
            <w:pPr>
              <w:spacing w:before="80" w:after="80" w:line="200" w:lineRule="exact"/>
              <w:jc w:val="right"/>
              <w:rPr>
                <w:i/>
                <w:sz w:val="16"/>
                <w:szCs w:val="22"/>
              </w:rPr>
            </w:pPr>
            <w:r w:rsidRPr="00103FB7">
              <w:rPr>
                <w:i/>
                <w:sz w:val="16"/>
                <w:szCs w:val="22"/>
              </w:rPr>
              <w:t>2010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D780F" w:rsidRPr="00103FB7" w:rsidRDefault="00AD780F" w:rsidP="00C546A7">
            <w:pPr>
              <w:spacing w:before="80" w:after="80" w:line="200" w:lineRule="exact"/>
              <w:jc w:val="right"/>
              <w:rPr>
                <w:i/>
                <w:sz w:val="16"/>
                <w:szCs w:val="22"/>
              </w:rPr>
            </w:pPr>
            <w:r w:rsidRPr="00103FB7">
              <w:rPr>
                <w:i/>
                <w:sz w:val="16"/>
                <w:szCs w:val="22"/>
              </w:rPr>
              <w:t>2011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D780F" w:rsidRPr="00103FB7" w:rsidRDefault="00AD780F" w:rsidP="00C546A7">
            <w:pPr>
              <w:spacing w:before="80" w:after="80" w:line="200" w:lineRule="exact"/>
              <w:jc w:val="right"/>
              <w:rPr>
                <w:i/>
                <w:sz w:val="16"/>
                <w:szCs w:val="22"/>
              </w:rPr>
            </w:pPr>
            <w:r w:rsidRPr="00103FB7">
              <w:rPr>
                <w:i/>
                <w:sz w:val="16"/>
                <w:szCs w:val="22"/>
              </w:rPr>
              <w:t>2012</w:t>
            </w:r>
          </w:p>
        </w:tc>
      </w:tr>
      <w:tr w:rsidR="00C546A7" w:rsidRPr="009C04B9" w:rsidTr="00872B33">
        <w:trPr>
          <w:gridAfter w:val="1"/>
          <w:wAfter w:w="14" w:type="dxa"/>
          <w:trHeight w:val="240"/>
        </w:trPr>
        <w:tc>
          <w:tcPr>
            <w:tcW w:w="2784" w:type="dxa"/>
            <w:tcBorders>
              <w:top w:val="single" w:sz="12" w:space="0" w:color="auto"/>
            </w:tcBorders>
            <w:shd w:val="clear" w:color="auto" w:fill="auto"/>
          </w:tcPr>
          <w:p w:rsidR="00AD780F" w:rsidRPr="009C04B9" w:rsidRDefault="00AD780F" w:rsidP="009C04B9">
            <w:pPr>
              <w:spacing w:before="40" w:after="40" w:line="220" w:lineRule="exact"/>
              <w:rPr>
                <w:sz w:val="18"/>
                <w:szCs w:val="18"/>
              </w:rPr>
            </w:pPr>
            <w:r w:rsidRPr="009C04B9">
              <w:rPr>
                <w:sz w:val="18"/>
                <w:szCs w:val="18"/>
              </w:rPr>
              <w:t>ВВП (млн. евро)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D780F" w:rsidRPr="009C04B9" w:rsidRDefault="00AD780F" w:rsidP="009C04B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C04B9">
              <w:rPr>
                <w:sz w:val="18"/>
                <w:szCs w:val="18"/>
              </w:rPr>
              <w:t>1</w:t>
            </w:r>
            <w:r w:rsidR="00C546A7">
              <w:rPr>
                <w:sz w:val="18"/>
                <w:szCs w:val="18"/>
              </w:rPr>
              <w:t xml:space="preserve"> </w:t>
            </w:r>
            <w:r w:rsidRPr="009C04B9">
              <w:rPr>
                <w:sz w:val="18"/>
                <w:szCs w:val="18"/>
              </w:rPr>
              <w:t>700</w:t>
            </w:r>
          </w:p>
        </w:tc>
        <w:tc>
          <w:tcPr>
            <w:tcW w:w="77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D780F" w:rsidRPr="009C04B9" w:rsidRDefault="00AD780F" w:rsidP="009C04B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C04B9">
              <w:rPr>
                <w:sz w:val="18"/>
                <w:szCs w:val="18"/>
              </w:rPr>
              <w:t>1</w:t>
            </w:r>
            <w:r w:rsidR="00C546A7">
              <w:rPr>
                <w:sz w:val="18"/>
                <w:szCs w:val="18"/>
              </w:rPr>
              <w:t xml:space="preserve"> </w:t>
            </w:r>
            <w:r w:rsidRPr="009C04B9">
              <w:rPr>
                <w:sz w:val="18"/>
                <w:szCs w:val="18"/>
              </w:rPr>
              <w:t>815</w:t>
            </w:r>
          </w:p>
        </w:tc>
        <w:tc>
          <w:tcPr>
            <w:tcW w:w="74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D780F" w:rsidRPr="009C04B9" w:rsidRDefault="00AD780F" w:rsidP="009C04B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C04B9">
              <w:rPr>
                <w:sz w:val="18"/>
                <w:szCs w:val="18"/>
              </w:rPr>
              <w:t>2</w:t>
            </w:r>
            <w:r w:rsidR="00C546A7">
              <w:rPr>
                <w:sz w:val="18"/>
                <w:szCs w:val="18"/>
              </w:rPr>
              <w:t xml:space="preserve"> </w:t>
            </w:r>
            <w:r w:rsidRPr="009C04B9">
              <w:rPr>
                <w:sz w:val="18"/>
                <w:szCs w:val="18"/>
              </w:rPr>
              <w:t>149</w:t>
            </w:r>
          </w:p>
        </w:tc>
        <w:tc>
          <w:tcPr>
            <w:tcW w:w="78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D780F" w:rsidRPr="009C04B9" w:rsidRDefault="00AD780F" w:rsidP="009C04B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C04B9">
              <w:rPr>
                <w:sz w:val="18"/>
                <w:szCs w:val="18"/>
              </w:rPr>
              <w:t>2</w:t>
            </w:r>
            <w:r w:rsidR="00C546A7">
              <w:rPr>
                <w:sz w:val="18"/>
                <w:szCs w:val="18"/>
              </w:rPr>
              <w:t xml:space="preserve"> </w:t>
            </w:r>
            <w:r w:rsidRPr="009C04B9">
              <w:rPr>
                <w:sz w:val="18"/>
                <w:szCs w:val="18"/>
              </w:rPr>
              <w:t>680</w:t>
            </w:r>
          </w:p>
        </w:tc>
        <w:tc>
          <w:tcPr>
            <w:tcW w:w="80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D780F" w:rsidRPr="009C04B9" w:rsidRDefault="00AD780F" w:rsidP="009C04B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C04B9">
              <w:rPr>
                <w:sz w:val="18"/>
                <w:szCs w:val="18"/>
              </w:rPr>
              <w:t>3</w:t>
            </w:r>
            <w:r w:rsidR="00C546A7">
              <w:rPr>
                <w:sz w:val="18"/>
                <w:szCs w:val="18"/>
              </w:rPr>
              <w:t xml:space="preserve"> </w:t>
            </w:r>
            <w:r w:rsidRPr="009C04B9">
              <w:rPr>
                <w:sz w:val="18"/>
                <w:szCs w:val="18"/>
              </w:rPr>
              <w:t>086</w:t>
            </w:r>
          </w:p>
        </w:tc>
        <w:tc>
          <w:tcPr>
            <w:tcW w:w="7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D780F" w:rsidRPr="009C04B9" w:rsidRDefault="00AD780F" w:rsidP="009C04B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C04B9">
              <w:rPr>
                <w:sz w:val="18"/>
                <w:szCs w:val="18"/>
              </w:rPr>
              <w:t>2</w:t>
            </w:r>
            <w:r w:rsidR="00C546A7">
              <w:rPr>
                <w:sz w:val="18"/>
                <w:szCs w:val="18"/>
              </w:rPr>
              <w:t xml:space="preserve"> </w:t>
            </w:r>
            <w:r w:rsidRPr="009C04B9">
              <w:rPr>
                <w:sz w:val="18"/>
                <w:szCs w:val="18"/>
              </w:rPr>
              <w:t>981</w:t>
            </w:r>
          </w:p>
        </w:tc>
        <w:tc>
          <w:tcPr>
            <w:tcW w:w="63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D780F" w:rsidRPr="009C04B9" w:rsidRDefault="00AD780F" w:rsidP="009C04B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C04B9">
              <w:rPr>
                <w:sz w:val="18"/>
                <w:szCs w:val="18"/>
              </w:rPr>
              <w:t>3</w:t>
            </w:r>
            <w:r w:rsidR="00C546A7">
              <w:rPr>
                <w:sz w:val="18"/>
                <w:szCs w:val="18"/>
              </w:rPr>
              <w:t xml:space="preserve"> </w:t>
            </w:r>
            <w:r w:rsidRPr="009C04B9">
              <w:rPr>
                <w:sz w:val="18"/>
                <w:szCs w:val="18"/>
              </w:rPr>
              <w:t>104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D780F" w:rsidRPr="009C04B9" w:rsidRDefault="00AD780F" w:rsidP="009C04B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C04B9">
              <w:rPr>
                <w:sz w:val="18"/>
                <w:szCs w:val="18"/>
              </w:rPr>
              <w:t>3</w:t>
            </w:r>
            <w:r w:rsidR="00C546A7">
              <w:rPr>
                <w:sz w:val="18"/>
                <w:szCs w:val="18"/>
              </w:rPr>
              <w:t xml:space="preserve"> </w:t>
            </w:r>
            <w:r w:rsidRPr="009C04B9">
              <w:rPr>
                <w:sz w:val="18"/>
                <w:szCs w:val="18"/>
              </w:rPr>
              <w:t>273</w:t>
            </w:r>
          </w:p>
        </w:tc>
        <w:tc>
          <w:tcPr>
            <w:tcW w:w="56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D780F" w:rsidRPr="009C04B9" w:rsidRDefault="00AD780F" w:rsidP="009C04B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C04B9">
              <w:rPr>
                <w:sz w:val="18"/>
                <w:szCs w:val="18"/>
              </w:rPr>
              <w:t>3</w:t>
            </w:r>
            <w:r w:rsidR="00C546A7">
              <w:rPr>
                <w:sz w:val="18"/>
                <w:szCs w:val="18"/>
              </w:rPr>
              <w:t xml:space="preserve"> </w:t>
            </w:r>
            <w:r w:rsidRPr="009C04B9">
              <w:rPr>
                <w:sz w:val="18"/>
                <w:szCs w:val="18"/>
              </w:rPr>
              <w:t>405</w:t>
            </w:r>
          </w:p>
        </w:tc>
      </w:tr>
      <w:tr w:rsidR="00C546A7" w:rsidRPr="009C04B9" w:rsidTr="00872B33">
        <w:trPr>
          <w:gridAfter w:val="1"/>
          <w:wAfter w:w="14" w:type="dxa"/>
          <w:trHeight w:val="240"/>
        </w:trPr>
        <w:tc>
          <w:tcPr>
            <w:tcW w:w="2784" w:type="dxa"/>
            <w:shd w:val="clear" w:color="auto" w:fill="auto"/>
          </w:tcPr>
          <w:p w:rsidR="00AD780F" w:rsidRPr="009C04B9" w:rsidRDefault="00AD780F" w:rsidP="00C546A7">
            <w:pPr>
              <w:spacing w:before="40" w:after="40" w:line="220" w:lineRule="exact"/>
              <w:rPr>
                <w:sz w:val="18"/>
                <w:szCs w:val="18"/>
              </w:rPr>
            </w:pPr>
            <w:r w:rsidRPr="009C04B9">
              <w:rPr>
                <w:sz w:val="18"/>
                <w:szCs w:val="18"/>
              </w:rPr>
              <w:t>Реальный рост ВВП в проце</w:t>
            </w:r>
            <w:r w:rsidRPr="009C04B9">
              <w:rPr>
                <w:sz w:val="18"/>
                <w:szCs w:val="18"/>
              </w:rPr>
              <w:t>н</w:t>
            </w:r>
            <w:r w:rsidRPr="009C04B9">
              <w:rPr>
                <w:sz w:val="18"/>
                <w:szCs w:val="18"/>
              </w:rPr>
              <w:t>тах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AD780F" w:rsidRPr="009C04B9" w:rsidRDefault="00AD780F" w:rsidP="009C04B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C04B9">
              <w:rPr>
                <w:sz w:val="18"/>
                <w:szCs w:val="18"/>
              </w:rPr>
              <w:t>4,4</w:t>
            </w:r>
          </w:p>
        </w:tc>
        <w:tc>
          <w:tcPr>
            <w:tcW w:w="772" w:type="dxa"/>
            <w:shd w:val="clear" w:color="auto" w:fill="auto"/>
            <w:vAlign w:val="bottom"/>
          </w:tcPr>
          <w:p w:rsidR="00AD780F" w:rsidRPr="009C04B9" w:rsidRDefault="00AD780F" w:rsidP="009C04B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C04B9">
              <w:rPr>
                <w:sz w:val="18"/>
                <w:szCs w:val="18"/>
              </w:rPr>
              <w:t>4,2</w:t>
            </w:r>
          </w:p>
        </w:tc>
        <w:tc>
          <w:tcPr>
            <w:tcW w:w="742" w:type="dxa"/>
            <w:shd w:val="clear" w:color="auto" w:fill="auto"/>
            <w:vAlign w:val="bottom"/>
          </w:tcPr>
          <w:p w:rsidR="00AD780F" w:rsidRPr="009C04B9" w:rsidRDefault="00AD780F" w:rsidP="009C04B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C04B9">
              <w:rPr>
                <w:sz w:val="18"/>
                <w:szCs w:val="18"/>
              </w:rPr>
              <w:t>8,6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AD780F" w:rsidRPr="009C04B9" w:rsidRDefault="00AD780F" w:rsidP="009C04B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C04B9">
              <w:rPr>
                <w:sz w:val="18"/>
                <w:szCs w:val="18"/>
              </w:rPr>
              <w:t>10,7</w:t>
            </w:r>
          </w:p>
        </w:tc>
        <w:tc>
          <w:tcPr>
            <w:tcW w:w="807" w:type="dxa"/>
            <w:shd w:val="clear" w:color="auto" w:fill="auto"/>
            <w:vAlign w:val="bottom"/>
          </w:tcPr>
          <w:p w:rsidR="00AD780F" w:rsidRPr="009C04B9" w:rsidRDefault="00AD780F" w:rsidP="009C04B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C04B9">
              <w:rPr>
                <w:sz w:val="18"/>
                <w:szCs w:val="18"/>
              </w:rPr>
              <w:t>6,9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AD780F" w:rsidRPr="009C04B9" w:rsidRDefault="00AD780F" w:rsidP="009C04B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C04B9">
              <w:rPr>
                <w:sz w:val="18"/>
                <w:szCs w:val="18"/>
              </w:rPr>
              <w:t>-5,7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AD780F" w:rsidRPr="009C04B9" w:rsidRDefault="00AD780F" w:rsidP="009C04B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C04B9">
              <w:rPr>
                <w:sz w:val="18"/>
                <w:szCs w:val="18"/>
              </w:rPr>
              <w:t>2,5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780F" w:rsidRPr="009C04B9" w:rsidRDefault="00AD780F" w:rsidP="009C04B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C04B9">
              <w:rPr>
                <w:sz w:val="18"/>
                <w:szCs w:val="18"/>
              </w:rPr>
              <w:t>2,5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D780F" w:rsidRPr="009C04B9" w:rsidRDefault="00AD780F" w:rsidP="009C04B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C04B9">
              <w:rPr>
                <w:sz w:val="18"/>
                <w:szCs w:val="18"/>
              </w:rPr>
              <w:t>0,5</w:t>
            </w:r>
          </w:p>
        </w:tc>
      </w:tr>
      <w:tr w:rsidR="00C546A7" w:rsidRPr="009C04B9" w:rsidTr="00872B33">
        <w:trPr>
          <w:gridAfter w:val="1"/>
          <w:wAfter w:w="14" w:type="dxa"/>
          <w:trHeight w:val="240"/>
        </w:trPr>
        <w:tc>
          <w:tcPr>
            <w:tcW w:w="2784" w:type="dxa"/>
            <w:shd w:val="clear" w:color="auto" w:fill="auto"/>
          </w:tcPr>
          <w:p w:rsidR="00AD780F" w:rsidRPr="009C04B9" w:rsidRDefault="00AD780F" w:rsidP="009C04B9">
            <w:pPr>
              <w:spacing w:before="40" w:after="40" w:line="220" w:lineRule="exact"/>
              <w:rPr>
                <w:sz w:val="18"/>
                <w:szCs w:val="18"/>
              </w:rPr>
            </w:pPr>
            <w:r w:rsidRPr="009C04B9">
              <w:rPr>
                <w:sz w:val="18"/>
                <w:szCs w:val="18"/>
              </w:rPr>
              <w:t>ВВП на душу нас</w:t>
            </w:r>
            <w:r w:rsidRPr="009C04B9">
              <w:rPr>
                <w:sz w:val="18"/>
                <w:szCs w:val="18"/>
              </w:rPr>
              <w:t>е</w:t>
            </w:r>
            <w:r w:rsidRPr="009C04B9">
              <w:rPr>
                <w:sz w:val="18"/>
                <w:szCs w:val="18"/>
              </w:rPr>
              <w:t>ления</w:t>
            </w:r>
            <w:r w:rsidRPr="009C04B9">
              <w:rPr>
                <w:rStyle w:val="FootnoteReference"/>
                <w:szCs w:val="18"/>
              </w:rPr>
              <w:footnoteReference w:id="45"/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AD780F" w:rsidRPr="009C04B9" w:rsidRDefault="00AD780F" w:rsidP="009C04B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C04B9">
              <w:rPr>
                <w:sz w:val="18"/>
                <w:szCs w:val="18"/>
              </w:rPr>
              <w:t>2</w:t>
            </w:r>
            <w:r w:rsidR="00C546A7">
              <w:rPr>
                <w:sz w:val="18"/>
                <w:szCs w:val="18"/>
              </w:rPr>
              <w:t xml:space="preserve"> </w:t>
            </w:r>
            <w:r w:rsidRPr="009C04B9">
              <w:rPr>
                <w:sz w:val="18"/>
                <w:szCs w:val="18"/>
              </w:rPr>
              <w:t>648</w:t>
            </w:r>
          </w:p>
        </w:tc>
        <w:tc>
          <w:tcPr>
            <w:tcW w:w="772" w:type="dxa"/>
            <w:shd w:val="clear" w:color="auto" w:fill="auto"/>
            <w:vAlign w:val="bottom"/>
          </w:tcPr>
          <w:p w:rsidR="00AD780F" w:rsidRPr="009C04B9" w:rsidRDefault="00AD780F" w:rsidP="009C04B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C04B9">
              <w:rPr>
                <w:sz w:val="18"/>
                <w:szCs w:val="18"/>
              </w:rPr>
              <w:t>2</w:t>
            </w:r>
            <w:r w:rsidR="00C546A7">
              <w:rPr>
                <w:sz w:val="18"/>
                <w:szCs w:val="18"/>
              </w:rPr>
              <w:t xml:space="preserve"> </w:t>
            </w:r>
            <w:r w:rsidRPr="009C04B9">
              <w:rPr>
                <w:sz w:val="18"/>
                <w:szCs w:val="18"/>
              </w:rPr>
              <w:t>912</w:t>
            </w:r>
          </w:p>
        </w:tc>
        <w:tc>
          <w:tcPr>
            <w:tcW w:w="742" w:type="dxa"/>
            <w:shd w:val="clear" w:color="auto" w:fill="auto"/>
            <w:vAlign w:val="bottom"/>
          </w:tcPr>
          <w:p w:rsidR="00AD780F" w:rsidRPr="009C04B9" w:rsidRDefault="00AD780F" w:rsidP="009C04B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C04B9">
              <w:rPr>
                <w:sz w:val="18"/>
                <w:szCs w:val="18"/>
              </w:rPr>
              <w:t>3</w:t>
            </w:r>
            <w:r w:rsidR="00C546A7">
              <w:rPr>
                <w:sz w:val="18"/>
                <w:szCs w:val="18"/>
              </w:rPr>
              <w:t xml:space="preserve"> </w:t>
            </w:r>
            <w:r w:rsidRPr="009C04B9">
              <w:rPr>
                <w:sz w:val="18"/>
                <w:szCs w:val="18"/>
              </w:rPr>
              <w:t>443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AD780F" w:rsidRPr="009C04B9" w:rsidRDefault="00AD780F" w:rsidP="009C04B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C04B9">
              <w:rPr>
                <w:sz w:val="18"/>
                <w:szCs w:val="18"/>
              </w:rPr>
              <w:t>4</w:t>
            </w:r>
            <w:r w:rsidR="00C546A7">
              <w:rPr>
                <w:sz w:val="18"/>
                <w:szCs w:val="18"/>
              </w:rPr>
              <w:t xml:space="preserve"> </w:t>
            </w:r>
            <w:r w:rsidRPr="009C04B9">
              <w:rPr>
                <w:sz w:val="18"/>
                <w:szCs w:val="18"/>
              </w:rPr>
              <w:t>280</w:t>
            </w:r>
          </w:p>
        </w:tc>
        <w:tc>
          <w:tcPr>
            <w:tcW w:w="807" w:type="dxa"/>
            <w:shd w:val="clear" w:color="auto" w:fill="auto"/>
            <w:vAlign w:val="bottom"/>
          </w:tcPr>
          <w:p w:rsidR="00AD780F" w:rsidRPr="009C04B9" w:rsidRDefault="00AD780F" w:rsidP="009C04B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C04B9">
              <w:rPr>
                <w:sz w:val="18"/>
                <w:szCs w:val="18"/>
              </w:rPr>
              <w:t>4</w:t>
            </w:r>
            <w:r w:rsidR="00C546A7">
              <w:rPr>
                <w:sz w:val="18"/>
                <w:szCs w:val="18"/>
              </w:rPr>
              <w:t xml:space="preserve"> </w:t>
            </w:r>
            <w:r w:rsidRPr="009C04B9">
              <w:rPr>
                <w:sz w:val="18"/>
                <w:szCs w:val="18"/>
              </w:rPr>
              <w:t>908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AD780F" w:rsidRPr="009C04B9" w:rsidRDefault="00AD780F" w:rsidP="009C04B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C04B9">
              <w:rPr>
                <w:sz w:val="18"/>
                <w:szCs w:val="18"/>
              </w:rPr>
              <w:t>4</w:t>
            </w:r>
            <w:r w:rsidR="00C546A7">
              <w:rPr>
                <w:sz w:val="18"/>
                <w:szCs w:val="18"/>
              </w:rPr>
              <w:t xml:space="preserve"> </w:t>
            </w:r>
            <w:r w:rsidRPr="009C04B9">
              <w:rPr>
                <w:sz w:val="18"/>
                <w:szCs w:val="18"/>
              </w:rPr>
              <w:t>720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AD780F" w:rsidRPr="009C04B9" w:rsidRDefault="00AD780F" w:rsidP="009C04B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C04B9">
              <w:rPr>
                <w:sz w:val="18"/>
                <w:szCs w:val="18"/>
              </w:rPr>
              <w:t>5</w:t>
            </w:r>
            <w:r w:rsidR="00C546A7">
              <w:rPr>
                <w:sz w:val="18"/>
                <w:szCs w:val="18"/>
              </w:rPr>
              <w:t xml:space="preserve"> </w:t>
            </w:r>
            <w:r w:rsidRPr="009C04B9">
              <w:rPr>
                <w:sz w:val="18"/>
                <w:szCs w:val="18"/>
              </w:rPr>
              <w:t>006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780F" w:rsidRPr="009C04B9" w:rsidRDefault="00AD780F" w:rsidP="009C04B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C04B9">
              <w:rPr>
                <w:sz w:val="18"/>
                <w:szCs w:val="18"/>
              </w:rPr>
              <w:t>5</w:t>
            </w:r>
            <w:r w:rsidR="00C546A7">
              <w:rPr>
                <w:sz w:val="18"/>
                <w:szCs w:val="18"/>
              </w:rPr>
              <w:t xml:space="preserve"> </w:t>
            </w:r>
            <w:r w:rsidRPr="009C04B9">
              <w:rPr>
                <w:sz w:val="18"/>
                <w:szCs w:val="18"/>
              </w:rPr>
              <w:t>279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D780F" w:rsidRPr="009C04B9" w:rsidRDefault="00AD780F" w:rsidP="009C04B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C04B9">
              <w:rPr>
                <w:sz w:val="18"/>
                <w:szCs w:val="18"/>
              </w:rPr>
              <w:t>5</w:t>
            </w:r>
            <w:r w:rsidR="00C546A7">
              <w:rPr>
                <w:sz w:val="18"/>
                <w:szCs w:val="18"/>
              </w:rPr>
              <w:t xml:space="preserve"> </w:t>
            </w:r>
            <w:r w:rsidRPr="009C04B9">
              <w:rPr>
                <w:sz w:val="18"/>
                <w:szCs w:val="18"/>
              </w:rPr>
              <w:t>492</w:t>
            </w:r>
          </w:p>
        </w:tc>
      </w:tr>
      <w:tr w:rsidR="00C546A7" w:rsidRPr="009C04B9" w:rsidTr="00872B33">
        <w:trPr>
          <w:gridAfter w:val="1"/>
          <w:wAfter w:w="14" w:type="dxa"/>
          <w:trHeight w:val="240"/>
        </w:trPr>
        <w:tc>
          <w:tcPr>
            <w:tcW w:w="2784" w:type="dxa"/>
            <w:shd w:val="clear" w:color="auto" w:fill="auto"/>
          </w:tcPr>
          <w:p w:rsidR="00AD780F" w:rsidRPr="009C04B9" w:rsidRDefault="00AD780F" w:rsidP="009C04B9">
            <w:pPr>
              <w:spacing w:before="40" w:after="40" w:line="220" w:lineRule="exact"/>
              <w:rPr>
                <w:sz w:val="18"/>
                <w:szCs w:val="18"/>
              </w:rPr>
            </w:pPr>
            <w:r w:rsidRPr="009C04B9">
              <w:rPr>
                <w:sz w:val="18"/>
                <w:szCs w:val="18"/>
              </w:rPr>
              <w:t>ВВП (ППС) на душу населения (евро)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AD780F" w:rsidRPr="009C04B9" w:rsidRDefault="00AD780F" w:rsidP="009C04B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C04B9">
              <w:rPr>
                <w:sz w:val="18"/>
                <w:szCs w:val="18"/>
              </w:rPr>
              <w:t>7</w:t>
            </w:r>
            <w:r w:rsidR="00C546A7">
              <w:rPr>
                <w:sz w:val="18"/>
                <w:szCs w:val="18"/>
              </w:rPr>
              <w:t xml:space="preserve"> </w:t>
            </w:r>
            <w:r w:rsidRPr="009C04B9">
              <w:rPr>
                <w:sz w:val="18"/>
                <w:szCs w:val="18"/>
              </w:rPr>
              <w:t>369</w:t>
            </w:r>
          </w:p>
        </w:tc>
        <w:tc>
          <w:tcPr>
            <w:tcW w:w="772" w:type="dxa"/>
            <w:shd w:val="clear" w:color="auto" w:fill="auto"/>
            <w:vAlign w:val="bottom"/>
          </w:tcPr>
          <w:p w:rsidR="00AD780F" w:rsidRPr="009C04B9" w:rsidRDefault="00AD780F" w:rsidP="009C04B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C04B9">
              <w:rPr>
                <w:sz w:val="18"/>
                <w:szCs w:val="18"/>
              </w:rPr>
              <w:t>7</w:t>
            </w:r>
            <w:r w:rsidR="00C546A7">
              <w:rPr>
                <w:sz w:val="18"/>
                <w:szCs w:val="18"/>
              </w:rPr>
              <w:t xml:space="preserve"> </w:t>
            </w:r>
            <w:r w:rsidRPr="009C04B9">
              <w:rPr>
                <w:sz w:val="18"/>
                <w:szCs w:val="18"/>
              </w:rPr>
              <w:t>959</w:t>
            </w:r>
          </w:p>
        </w:tc>
        <w:tc>
          <w:tcPr>
            <w:tcW w:w="742" w:type="dxa"/>
            <w:shd w:val="clear" w:color="auto" w:fill="auto"/>
            <w:vAlign w:val="bottom"/>
          </w:tcPr>
          <w:p w:rsidR="00AD780F" w:rsidRPr="009C04B9" w:rsidRDefault="00AD780F" w:rsidP="009C04B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C04B9">
              <w:rPr>
                <w:sz w:val="18"/>
                <w:szCs w:val="18"/>
              </w:rPr>
              <w:t>8</w:t>
            </w:r>
            <w:r w:rsidR="00C546A7">
              <w:rPr>
                <w:sz w:val="18"/>
                <w:szCs w:val="18"/>
              </w:rPr>
              <w:t xml:space="preserve"> </w:t>
            </w:r>
            <w:r w:rsidRPr="009C04B9">
              <w:rPr>
                <w:sz w:val="18"/>
                <w:szCs w:val="18"/>
              </w:rPr>
              <w:t>910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AD780F" w:rsidRPr="009C04B9" w:rsidRDefault="00AD780F" w:rsidP="009C04B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C04B9">
              <w:rPr>
                <w:sz w:val="18"/>
                <w:szCs w:val="18"/>
              </w:rPr>
              <w:t>10 120</w:t>
            </w:r>
          </w:p>
        </w:tc>
        <w:tc>
          <w:tcPr>
            <w:tcW w:w="807" w:type="dxa"/>
            <w:shd w:val="clear" w:color="auto" w:fill="auto"/>
            <w:vAlign w:val="bottom"/>
          </w:tcPr>
          <w:p w:rsidR="00AD780F" w:rsidRPr="009C04B9" w:rsidRDefault="00AD780F" w:rsidP="009C04B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C04B9">
              <w:rPr>
                <w:sz w:val="18"/>
                <w:szCs w:val="18"/>
              </w:rPr>
              <w:t>11 058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AD780F" w:rsidRPr="009C04B9" w:rsidRDefault="00AD780F" w:rsidP="009C04B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C04B9">
              <w:rPr>
                <w:sz w:val="18"/>
                <w:szCs w:val="18"/>
              </w:rPr>
              <w:t>10 538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AD780F" w:rsidRPr="009C04B9" w:rsidRDefault="00AD780F" w:rsidP="009C04B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C04B9">
              <w:rPr>
                <w:sz w:val="18"/>
                <w:szCs w:val="18"/>
              </w:rPr>
              <w:t>10 774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780F" w:rsidRPr="009C04B9" w:rsidRDefault="00AD780F" w:rsidP="009C04B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C04B9">
              <w:rPr>
                <w:sz w:val="18"/>
                <w:szCs w:val="18"/>
              </w:rPr>
              <w:t>11 228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D780F" w:rsidRPr="009C04B9" w:rsidRDefault="00AD780F" w:rsidP="009C04B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C04B9">
              <w:rPr>
                <w:sz w:val="18"/>
                <w:szCs w:val="18"/>
              </w:rPr>
              <w:t>-</w:t>
            </w:r>
          </w:p>
        </w:tc>
      </w:tr>
      <w:tr w:rsidR="00C546A7" w:rsidRPr="009C04B9" w:rsidTr="00872B33">
        <w:trPr>
          <w:gridAfter w:val="1"/>
          <w:wAfter w:w="14" w:type="dxa"/>
          <w:trHeight w:val="240"/>
        </w:trPr>
        <w:tc>
          <w:tcPr>
            <w:tcW w:w="2784" w:type="dxa"/>
            <w:shd w:val="clear" w:color="auto" w:fill="auto"/>
          </w:tcPr>
          <w:p w:rsidR="00AD780F" w:rsidRPr="009C04B9" w:rsidRDefault="00AD780F" w:rsidP="009C04B9">
            <w:pPr>
              <w:spacing w:before="40" w:after="40" w:line="220" w:lineRule="exact"/>
              <w:rPr>
                <w:sz w:val="18"/>
                <w:szCs w:val="18"/>
              </w:rPr>
            </w:pPr>
            <w:r w:rsidRPr="009C04B9">
              <w:rPr>
                <w:sz w:val="18"/>
                <w:szCs w:val="18"/>
              </w:rPr>
              <w:t>ВВП (ППС) на душу населения (% доли средн</w:t>
            </w:r>
            <w:r w:rsidRPr="009C04B9">
              <w:rPr>
                <w:sz w:val="18"/>
                <w:szCs w:val="18"/>
              </w:rPr>
              <w:t>е</w:t>
            </w:r>
            <w:r w:rsidR="00C546A7">
              <w:rPr>
                <w:sz w:val="18"/>
                <w:szCs w:val="18"/>
              </w:rPr>
              <w:t>го показателя по </w:t>
            </w:r>
            <w:r w:rsidRPr="009C04B9">
              <w:rPr>
                <w:sz w:val="18"/>
                <w:szCs w:val="18"/>
              </w:rPr>
              <w:t>27 членам ЕС)</w:t>
            </w:r>
            <w:r w:rsidRPr="009C04B9">
              <w:rPr>
                <w:rStyle w:val="FootnoteReference"/>
                <w:szCs w:val="18"/>
              </w:rPr>
              <w:footnoteReference w:id="46"/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AD780F" w:rsidRPr="009C04B9" w:rsidRDefault="00AD780F" w:rsidP="009C04B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C04B9">
              <w:rPr>
                <w:sz w:val="18"/>
                <w:szCs w:val="18"/>
              </w:rPr>
              <w:t>-</w:t>
            </w:r>
          </w:p>
        </w:tc>
        <w:tc>
          <w:tcPr>
            <w:tcW w:w="772" w:type="dxa"/>
            <w:shd w:val="clear" w:color="auto" w:fill="auto"/>
            <w:vAlign w:val="bottom"/>
          </w:tcPr>
          <w:p w:rsidR="00AD780F" w:rsidRPr="009C04B9" w:rsidRDefault="00AD780F" w:rsidP="009C04B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C04B9">
              <w:rPr>
                <w:sz w:val="18"/>
                <w:szCs w:val="18"/>
              </w:rPr>
              <w:t>31</w:t>
            </w:r>
          </w:p>
        </w:tc>
        <w:tc>
          <w:tcPr>
            <w:tcW w:w="742" w:type="dxa"/>
            <w:shd w:val="clear" w:color="auto" w:fill="auto"/>
            <w:vAlign w:val="bottom"/>
          </w:tcPr>
          <w:p w:rsidR="00AD780F" w:rsidRPr="009C04B9" w:rsidRDefault="00AD780F" w:rsidP="009C04B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C04B9">
              <w:rPr>
                <w:sz w:val="18"/>
                <w:szCs w:val="18"/>
              </w:rPr>
              <w:t>36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AD780F" w:rsidRPr="009C04B9" w:rsidRDefault="00AD780F" w:rsidP="009C04B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C04B9">
              <w:rPr>
                <w:sz w:val="18"/>
                <w:szCs w:val="18"/>
              </w:rPr>
              <w:t>40</w:t>
            </w:r>
          </w:p>
        </w:tc>
        <w:tc>
          <w:tcPr>
            <w:tcW w:w="807" w:type="dxa"/>
            <w:shd w:val="clear" w:color="auto" w:fill="auto"/>
            <w:vAlign w:val="bottom"/>
          </w:tcPr>
          <w:p w:rsidR="00AD780F" w:rsidRPr="009C04B9" w:rsidRDefault="00AD780F" w:rsidP="009C04B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C04B9">
              <w:rPr>
                <w:sz w:val="18"/>
                <w:szCs w:val="18"/>
              </w:rPr>
              <w:t>43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AD780F" w:rsidRPr="009C04B9" w:rsidRDefault="00AD780F" w:rsidP="009C04B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C04B9">
              <w:rPr>
                <w:sz w:val="18"/>
                <w:szCs w:val="18"/>
              </w:rPr>
              <w:t>41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AD780F" w:rsidRPr="009C04B9" w:rsidRDefault="00AD780F" w:rsidP="009C04B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C04B9">
              <w:rPr>
                <w:sz w:val="18"/>
                <w:szCs w:val="18"/>
              </w:rPr>
              <w:t>41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780F" w:rsidRPr="009C04B9" w:rsidRDefault="00AD780F" w:rsidP="009C04B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C04B9">
              <w:rPr>
                <w:sz w:val="18"/>
                <w:szCs w:val="18"/>
              </w:rPr>
              <w:t>43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D780F" w:rsidRPr="009C04B9" w:rsidRDefault="00AD780F" w:rsidP="009C04B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C04B9">
              <w:rPr>
                <w:sz w:val="18"/>
                <w:szCs w:val="18"/>
              </w:rPr>
              <w:t>-</w:t>
            </w:r>
          </w:p>
        </w:tc>
      </w:tr>
      <w:tr w:rsidR="00C546A7" w:rsidRPr="009C04B9" w:rsidTr="00872B33">
        <w:trPr>
          <w:gridAfter w:val="1"/>
          <w:wAfter w:w="14" w:type="dxa"/>
          <w:trHeight w:val="240"/>
        </w:trPr>
        <w:tc>
          <w:tcPr>
            <w:tcW w:w="2784" w:type="dxa"/>
            <w:shd w:val="clear" w:color="auto" w:fill="auto"/>
          </w:tcPr>
          <w:p w:rsidR="00AD780F" w:rsidRPr="009C04B9" w:rsidRDefault="00AD780F" w:rsidP="009C04B9">
            <w:pPr>
              <w:spacing w:before="40" w:after="40" w:line="220" w:lineRule="exact"/>
              <w:rPr>
                <w:sz w:val="18"/>
                <w:szCs w:val="18"/>
              </w:rPr>
            </w:pPr>
            <w:r w:rsidRPr="009C04B9">
              <w:rPr>
                <w:sz w:val="18"/>
                <w:szCs w:val="18"/>
              </w:rPr>
              <w:t>Средний валовой оклад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AD780F" w:rsidRPr="009C04B9" w:rsidRDefault="00AD780F" w:rsidP="009C04B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C04B9">
              <w:rPr>
                <w:sz w:val="18"/>
                <w:szCs w:val="18"/>
              </w:rPr>
              <w:t>303</w:t>
            </w:r>
          </w:p>
        </w:tc>
        <w:tc>
          <w:tcPr>
            <w:tcW w:w="772" w:type="dxa"/>
            <w:shd w:val="clear" w:color="auto" w:fill="auto"/>
            <w:vAlign w:val="bottom"/>
          </w:tcPr>
          <w:p w:rsidR="00AD780F" w:rsidRPr="009C04B9" w:rsidRDefault="00AD780F" w:rsidP="009C04B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C04B9">
              <w:rPr>
                <w:sz w:val="18"/>
                <w:szCs w:val="18"/>
              </w:rPr>
              <w:t>326</w:t>
            </w:r>
          </w:p>
        </w:tc>
        <w:tc>
          <w:tcPr>
            <w:tcW w:w="742" w:type="dxa"/>
            <w:shd w:val="clear" w:color="auto" w:fill="auto"/>
            <w:vAlign w:val="bottom"/>
          </w:tcPr>
          <w:p w:rsidR="00AD780F" w:rsidRPr="009C04B9" w:rsidRDefault="00AD780F" w:rsidP="009C04B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C04B9">
              <w:rPr>
                <w:sz w:val="18"/>
                <w:szCs w:val="18"/>
              </w:rPr>
              <w:t>377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AD780F" w:rsidRPr="009C04B9" w:rsidRDefault="00AD780F" w:rsidP="009C04B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C04B9">
              <w:rPr>
                <w:sz w:val="18"/>
                <w:szCs w:val="18"/>
              </w:rPr>
              <w:t>497</w:t>
            </w:r>
          </w:p>
        </w:tc>
        <w:tc>
          <w:tcPr>
            <w:tcW w:w="807" w:type="dxa"/>
            <w:shd w:val="clear" w:color="auto" w:fill="auto"/>
            <w:vAlign w:val="bottom"/>
          </w:tcPr>
          <w:p w:rsidR="00AD780F" w:rsidRPr="009C04B9" w:rsidRDefault="00AD780F" w:rsidP="009C04B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C04B9">
              <w:rPr>
                <w:sz w:val="18"/>
                <w:szCs w:val="18"/>
              </w:rPr>
              <w:t>609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AD780F" w:rsidRPr="009C04B9" w:rsidRDefault="00AD780F" w:rsidP="009C04B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C04B9">
              <w:rPr>
                <w:sz w:val="18"/>
                <w:szCs w:val="18"/>
              </w:rPr>
              <w:t>643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AD780F" w:rsidRPr="009C04B9" w:rsidRDefault="00AD780F" w:rsidP="009C04B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C04B9">
              <w:rPr>
                <w:sz w:val="18"/>
                <w:szCs w:val="18"/>
              </w:rPr>
              <w:t>715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780F" w:rsidRPr="009C04B9" w:rsidRDefault="00AD780F" w:rsidP="009C04B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C04B9">
              <w:rPr>
                <w:sz w:val="18"/>
                <w:szCs w:val="18"/>
              </w:rPr>
              <w:t>722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D780F" w:rsidRPr="009C04B9" w:rsidRDefault="00AD780F" w:rsidP="009C04B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</w:p>
        </w:tc>
      </w:tr>
      <w:tr w:rsidR="00C546A7" w:rsidRPr="009C04B9" w:rsidTr="00872B33">
        <w:trPr>
          <w:gridAfter w:val="1"/>
          <w:wAfter w:w="14" w:type="dxa"/>
          <w:trHeight w:val="240"/>
        </w:trPr>
        <w:tc>
          <w:tcPr>
            <w:tcW w:w="2784" w:type="dxa"/>
            <w:shd w:val="clear" w:color="auto" w:fill="auto"/>
          </w:tcPr>
          <w:p w:rsidR="00AD780F" w:rsidRPr="009C04B9" w:rsidRDefault="00AD780F" w:rsidP="009C04B9">
            <w:pPr>
              <w:spacing w:before="40" w:after="40" w:line="220" w:lineRule="exact"/>
              <w:rPr>
                <w:sz w:val="18"/>
                <w:szCs w:val="18"/>
              </w:rPr>
            </w:pPr>
            <w:r w:rsidRPr="009C04B9">
              <w:rPr>
                <w:sz w:val="18"/>
                <w:szCs w:val="18"/>
              </w:rPr>
              <w:t>Средний чистый о</w:t>
            </w:r>
            <w:r w:rsidRPr="009C04B9">
              <w:rPr>
                <w:sz w:val="18"/>
                <w:szCs w:val="18"/>
              </w:rPr>
              <w:t>к</w:t>
            </w:r>
            <w:r w:rsidRPr="009C04B9">
              <w:rPr>
                <w:sz w:val="18"/>
                <w:szCs w:val="18"/>
              </w:rPr>
              <w:t>лад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AD780F" w:rsidRPr="009C04B9" w:rsidRDefault="00AD780F" w:rsidP="009C04B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C04B9">
              <w:rPr>
                <w:sz w:val="18"/>
                <w:szCs w:val="18"/>
              </w:rPr>
              <w:t>195</w:t>
            </w:r>
          </w:p>
        </w:tc>
        <w:tc>
          <w:tcPr>
            <w:tcW w:w="772" w:type="dxa"/>
            <w:shd w:val="clear" w:color="auto" w:fill="auto"/>
            <w:vAlign w:val="bottom"/>
          </w:tcPr>
          <w:p w:rsidR="00AD780F" w:rsidRPr="009C04B9" w:rsidRDefault="00AD780F" w:rsidP="009C04B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C04B9">
              <w:rPr>
                <w:sz w:val="18"/>
                <w:szCs w:val="18"/>
              </w:rPr>
              <w:t>213</w:t>
            </w:r>
          </w:p>
        </w:tc>
        <w:tc>
          <w:tcPr>
            <w:tcW w:w="742" w:type="dxa"/>
            <w:shd w:val="clear" w:color="auto" w:fill="auto"/>
            <w:vAlign w:val="bottom"/>
          </w:tcPr>
          <w:p w:rsidR="00AD780F" w:rsidRPr="009C04B9" w:rsidRDefault="00AD780F" w:rsidP="009C04B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C04B9">
              <w:rPr>
                <w:sz w:val="18"/>
                <w:szCs w:val="18"/>
              </w:rPr>
              <w:t>246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AD780F" w:rsidRPr="009C04B9" w:rsidRDefault="00AD780F" w:rsidP="009C04B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C04B9">
              <w:rPr>
                <w:sz w:val="18"/>
                <w:szCs w:val="18"/>
              </w:rPr>
              <w:t>338</w:t>
            </w:r>
          </w:p>
        </w:tc>
        <w:tc>
          <w:tcPr>
            <w:tcW w:w="807" w:type="dxa"/>
            <w:shd w:val="clear" w:color="auto" w:fill="auto"/>
            <w:vAlign w:val="bottom"/>
          </w:tcPr>
          <w:p w:rsidR="00AD780F" w:rsidRPr="009C04B9" w:rsidRDefault="00AD780F" w:rsidP="009C04B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C04B9">
              <w:rPr>
                <w:sz w:val="18"/>
                <w:szCs w:val="18"/>
              </w:rPr>
              <w:t>416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AD780F" w:rsidRPr="009C04B9" w:rsidRDefault="00AD780F" w:rsidP="009C04B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C04B9">
              <w:rPr>
                <w:sz w:val="18"/>
                <w:szCs w:val="18"/>
              </w:rPr>
              <w:t>463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AD780F" w:rsidRPr="009C04B9" w:rsidRDefault="00AD780F" w:rsidP="009C04B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C04B9">
              <w:rPr>
                <w:sz w:val="18"/>
                <w:szCs w:val="18"/>
              </w:rPr>
              <w:t>479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780F" w:rsidRPr="009C04B9" w:rsidRDefault="00AD780F" w:rsidP="009C04B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C04B9">
              <w:rPr>
                <w:sz w:val="18"/>
                <w:szCs w:val="18"/>
              </w:rPr>
              <w:t>484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D780F" w:rsidRPr="009C04B9" w:rsidRDefault="00AD780F" w:rsidP="009C04B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</w:p>
        </w:tc>
      </w:tr>
      <w:tr w:rsidR="00C546A7" w:rsidRPr="009C04B9" w:rsidTr="00872B33">
        <w:trPr>
          <w:gridAfter w:val="1"/>
          <w:wAfter w:w="14" w:type="dxa"/>
          <w:trHeight w:val="240"/>
        </w:trPr>
        <w:tc>
          <w:tcPr>
            <w:tcW w:w="2784" w:type="dxa"/>
            <w:shd w:val="clear" w:color="auto" w:fill="auto"/>
          </w:tcPr>
          <w:p w:rsidR="00AD780F" w:rsidRPr="009C04B9" w:rsidRDefault="00AD780F" w:rsidP="009C04B9">
            <w:pPr>
              <w:spacing w:before="40" w:after="40" w:line="220" w:lineRule="exact"/>
              <w:rPr>
                <w:sz w:val="18"/>
                <w:szCs w:val="18"/>
              </w:rPr>
            </w:pPr>
            <w:r w:rsidRPr="009C04B9">
              <w:rPr>
                <w:sz w:val="18"/>
                <w:szCs w:val="18"/>
              </w:rPr>
              <w:t>Средняя пенсия по старости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AD780F" w:rsidRPr="009C04B9" w:rsidRDefault="00AD780F" w:rsidP="009C04B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C04B9">
              <w:rPr>
                <w:sz w:val="18"/>
                <w:szCs w:val="18"/>
              </w:rPr>
              <w:t>150</w:t>
            </w:r>
          </w:p>
        </w:tc>
        <w:tc>
          <w:tcPr>
            <w:tcW w:w="772" w:type="dxa"/>
            <w:shd w:val="clear" w:color="auto" w:fill="auto"/>
            <w:vAlign w:val="bottom"/>
          </w:tcPr>
          <w:p w:rsidR="00AD780F" w:rsidRPr="009C04B9" w:rsidRDefault="00AD780F" w:rsidP="009C04B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C04B9">
              <w:rPr>
                <w:sz w:val="18"/>
                <w:szCs w:val="18"/>
              </w:rPr>
              <w:t>156</w:t>
            </w:r>
          </w:p>
        </w:tc>
        <w:tc>
          <w:tcPr>
            <w:tcW w:w="742" w:type="dxa"/>
            <w:shd w:val="clear" w:color="auto" w:fill="auto"/>
            <w:vAlign w:val="bottom"/>
          </w:tcPr>
          <w:p w:rsidR="00AD780F" w:rsidRPr="009C04B9" w:rsidRDefault="00AD780F" w:rsidP="009C04B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C04B9">
              <w:rPr>
                <w:sz w:val="18"/>
                <w:szCs w:val="18"/>
              </w:rPr>
              <w:t>168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AD780F" w:rsidRPr="009C04B9" w:rsidRDefault="00AD780F" w:rsidP="009C04B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C04B9">
              <w:rPr>
                <w:sz w:val="18"/>
                <w:szCs w:val="18"/>
              </w:rPr>
              <w:t>190</w:t>
            </w:r>
          </w:p>
        </w:tc>
        <w:tc>
          <w:tcPr>
            <w:tcW w:w="807" w:type="dxa"/>
            <w:shd w:val="clear" w:color="auto" w:fill="auto"/>
            <w:vAlign w:val="bottom"/>
          </w:tcPr>
          <w:p w:rsidR="00AD780F" w:rsidRPr="009C04B9" w:rsidRDefault="00AD780F" w:rsidP="009C04B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C04B9">
              <w:rPr>
                <w:sz w:val="18"/>
                <w:szCs w:val="18"/>
              </w:rPr>
              <w:t>250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AD780F" w:rsidRPr="009C04B9" w:rsidRDefault="00AD780F" w:rsidP="009C04B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C04B9">
              <w:rPr>
                <w:sz w:val="18"/>
                <w:szCs w:val="18"/>
              </w:rPr>
              <w:t>300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AD780F" w:rsidRPr="009C04B9" w:rsidRDefault="00AD780F" w:rsidP="009C04B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C04B9">
              <w:rPr>
                <w:sz w:val="18"/>
                <w:szCs w:val="18"/>
              </w:rPr>
              <w:t>309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780F" w:rsidRPr="009C04B9" w:rsidRDefault="00AD780F" w:rsidP="009C04B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C04B9">
              <w:rPr>
                <w:sz w:val="18"/>
                <w:szCs w:val="18"/>
              </w:rPr>
              <w:t>321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D780F" w:rsidRPr="009C04B9" w:rsidRDefault="00AD780F" w:rsidP="009C04B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</w:p>
        </w:tc>
      </w:tr>
      <w:tr w:rsidR="00C546A7" w:rsidRPr="009C04B9" w:rsidTr="00872B33">
        <w:trPr>
          <w:gridAfter w:val="1"/>
          <w:wAfter w:w="14" w:type="dxa"/>
          <w:trHeight w:val="240"/>
        </w:trPr>
        <w:tc>
          <w:tcPr>
            <w:tcW w:w="2784" w:type="dxa"/>
            <w:shd w:val="clear" w:color="auto" w:fill="auto"/>
          </w:tcPr>
          <w:p w:rsidR="00AD780F" w:rsidRPr="009C04B9" w:rsidRDefault="00AD780F" w:rsidP="009C04B9">
            <w:pPr>
              <w:spacing w:before="40" w:after="40" w:line="220" w:lineRule="exact"/>
              <w:rPr>
                <w:sz w:val="18"/>
                <w:szCs w:val="18"/>
              </w:rPr>
            </w:pPr>
            <w:r w:rsidRPr="009C04B9">
              <w:rPr>
                <w:sz w:val="18"/>
                <w:szCs w:val="18"/>
              </w:rPr>
              <w:t>Средняя пенсия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AD780F" w:rsidRPr="009C04B9" w:rsidRDefault="00AD780F" w:rsidP="009C04B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C04B9">
              <w:rPr>
                <w:sz w:val="18"/>
                <w:szCs w:val="18"/>
              </w:rPr>
              <w:t>123</w:t>
            </w:r>
          </w:p>
        </w:tc>
        <w:tc>
          <w:tcPr>
            <w:tcW w:w="772" w:type="dxa"/>
            <w:shd w:val="clear" w:color="auto" w:fill="auto"/>
            <w:vAlign w:val="bottom"/>
          </w:tcPr>
          <w:p w:rsidR="00AD780F" w:rsidRPr="009C04B9" w:rsidRDefault="00AD780F" w:rsidP="009C04B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C04B9">
              <w:rPr>
                <w:sz w:val="18"/>
                <w:szCs w:val="18"/>
              </w:rPr>
              <w:t>129</w:t>
            </w:r>
          </w:p>
        </w:tc>
        <w:tc>
          <w:tcPr>
            <w:tcW w:w="742" w:type="dxa"/>
            <w:shd w:val="clear" w:color="auto" w:fill="auto"/>
            <w:vAlign w:val="bottom"/>
          </w:tcPr>
          <w:p w:rsidR="00AD780F" w:rsidRPr="009C04B9" w:rsidRDefault="00AD780F" w:rsidP="009C04B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C04B9">
              <w:rPr>
                <w:sz w:val="18"/>
                <w:szCs w:val="18"/>
              </w:rPr>
              <w:t>140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AD780F" w:rsidRPr="009C04B9" w:rsidRDefault="00AD780F" w:rsidP="009C04B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C04B9">
              <w:rPr>
                <w:sz w:val="18"/>
                <w:szCs w:val="18"/>
              </w:rPr>
              <w:t>159</w:t>
            </w:r>
          </w:p>
        </w:tc>
        <w:tc>
          <w:tcPr>
            <w:tcW w:w="807" w:type="dxa"/>
            <w:shd w:val="clear" w:color="auto" w:fill="auto"/>
            <w:vAlign w:val="bottom"/>
          </w:tcPr>
          <w:p w:rsidR="00AD780F" w:rsidRPr="009C04B9" w:rsidRDefault="00AD780F" w:rsidP="009C04B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C04B9">
              <w:rPr>
                <w:sz w:val="18"/>
                <w:szCs w:val="18"/>
              </w:rPr>
              <w:t>209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AD780F" w:rsidRPr="009C04B9" w:rsidRDefault="00AD780F" w:rsidP="009C04B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C04B9">
              <w:rPr>
                <w:sz w:val="18"/>
                <w:szCs w:val="18"/>
              </w:rPr>
              <w:t>253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AD780F" w:rsidRPr="009C04B9" w:rsidRDefault="00AD780F" w:rsidP="009C04B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C04B9">
              <w:rPr>
                <w:sz w:val="18"/>
                <w:szCs w:val="18"/>
              </w:rPr>
              <w:t>261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780F" w:rsidRPr="009C04B9" w:rsidRDefault="00AD780F" w:rsidP="009C04B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C04B9">
              <w:rPr>
                <w:sz w:val="18"/>
                <w:szCs w:val="18"/>
              </w:rPr>
              <w:t>273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D780F" w:rsidRPr="009C04B9" w:rsidRDefault="00AD780F" w:rsidP="009C04B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</w:p>
        </w:tc>
      </w:tr>
      <w:tr w:rsidR="00C546A7" w:rsidRPr="009C04B9" w:rsidTr="00872B33">
        <w:trPr>
          <w:gridAfter w:val="1"/>
          <w:wAfter w:w="14" w:type="dxa"/>
          <w:trHeight w:val="240"/>
        </w:trPr>
        <w:tc>
          <w:tcPr>
            <w:tcW w:w="2784" w:type="dxa"/>
            <w:shd w:val="clear" w:color="auto" w:fill="auto"/>
          </w:tcPr>
          <w:p w:rsidR="00AD780F" w:rsidRPr="009C04B9" w:rsidRDefault="00AD780F" w:rsidP="009C04B9">
            <w:pPr>
              <w:spacing w:before="40" w:after="40" w:line="220" w:lineRule="exact"/>
              <w:rPr>
                <w:sz w:val="18"/>
                <w:szCs w:val="18"/>
              </w:rPr>
            </w:pPr>
            <w:r w:rsidRPr="009C04B9">
              <w:rPr>
                <w:sz w:val="18"/>
                <w:szCs w:val="18"/>
              </w:rPr>
              <w:t>Коэффициент Джини (%)</w:t>
            </w:r>
            <w:r w:rsidRPr="009C04B9">
              <w:rPr>
                <w:rStyle w:val="FootnoteReference"/>
                <w:szCs w:val="18"/>
              </w:rPr>
              <w:footnoteReference w:id="47"/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AD780F" w:rsidRPr="009C04B9" w:rsidRDefault="00AD780F" w:rsidP="009C04B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vAlign w:val="bottom"/>
          </w:tcPr>
          <w:p w:rsidR="00AD780F" w:rsidRPr="009C04B9" w:rsidRDefault="00AD780F" w:rsidP="009C04B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C04B9">
              <w:rPr>
                <w:sz w:val="18"/>
                <w:szCs w:val="18"/>
              </w:rPr>
              <w:t>25,9</w:t>
            </w:r>
          </w:p>
        </w:tc>
        <w:tc>
          <w:tcPr>
            <w:tcW w:w="742" w:type="dxa"/>
            <w:shd w:val="clear" w:color="auto" w:fill="auto"/>
            <w:vAlign w:val="bottom"/>
          </w:tcPr>
          <w:p w:rsidR="00AD780F" w:rsidRPr="009C04B9" w:rsidRDefault="00AD780F" w:rsidP="009C04B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C04B9">
              <w:rPr>
                <w:sz w:val="18"/>
                <w:szCs w:val="18"/>
              </w:rPr>
              <w:t>24,4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AD780F" w:rsidRPr="009C04B9" w:rsidRDefault="00AD780F" w:rsidP="009C04B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C04B9">
              <w:rPr>
                <w:sz w:val="18"/>
                <w:szCs w:val="18"/>
              </w:rPr>
              <w:t>26,4</w:t>
            </w:r>
          </w:p>
        </w:tc>
        <w:tc>
          <w:tcPr>
            <w:tcW w:w="807" w:type="dxa"/>
            <w:shd w:val="clear" w:color="auto" w:fill="auto"/>
            <w:vAlign w:val="bottom"/>
          </w:tcPr>
          <w:p w:rsidR="00AD780F" w:rsidRPr="009C04B9" w:rsidRDefault="00AD780F" w:rsidP="009C04B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C04B9">
              <w:rPr>
                <w:sz w:val="18"/>
                <w:szCs w:val="18"/>
              </w:rPr>
              <w:t>25,3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AD780F" w:rsidRPr="009C04B9" w:rsidRDefault="00AD780F" w:rsidP="009C04B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C04B9">
              <w:rPr>
                <w:sz w:val="18"/>
                <w:szCs w:val="18"/>
              </w:rPr>
              <w:t>26,4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AD780F" w:rsidRPr="009C04B9" w:rsidRDefault="00AD780F" w:rsidP="009C04B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C04B9">
              <w:rPr>
                <w:sz w:val="18"/>
                <w:szCs w:val="18"/>
              </w:rPr>
              <w:t>24,3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780F" w:rsidRPr="009C04B9" w:rsidRDefault="00AD780F" w:rsidP="009C04B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bottom"/>
          </w:tcPr>
          <w:p w:rsidR="00AD780F" w:rsidRPr="009C04B9" w:rsidRDefault="00AD780F" w:rsidP="009C04B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</w:p>
        </w:tc>
      </w:tr>
      <w:tr w:rsidR="00C546A7" w:rsidRPr="009C04B9" w:rsidTr="00872B33">
        <w:trPr>
          <w:gridAfter w:val="1"/>
          <w:wAfter w:w="14" w:type="dxa"/>
          <w:trHeight w:val="240"/>
        </w:trPr>
        <w:tc>
          <w:tcPr>
            <w:tcW w:w="2784" w:type="dxa"/>
            <w:shd w:val="clear" w:color="auto" w:fill="auto"/>
          </w:tcPr>
          <w:p w:rsidR="00AD780F" w:rsidRPr="009C04B9" w:rsidRDefault="00C546A7" w:rsidP="009C04B9">
            <w:pPr>
              <w:spacing w:before="40" w:after="40"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 выданных разрешений на </w:t>
            </w:r>
            <w:r w:rsidR="00AD780F" w:rsidRPr="009C04B9">
              <w:rPr>
                <w:sz w:val="18"/>
                <w:szCs w:val="18"/>
              </w:rPr>
              <w:t>раб</w:t>
            </w:r>
            <w:r w:rsidR="00AD780F" w:rsidRPr="009C04B9">
              <w:rPr>
                <w:sz w:val="18"/>
                <w:szCs w:val="18"/>
              </w:rPr>
              <w:t>о</w:t>
            </w:r>
            <w:r w:rsidR="00AD780F" w:rsidRPr="009C04B9">
              <w:rPr>
                <w:sz w:val="18"/>
                <w:szCs w:val="18"/>
              </w:rPr>
              <w:t xml:space="preserve">ту 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AD780F" w:rsidRPr="009C04B9" w:rsidRDefault="00AD780F" w:rsidP="009C04B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C04B9">
              <w:rPr>
                <w:sz w:val="18"/>
                <w:szCs w:val="18"/>
              </w:rPr>
              <w:t>29 136</w:t>
            </w:r>
          </w:p>
        </w:tc>
        <w:tc>
          <w:tcPr>
            <w:tcW w:w="772" w:type="dxa"/>
            <w:shd w:val="clear" w:color="auto" w:fill="auto"/>
            <w:vAlign w:val="bottom"/>
          </w:tcPr>
          <w:p w:rsidR="00AD780F" w:rsidRPr="009C04B9" w:rsidRDefault="00AD780F" w:rsidP="009C04B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C04B9">
              <w:rPr>
                <w:sz w:val="18"/>
                <w:szCs w:val="18"/>
              </w:rPr>
              <w:t>25 694</w:t>
            </w:r>
          </w:p>
        </w:tc>
        <w:tc>
          <w:tcPr>
            <w:tcW w:w="742" w:type="dxa"/>
            <w:shd w:val="clear" w:color="auto" w:fill="auto"/>
            <w:vAlign w:val="bottom"/>
          </w:tcPr>
          <w:p w:rsidR="00AD780F" w:rsidRPr="009C04B9" w:rsidRDefault="00AD780F" w:rsidP="009C04B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C04B9">
              <w:rPr>
                <w:sz w:val="18"/>
                <w:szCs w:val="18"/>
              </w:rPr>
              <w:t>23 965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AD780F" w:rsidRPr="009C04B9" w:rsidRDefault="00AD780F" w:rsidP="009C04B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C04B9">
              <w:rPr>
                <w:sz w:val="18"/>
                <w:szCs w:val="18"/>
              </w:rPr>
              <w:t>39 247</w:t>
            </w:r>
          </w:p>
        </w:tc>
        <w:tc>
          <w:tcPr>
            <w:tcW w:w="807" w:type="dxa"/>
            <w:shd w:val="clear" w:color="auto" w:fill="auto"/>
            <w:vAlign w:val="bottom"/>
          </w:tcPr>
          <w:p w:rsidR="00AD780F" w:rsidRPr="009C04B9" w:rsidRDefault="00AD780F" w:rsidP="009C04B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C04B9">
              <w:rPr>
                <w:sz w:val="18"/>
                <w:szCs w:val="18"/>
              </w:rPr>
              <w:t>58 340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AD780F" w:rsidRPr="009C04B9" w:rsidRDefault="00AD780F" w:rsidP="009C04B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C04B9">
              <w:rPr>
                <w:sz w:val="18"/>
                <w:szCs w:val="18"/>
              </w:rPr>
              <w:t>17 108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AD780F" w:rsidRPr="009C04B9" w:rsidRDefault="00AD780F" w:rsidP="009C04B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C04B9">
              <w:rPr>
                <w:sz w:val="18"/>
                <w:szCs w:val="18"/>
              </w:rPr>
              <w:t>14 596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780F" w:rsidRPr="009C04B9" w:rsidRDefault="00AD780F" w:rsidP="009C04B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C04B9">
              <w:rPr>
                <w:sz w:val="18"/>
                <w:szCs w:val="18"/>
              </w:rPr>
              <w:t>19 469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D780F" w:rsidRPr="009C04B9" w:rsidRDefault="00AD780F" w:rsidP="009C04B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</w:p>
        </w:tc>
      </w:tr>
      <w:tr w:rsidR="00C546A7" w:rsidRPr="009C04B9" w:rsidTr="00872B33">
        <w:trPr>
          <w:gridAfter w:val="1"/>
          <w:wAfter w:w="14" w:type="dxa"/>
          <w:trHeight w:val="240"/>
        </w:trPr>
        <w:tc>
          <w:tcPr>
            <w:tcW w:w="2784" w:type="dxa"/>
            <w:shd w:val="clear" w:color="auto" w:fill="auto"/>
          </w:tcPr>
          <w:p w:rsidR="00AD780F" w:rsidRPr="009C04B9" w:rsidRDefault="00AD780F" w:rsidP="009C04B9">
            <w:pPr>
              <w:spacing w:before="40" w:after="40" w:line="220" w:lineRule="exact"/>
              <w:rPr>
                <w:sz w:val="18"/>
                <w:szCs w:val="18"/>
              </w:rPr>
            </w:pPr>
            <w:r w:rsidRPr="009C04B9">
              <w:rPr>
                <w:sz w:val="18"/>
                <w:szCs w:val="18"/>
              </w:rPr>
              <w:t>Государственные расходы</w:t>
            </w:r>
            <w:r w:rsidR="00C546A7">
              <w:rPr>
                <w:sz w:val="18"/>
                <w:szCs w:val="18"/>
              </w:rPr>
              <w:t xml:space="preserve"> (% </w:t>
            </w:r>
            <w:r w:rsidRPr="009C04B9">
              <w:rPr>
                <w:sz w:val="18"/>
                <w:szCs w:val="18"/>
              </w:rPr>
              <w:t>ВВП)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AD780F" w:rsidRPr="009C04B9" w:rsidRDefault="00AD780F" w:rsidP="009C04B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C04B9">
              <w:rPr>
                <w:sz w:val="18"/>
                <w:szCs w:val="18"/>
              </w:rPr>
              <w:t>40,6</w:t>
            </w:r>
          </w:p>
        </w:tc>
        <w:tc>
          <w:tcPr>
            <w:tcW w:w="772" w:type="dxa"/>
            <w:shd w:val="clear" w:color="auto" w:fill="auto"/>
            <w:vAlign w:val="bottom"/>
          </w:tcPr>
          <w:p w:rsidR="00AD780F" w:rsidRPr="009C04B9" w:rsidRDefault="00AD780F" w:rsidP="009C04B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C04B9">
              <w:rPr>
                <w:sz w:val="18"/>
                <w:szCs w:val="18"/>
              </w:rPr>
              <w:t>41,5</w:t>
            </w:r>
          </w:p>
        </w:tc>
        <w:tc>
          <w:tcPr>
            <w:tcW w:w="742" w:type="dxa"/>
            <w:shd w:val="clear" w:color="auto" w:fill="auto"/>
            <w:vAlign w:val="bottom"/>
          </w:tcPr>
          <w:p w:rsidR="00AD780F" w:rsidRPr="009C04B9" w:rsidRDefault="00AD780F" w:rsidP="009C04B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C04B9">
              <w:rPr>
                <w:sz w:val="18"/>
                <w:szCs w:val="18"/>
              </w:rPr>
              <w:t>42,3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AD780F" w:rsidRPr="009C04B9" w:rsidRDefault="00AD780F" w:rsidP="009C04B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C04B9">
              <w:rPr>
                <w:sz w:val="18"/>
                <w:szCs w:val="18"/>
              </w:rPr>
              <w:t>43,2</w:t>
            </w:r>
          </w:p>
        </w:tc>
        <w:tc>
          <w:tcPr>
            <w:tcW w:w="807" w:type="dxa"/>
            <w:shd w:val="clear" w:color="auto" w:fill="auto"/>
            <w:vAlign w:val="bottom"/>
          </w:tcPr>
          <w:p w:rsidR="00AD780F" w:rsidRPr="009C04B9" w:rsidRDefault="00AD780F" w:rsidP="009C04B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C04B9">
              <w:rPr>
                <w:sz w:val="18"/>
                <w:szCs w:val="18"/>
              </w:rPr>
              <w:t>50,4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AD780F" w:rsidRPr="009C04B9" w:rsidRDefault="00AD780F" w:rsidP="009C04B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C04B9">
              <w:rPr>
                <w:sz w:val="18"/>
                <w:szCs w:val="18"/>
              </w:rPr>
              <w:t>51,1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AD780F" w:rsidRPr="009C04B9" w:rsidRDefault="00AD780F" w:rsidP="009C04B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C04B9">
              <w:rPr>
                <w:sz w:val="18"/>
                <w:szCs w:val="18"/>
              </w:rPr>
              <w:t>47,2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780F" w:rsidRPr="009C04B9" w:rsidRDefault="00AD780F" w:rsidP="009C04B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C04B9">
              <w:rPr>
                <w:sz w:val="18"/>
                <w:szCs w:val="18"/>
              </w:rPr>
              <w:t>44,65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D780F" w:rsidRPr="009C04B9" w:rsidRDefault="00AD780F" w:rsidP="009C04B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C04B9">
              <w:rPr>
                <w:sz w:val="18"/>
                <w:szCs w:val="18"/>
              </w:rPr>
              <w:t>40,1</w:t>
            </w:r>
          </w:p>
        </w:tc>
      </w:tr>
      <w:tr w:rsidR="00C546A7" w:rsidRPr="009C04B9" w:rsidTr="00872B33">
        <w:trPr>
          <w:gridAfter w:val="1"/>
          <w:wAfter w:w="14" w:type="dxa"/>
          <w:trHeight w:val="240"/>
        </w:trPr>
        <w:tc>
          <w:tcPr>
            <w:tcW w:w="2784" w:type="dxa"/>
            <w:shd w:val="clear" w:color="auto" w:fill="auto"/>
          </w:tcPr>
          <w:p w:rsidR="00AD780F" w:rsidRPr="009C04B9" w:rsidRDefault="00AD780F" w:rsidP="009C04B9">
            <w:pPr>
              <w:spacing w:before="40" w:after="40" w:line="220" w:lineRule="exact"/>
              <w:rPr>
                <w:sz w:val="18"/>
                <w:szCs w:val="18"/>
              </w:rPr>
            </w:pPr>
            <w:r w:rsidRPr="009C04B9">
              <w:rPr>
                <w:sz w:val="18"/>
                <w:szCs w:val="18"/>
              </w:rPr>
              <w:t>Дефицит го</w:t>
            </w:r>
            <w:r w:rsidRPr="009C04B9">
              <w:rPr>
                <w:sz w:val="18"/>
                <w:szCs w:val="18"/>
              </w:rPr>
              <w:t>с</w:t>
            </w:r>
            <w:r w:rsidRPr="009C04B9">
              <w:rPr>
                <w:sz w:val="18"/>
                <w:szCs w:val="18"/>
              </w:rPr>
              <w:t>бюджета (% ВВП)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AD780F" w:rsidRPr="009C04B9" w:rsidRDefault="00AD780F" w:rsidP="009C04B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C04B9">
              <w:rPr>
                <w:sz w:val="18"/>
                <w:szCs w:val="18"/>
              </w:rPr>
              <w:t>-1,3</w:t>
            </w:r>
          </w:p>
        </w:tc>
        <w:tc>
          <w:tcPr>
            <w:tcW w:w="772" w:type="dxa"/>
            <w:shd w:val="clear" w:color="auto" w:fill="auto"/>
            <w:vAlign w:val="bottom"/>
          </w:tcPr>
          <w:p w:rsidR="00AD780F" w:rsidRPr="009C04B9" w:rsidRDefault="00AD780F" w:rsidP="009C04B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C04B9">
              <w:rPr>
                <w:sz w:val="18"/>
                <w:szCs w:val="18"/>
              </w:rPr>
              <w:t>-1,6</w:t>
            </w:r>
          </w:p>
        </w:tc>
        <w:tc>
          <w:tcPr>
            <w:tcW w:w="742" w:type="dxa"/>
            <w:shd w:val="clear" w:color="auto" w:fill="auto"/>
            <w:vAlign w:val="bottom"/>
          </w:tcPr>
          <w:p w:rsidR="00AD780F" w:rsidRPr="009C04B9" w:rsidRDefault="00AD780F" w:rsidP="009C04B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C04B9">
              <w:rPr>
                <w:sz w:val="18"/>
                <w:szCs w:val="18"/>
              </w:rPr>
              <w:t>3,2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AD780F" w:rsidRPr="009C04B9" w:rsidRDefault="00AD780F" w:rsidP="009C04B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C04B9">
              <w:rPr>
                <w:sz w:val="18"/>
                <w:szCs w:val="18"/>
              </w:rPr>
              <w:t>6,3</w:t>
            </w:r>
          </w:p>
        </w:tc>
        <w:tc>
          <w:tcPr>
            <w:tcW w:w="807" w:type="dxa"/>
            <w:shd w:val="clear" w:color="auto" w:fill="auto"/>
            <w:vAlign w:val="bottom"/>
          </w:tcPr>
          <w:p w:rsidR="00AD780F" w:rsidRPr="009C04B9" w:rsidRDefault="00AD780F" w:rsidP="009C04B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C04B9">
              <w:rPr>
                <w:sz w:val="18"/>
                <w:szCs w:val="18"/>
              </w:rPr>
              <w:t>-0,4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AD780F" w:rsidRPr="009C04B9" w:rsidRDefault="00AD780F" w:rsidP="009C04B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C04B9">
              <w:rPr>
                <w:sz w:val="18"/>
                <w:szCs w:val="18"/>
              </w:rPr>
              <w:t>-5,7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AD780F" w:rsidRPr="009C04B9" w:rsidRDefault="00AD780F" w:rsidP="009C04B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C04B9">
              <w:rPr>
                <w:sz w:val="18"/>
                <w:szCs w:val="18"/>
              </w:rPr>
              <w:t>-4,9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780F" w:rsidRPr="009C04B9" w:rsidRDefault="00AD780F" w:rsidP="009C04B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C04B9">
              <w:rPr>
                <w:sz w:val="18"/>
                <w:szCs w:val="18"/>
              </w:rPr>
              <w:t>-5,4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D780F" w:rsidRPr="009C04B9" w:rsidRDefault="00AD780F" w:rsidP="009C04B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C04B9">
              <w:rPr>
                <w:sz w:val="18"/>
                <w:szCs w:val="18"/>
              </w:rPr>
              <w:t>-2,3</w:t>
            </w:r>
          </w:p>
        </w:tc>
      </w:tr>
      <w:tr w:rsidR="00C546A7" w:rsidRPr="009C04B9" w:rsidTr="00872B33">
        <w:trPr>
          <w:gridAfter w:val="1"/>
          <w:wAfter w:w="14" w:type="dxa"/>
          <w:trHeight w:val="240"/>
        </w:trPr>
        <w:tc>
          <w:tcPr>
            <w:tcW w:w="2784" w:type="dxa"/>
            <w:shd w:val="clear" w:color="auto" w:fill="auto"/>
          </w:tcPr>
          <w:p w:rsidR="00AD780F" w:rsidRPr="009C04B9" w:rsidRDefault="00AD780F" w:rsidP="009C04B9">
            <w:pPr>
              <w:spacing w:before="40" w:after="40" w:line="220" w:lineRule="exact"/>
              <w:rPr>
                <w:sz w:val="18"/>
                <w:szCs w:val="18"/>
              </w:rPr>
            </w:pPr>
            <w:r w:rsidRPr="009C04B9">
              <w:rPr>
                <w:sz w:val="18"/>
                <w:szCs w:val="18"/>
              </w:rPr>
              <w:t>Государственный долг (% ВВП)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AD780F" w:rsidRPr="009C04B9" w:rsidRDefault="00AD780F" w:rsidP="009C04B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C04B9">
              <w:rPr>
                <w:sz w:val="18"/>
                <w:szCs w:val="18"/>
              </w:rPr>
              <w:t>40,2</w:t>
            </w:r>
          </w:p>
        </w:tc>
        <w:tc>
          <w:tcPr>
            <w:tcW w:w="772" w:type="dxa"/>
            <w:shd w:val="clear" w:color="auto" w:fill="auto"/>
            <w:vAlign w:val="bottom"/>
          </w:tcPr>
          <w:p w:rsidR="00AD780F" w:rsidRPr="009C04B9" w:rsidRDefault="00AD780F" w:rsidP="009C04B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C04B9">
              <w:rPr>
                <w:sz w:val="18"/>
                <w:szCs w:val="18"/>
              </w:rPr>
              <w:t>38,6</w:t>
            </w:r>
          </w:p>
        </w:tc>
        <w:tc>
          <w:tcPr>
            <w:tcW w:w="742" w:type="dxa"/>
            <w:shd w:val="clear" w:color="auto" w:fill="auto"/>
            <w:vAlign w:val="bottom"/>
          </w:tcPr>
          <w:p w:rsidR="00AD780F" w:rsidRPr="009C04B9" w:rsidRDefault="00AD780F" w:rsidP="009C04B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C04B9">
              <w:rPr>
                <w:sz w:val="18"/>
                <w:szCs w:val="18"/>
              </w:rPr>
              <w:t>32,6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AD780F" w:rsidRPr="009C04B9" w:rsidRDefault="00AD780F" w:rsidP="009C04B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C04B9">
              <w:rPr>
                <w:sz w:val="18"/>
                <w:szCs w:val="18"/>
              </w:rPr>
              <w:t>27,5</w:t>
            </w:r>
          </w:p>
        </w:tc>
        <w:tc>
          <w:tcPr>
            <w:tcW w:w="807" w:type="dxa"/>
            <w:shd w:val="clear" w:color="auto" w:fill="auto"/>
            <w:vAlign w:val="bottom"/>
          </w:tcPr>
          <w:p w:rsidR="00AD780F" w:rsidRPr="009C04B9" w:rsidRDefault="00AD780F" w:rsidP="009C04B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C04B9">
              <w:rPr>
                <w:sz w:val="18"/>
                <w:szCs w:val="18"/>
              </w:rPr>
              <w:t>29,0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AD780F" w:rsidRPr="009C04B9" w:rsidRDefault="00AD780F" w:rsidP="009C04B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C04B9">
              <w:rPr>
                <w:sz w:val="18"/>
                <w:szCs w:val="18"/>
              </w:rPr>
              <w:t>38,2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AD780F" w:rsidRPr="009C04B9" w:rsidRDefault="00AD780F" w:rsidP="009C04B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C04B9">
              <w:rPr>
                <w:sz w:val="18"/>
                <w:szCs w:val="18"/>
              </w:rPr>
              <w:t>40,9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780F" w:rsidRPr="009C04B9" w:rsidRDefault="00AD780F" w:rsidP="009C04B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C04B9">
              <w:rPr>
                <w:sz w:val="18"/>
                <w:szCs w:val="18"/>
              </w:rPr>
              <w:t>45,3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D780F" w:rsidRPr="009C04B9" w:rsidRDefault="00AD780F" w:rsidP="009C04B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C04B9">
              <w:rPr>
                <w:sz w:val="18"/>
                <w:szCs w:val="18"/>
              </w:rPr>
              <w:t>50,0</w:t>
            </w:r>
          </w:p>
        </w:tc>
      </w:tr>
      <w:tr w:rsidR="00C546A7" w:rsidRPr="009C04B9" w:rsidTr="00872B33">
        <w:trPr>
          <w:gridAfter w:val="1"/>
          <w:wAfter w:w="14" w:type="dxa"/>
          <w:trHeight w:val="240"/>
        </w:trPr>
        <w:tc>
          <w:tcPr>
            <w:tcW w:w="2784" w:type="dxa"/>
            <w:shd w:val="clear" w:color="auto" w:fill="auto"/>
          </w:tcPr>
          <w:p w:rsidR="00C546A7" w:rsidRPr="009C04B9" w:rsidRDefault="00C546A7" w:rsidP="009C04B9">
            <w:pPr>
              <w:spacing w:before="40" w:after="40" w:line="220" w:lineRule="exact"/>
              <w:rPr>
                <w:sz w:val="18"/>
                <w:szCs w:val="18"/>
              </w:rPr>
            </w:pPr>
            <w:r w:rsidRPr="009C04B9">
              <w:rPr>
                <w:sz w:val="18"/>
                <w:szCs w:val="18"/>
              </w:rPr>
              <w:t>Ставки НДС</w:t>
            </w:r>
            <w:r w:rsidRPr="00896236">
              <w:rPr>
                <w:i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2647" w:type="dxa"/>
            <w:gridSpan w:val="3"/>
            <w:shd w:val="clear" w:color="auto" w:fill="auto"/>
            <w:vAlign w:val="bottom"/>
          </w:tcPr>
          <w:p w:rsidR="00C546A7" w:rsidRPr="009C04B9" w:rsidRDefault="00C546A7" w:rsidP="009C04B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C04B9">
              <w:rPr>
                <w:sz w:val="18"/>
                <w:szCs w:val="18"/>
              </w:rPr>
              <w:t>17% и 0%</w:t>
            </w:r>
          </w:p>
        </w:tc>
        <w:tc>
          <w:tcPr>
            <w:tcW w:w="4214" w:type="dxa"/>
            <w:gridSpan w:val="6"/>
            <w:shd w:val="clear" w:color="auto" w:fill="auto"/>
            <w:vAlign w:val="bottom"/>
          </w:tcPr>
          <w:p w:rsidR="00C546A7" w:rsidRPr="009C04B9" w:rsidRDefault="00C546A7" w:rsidP="009C04B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C04B9">
              <w:rPr>
                <w:sz w:val="18"/>
                <w:szCs w:val="18"/>
              </w:rPr>
              <w:t>17% 7% и 0%</w:t>
            </w:r>
          </w:p>
        </w:tc>
      </w:tr>
      <w:tr w:rsidR="00C546A7" w:rsidRPr="009C04B9" w:rsidTr="00872B33">
        <w:trPr>
          <w:gridAfter w:val="1"/>
          <w:wAfter w:w="14" w:type="dxa"/>
          <w:trHeight w:val="240"/>
        </w:trPr>
        <w:tc>
          <w:tcPr>
            <w:tcW w:w="2784" w:type="dxa"/>
            <w:shd w:val="clear" w:color="auto" w:fill="auto"/>
          </w:tcPr>
          <w:p w:rsidR="00AD780F" w:rsidRPr="009C04B9" w:rsidRDefault="00AD780F" w:rsidP="009C04B9">
            <w:pPr>
              <w:spacing w:before="40" w:after="40" w:line="220" w:lineRule="exact"/>
              <w:rPr>
                <w:sz w:val="18"/>
                <w:szCs w:val="18"/>
              </w:rPr>
            </w:pPr>
            <w:r w:rsidRPr="009C04B9">
              <w:rPr>
                <w:sz w:val="18"/>
                <w:szCs w:val="18"/>
              </w:rPr>
              <w:t>Ставки подохо</w:t>
            </w:r>
            <w:r w:rsidRPr="009C04B9">
              <w:rPr>
                <w:sz w:val="18"/>
                <w:szCs w:val="18"/>
              </w:rPr>
              <w:t>д</w:t>
            </w:r>
            <w:r w:rsidRPr="009C04B9">
              <w:rPr>
                <w:sz w:val="18"/>
                <w:szCs w:val="18"/>
              </w:rPr>
              <w:t>ного налога</w:t>
            </w:r>
          </w:p>
        </w:tc>
        <w:tc>
          <w:tcPr>
            <w:tcW w:w="2647" w:type="dxa"/>
            <w:gridSpan w:val="3"/>
            <w:shd w:val="clear" w:color="auto" w:fill="auto"/>
            <w:vAlign w:val="bottom"/>
          </w:tcPr>
          <w:p w:rsidR="00AD780F" w:rsidRPr="009C04B9" w:rsidRDefault="00AD780F" w:rsidP="009C04B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C04B9">
              <w:rPr>
                <w:sz w:val="18"/>
                <w:szCs w:val="18"/>
              </w:rPr>
              <w:t>0% 15%, 19% и 23%</w:t>
            </w:r>
          </w:p>
        </w:tc>
        <w:tc>
          <w:tcPr>
            <w:tcW w:w="1587" w:type="dxa"/>
            <w:gridSpan w:val="2"/>
            <w:shd w:val="clear" w:color="auto" w:fill="auto"/>
            <w:vAlign w:val="bottom"/>
          </w:tcPr>
          <w:p w:rsidR="00AD780F" w:rsidRPr="009C04B9" w:rsidRDefault="00AD780F" w:rsidP="009C04B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C04B9">
              <w:rPr>
                <w:sz w:val="18"/>
                <w:szCs w:val="18"/>
              </w:rPr>
              <w:t>15%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AD780F" w:rsidRPr="009C04B9" w:rsidRDefault="00AD780F" w:rsidP="009C04B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C04B9">
              <w:rPr>
                <w:sz w:val="18"/>
                <w:szCs w:val="18"/>
              </w:rPr>
              <w:t>12%</w:t>
            </w:r>
          </w:p>
        </w:tc>
        <w:tc>
          <w:tcPr>
            <w:tcW w:w="1911" w:type="dxa"/>
            <w:gridSpan w:val="3"/>
            <w:shd w:val="clear" w:color="auto" w:fill="auto"/>
            <w:vAlign w:val="bottom"/>
          </w:tcPr>
          <w:p w:rsidR="00AD780F" w:rsidRPr="009C04B9" w:rsidRDefault="00AD780F" w:rsidP="009C04B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C04B9">
              <w:rPr>
                <w:sz w:val="18"/>
                <w:szCs w:val="18"/>
              </w:rPr>
              <w:t>9%</w:t>
            </w:r>
          </w:p>
        </w:tc>
      </w:tr>
      <w:tr w:rsidR="00872B33" w:rsidRPr="00103FB7" w:rsidTr="00872B33">
        <w:trPr>
          <w:trHeight w:val="240"/>
        </w:trPr>
        <w:tc>
          <w:tcPr>
            <w:tcW w:w="2784" w:type="dxa"/>
            <w:shd w:val="clear" w:color="auto" w:fill="auto"/>
          </w:tcPr>
          <w:p w:rsidR="00872B33" w:rsidRPr="009C04B9" w:rsidRDefault="00872B33" w:rsidP="009C04B9">
            <w:pPr>
              <w:spacing w:before="40" w:after="40" w:line="220" w:lineRule="exact"/>
              <w:rPr>
                <w:sz w:val="18"/>
                <w:szCs w:val="18"/>
              </w:rPr>
            </w:pPr>
            <w:r w:rsidRPr="009C04B9">
              <w:rPr>
                <w:sz w:val="18"/>
                <w:szCs w:val="18"/>
              </w:rPr>
              <w:t xml:space="preserve">Ставки корпоративного </w:t>
            </w:r>
            <w:r>
              <w:rPr>
                <w:sz w:val="18"/>
                <w:szCs w:val="18"/>
              </w:rPr>
              <w:br/>
            </w:r>
            <w:r w:rsidRPr="009C04B9">
              <w:rPr>
                <w:sz w:val="18"/>
                <w:szCs w:val="18"/>
              </w:rPr>
              <w:t>подохо</w:t>
            </w:r>
            <w:r w:rsidRPr="009C04B9">
              <w:rPr>
                <w:sz w:val="18"/>
                <w:szCs w:val="18"/>
              </w:rPr>
              <w:t>д</w:t>
            </w:r>
            <w:r w:rsidRPr="009C04B9">
              <w:rPr>
                <w:sz w:val="18"/>
                <w:szCs w:val="18"/>
              </w:rPr>
              <w:t>ного налога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872B33" w:rsidRPr="009C04B9" w:rsidRDefault="00872B33" w:rsidP="006D75C7">
            <w:pPr>
              <w:numPr>
                <w:ilvl w:val="0"/>
                <w:numId w:val="25"/>
              </w:numPr>
              <w:spacing w:before="40" w:after="40" w:line="220" w:lineRule="exact"/>
              <w:ind w:left="357" w:hanging="357"/>
              <w:jc w:val="right"/>
              <w:rPr>
                <w:sz w:val="18"/>
                <w:szCs w:val="18"/>
              </w:rPr>
            </w:pPr>
            <w:r w:rsidRPr="009C04B9">
              <w:rPr>
                <w:sz w:val="18"/>
                <w:szCs w:val="18"/>
              </w:rPr>
              <w:t>15%</w:t>
            </w:r>
          </w:p>
        </w:tc>
        <w:tc>
          <w:tcPr>
            <w:tcW w:w="5742" w:type="dxa"/>
            <w:gridSpan w:val="9"/>
            <w:shd w:val="clear" w:color="auto" w:fill="auto"/>
          </w:tcPr>
          <w:p w:rsidR="00872B33" w:rsidRPr="009C04B9" w:rsidRDefault="00872B33" w:rsidP="00872B33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</w:p>
        </w:tc>
      </w:tr>
      <w:tr w:rsidR="00B530D9" w:rsidRPr="00103FB7" w:rsidTr="00B530D9">
        <w:trPr>
          <w:trHeight w:val="240"/>
        </w:trPr>
        <w:tc>
          <w:tcPr>
            <w:tcW w:w="2784" w:type="dxa"/>
            <w:tcBorders>
              <w:bottom w:val="single" w:sz="12" w:space="0" w:color="auto"/>
            </w:tcBorders>
            <w:shd w:val="clear" w:color="auto" w:fill="auto"/>
          </w:tcPr>
          <w:p w:rsidR="00B530D9" w:rsidRPr="009C04B9" w:rsidRDefault="00B530D9" w:rsidP="009C04B9">
            <w:pPr>
              <w:spacing w:before="40" w:after="40" w:line="220" w:lineRule="exact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12" w:space="0" w:color="auto"/>
            </w:tcBorders>
            <w:shd w:val="clear" w:color="auto" w:fill="auto"/>
          </w:tcPr>
          <w:p w:rsidR="00B530D9" w:rsidRPr="00872B33" w:rsidRDefault="00B530D9" w:rsidP="008C5EEE">
            <w:pPr>
              <w:spacing w:before="40" w:after="40" w:line="220" w:lineRule="exact"/>
              <w:rPr>
                <w:sz w:val="18"/>
                <w:szCs w:val="18"/>
              </w:rPr>
            </w:pPr>
            <w:r w:rsidRPr="00872B33">
              <w:rPr>
                <w:sz w:val="18"/>
                <w:szCs w:val="18"/>
              </w:rPr>
              <w:t>15 000 е</w:t>
            </w:r>
            <w:r w:rsidRPr="00872B33">
              <w:rPr>
                <w:sz w:val="18"/>
                <w:szCs w:val="18"/>
              </w:rPr>
              <w:t>в</w:t>
            </w:r>
            <w:r w:rsidRPr="00872B33">
              <w:rPr>
                <w:sz w:val="18"/>
                <w:szCs w:val="18"/>
              </w:rPr>
              <w:t>ро + 20% с дохода, превыша</w:t>
            </w:r>
            <w:r w:rsidRPr="00872B33">
              <w:rPr>
                <w:sz w:val="18"/>
                <w:szCs w:val="18"/>
              </w:rPr>
              <w:t>ю</w:t>
            </w:r>
            <w:r w:rsidRPr="00872B33">
              <w:rPr>
                <w:sz w:val="18"/>
                <w:szCs w:val="18"/>
              </w:rPr>
              <w:t xml:space="preserve">щего </w:t>
            </w:r>
            <w:r>
              <w:rPr>
                <w:sz w:val="18"/>
                <w:szCs w:val="18"/>
              </w:rPr>
              <w:br/>
            </w:r>
            <w:r w:rsidRPr="00872B33">
              <w:rPr>
                <w:sz w:val="18"/>
                <w:szCs w:val="18"/>
              </w:rPr>
              <w:t>100 000 е</w:t>
            </w:r>
            <w:r w:rsidRPr="00872B33">
              <w:rPr>
                <w:sz w:val="18"/>
                <w:szCs w:val="18"/>
              </w:rPr>
              <w:t>в</w:t>
            </w:r>
            <w:r w:rsidRPr="00872B33">
              <w:rPr>
                <w:sz w:val="18"/>
                <w:szCs w:val="18"/>
              </w:rPr>
              <w:t>ро</w:t>
            </w:r>
          </w:p>
        </w:tc>
        <w:tc>
          <w:tcPr>
            <w:tcW w:w="5742" w:type="dxa"/>
            <w:gridSpan w:val="9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530D9" w:rsidRPr="009C04B9" w:rsidRDefault="00B530D9" w:rsidP="00B530D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9%</w:t>
            </w:r>
          </w:p>
        </w:tc>
      </w:tr>
    </w:tbl>
    <w:p w:rsidR="006D75C7" w:rsidRPr="006D75C7" w:rsidRDefault="006D75C7" w:rsidP="00BB52AB">
      <w:pPr>
        <w:pStyle w:val="SingleTxtGR"/>
        <w:suppressAutoHyphens/>
        <w:spacing w:before="120" w:after="0" w:line="220" w:lineRule="exact"/>
        <w:ind w:firstLine="170"/>
        <w:jc w:val="left"/>
        <w:rPr>
          <w:i/>
          <w:sz w:val="18"/>
          <w:szCs w:val="18"/>
          <w:lang w:eastAsia="ru-RU"/>
        </w:rPr>
      </w:pPr>
      <w:r w:rsidRPr="00896236">
        <w:rPr>
          <w:i/>
          <w:sz w:val="18"/>
          <w:szCs w:val="18"/>
          <w:vertAlign w:val="superscript"/>
          <w:lang w:val="en-US" w:eastAsia="ru-RU"/>
        </w:rPr>
        <w:t>a</w:t>
      </w:r>
      <w:r w:rsidRPr="006D75C7">
        <w:rPr>
          <w:sz w:val="18"/>
          <w:szCs w:val="18"/>
          <w:lang w:eastAsia="ru-RU"/>
        </w:rPr>
        <w:t xml:space="preserve"> </w:t>
      </w:r>
      <w:r w:rsidR="00BB52AB">
        <w:rPr>
          <w:sz w:val="18"/>
          <w:szCs w:val="18"/>
          <w:lang w:eastAsia="ru-RU"/>
        </w:rPr>
        <w:t xml:space="preserve"> </w:t>
      </w:r>
      <w:r w:rsidRPr="006D75C7">
        <w:rPr>
          <w:sz w:val="18"/>
          <w:szCs w:val="18"/>
          <w:lang w:eastAsia="ru-RU"/>
        </w:rPr>
        <w:t>Примечания, касающиеся налоговых ставок:</w:t>
      </w:r>
      <w:r w:rsidRPr="006D75C7">
        <w:rPr>
          <w:i/>
          <w:sz w:val="18"/>
          <w:szCs w:val="18"/>
          <w:lang w:eastAsia="ru-RU"/>
        </w:rPr>
        <w:t xml:space="preserve"> Ставки НДС в 2004 и 2005 годах составляли 17% и</w:t>
      </w:r>
      <w:r w:rsidR="00896236">
        <w:rPr>
          <w:i/>
          <w:sz w:val="18"/>
          <w:szCs w:val="18"/>
          <w:lang w:eastAsia="ru-RU"/>
        </w:rPr>
        <w:t> </w:t>
      </w:r>
      <w:r w:rsidRPr="006D75C7">
        <w:rPr>
          <w:i/>
          <w:sz w:val="18"/>
          <w:szCs w:val="18"/>
          <w:lang w:eastAsia="ru-RU"/>
        </w:rPr>
        <w:t xml:space="preserve">0%, </w:t>
      </w:r>
      <w:r w:rsidR="00896236">
        <w:rPr>
          <w:i/>
          <w:sz w:val="18"/>
          <w:szCs w:val="18"/>
          <w:lang w:eastAsia="ru-RU"/>
        </w:rPr>
        <w:t>а </w:t>
      </w:r>
      <w:r w:rsidRPr="006D75C7">
        <w:rPr>
          <w:i/>
          <w:sz w:val="18"/>
          <w:szCs w:val="18"/>
          <w:lang w:eastAsia="ru-RU"/>
        </w:rPr>
        <w:t>с</w:t>
      </w:r>
      <w:r w:rsidR="00896236">
        <w:rPr>
          <w:i/>
          <w:sz w:val="18"/>
          <w:szCs w:val="18"/>
          <w:lang w:eastAsia="ru-RU"/>
        </w:rPr>
        <w:t> </w:t>
      </w:r>
      <w:r w:rsidRPr="006D75C7">
        <w:rPr>
          <w:i/>
          <w:sz w:val="18"/>
          <w:szCs w:val="18"/>
          <w:lang w:eastAsia="ru-RU"/>
        </w:rPr>
        <w:t>2006</w:t>
      </w:r>
      <w:r w:rsidR="00896236">
        <w:rPr>
          <w:i/>
          <w:sz w:val="18"/>
          <w:szCs w:val="18"/>
          <w:lang w:eastAsia="ru-RU"/>
        </w:rPr>
        <w:t> </w:t>
      </w:r>
      <w:r w:rsidRPr="006D75C7">
        <w:rPr>
          <w:i/>
          <w:sz w:val="18"/>
          <w:szCs w:val="18"/>
          <w:lang w:eastAsia="ru-RU"/>
        </w:rPr>
        <w:t>года – 17%, 7% и 0% (НДС рассчитывается и уплачивается по сокращенной ставке в 7% с производства товаров и услуг и импорта следующих наименований: основные продукты потребления человеком; лекарства, включая лекарства, используемые в ветеринарии; орто</w:t>
      </w:r>
      <w:r w:rsidR="00BB52AB">
        <w:rPr>
          <w:i/>
          <w:sz w:val="18"/>
          <w:szCs w:val="18"/>
          <w:lang w:eastAsia="ru-RU"/>
        </w:rPr>
        <w:t>педические изделия и протезы, а </w:t>
      </w:r>
      <w:r w:rsidRPr="006D75C7">
        <w:rPr>
          <w:i/>
          <w:sz w:val="18"/>
          <w:szCs w:val="18"/>
          <w:lang w:eastAsia="ru-RU"/>
        </w:rPr>
        <w:t xml:space="preserve">также медицинские устройства, имплантируемые в организм человека хирургическим путем; учебники и учебные пособия; книги, монографии и серийные издания; услуги, связанные с проживанием в гостиницах, мотелях, туристических кемпингах, пансионах, лагерях и виллах; питьевая вода, за исключением бутилированной воды; </w:t>
      </w:r>
      <w:r w:rsidR="00896236">
        <w:rPr>
          <w:i/>
          <w:sz w:val="18"/>
          <w:szCs w:val="18"/>
          <w:lang w:eastAsia="ru-RU"/>
        </w:rPr>
        <w:t>ежедневные и </w:t>
      </w:r>
      <w:r w:rsidRPr="006D75C7">
        <w:rPr>
          <w:i/>
          <w:sz w:val="18"/>
          <w:szCs w:val="18"/>
          <w:lang w:eastAsia="ru-RU"/>
        </w:rPr>
        <w:t>периодические печатные издания, за исключением изданий, которые частично или полностью состоят из рекламы; перевозка общест</w:t>
      </w:r>
      <w:r w:rsidR="00BB52AB">
        <w:rPr>
          <w:i/>
          <w:sz w:val="18"/>
          <w:szCs w:val="18"/>
          <w:lang w:eastAsia="ru-RU"/>
        </w:rPr>
        <w:t>венным транспортом пассажиров и </w:t>
      </w:r>
      <w:r w:rsidRPr="006D75C7">
        <w:rPr>
          <w:i/>
          <w:sz w:val="18"/>
          <w:szCs w:val="18"/>
          <w:lang w:eastAsia="ru-RU"/>
        </w:rPr>
        <w:t>их личного багажа; санитарно-гигиенические услуги общественных учреждений; похоронные и другие ритуальные изделия и услуги; авторские права и услуги в</w:t>
      </w:r>
      <w:r w:rsidR="00896236">
        <w:rPr>
          <w:i/>
          <w:sz w:val="18"/>
          <w:szCs w:val="18"/>
          <w:lang w:eastAsia="ru-RU"/>
        </w:rPr>
        <w:t> </w:t>
      </w:r>
      <w:r w:rsidRPr="006D75C7">
        <w:rPr>
          <w:i/>
          <w:sz w:val="18"/>
          <w:szCs w:val="18"/>
          <w:lang w:eastAsia="ru-RU"/>
        </w:rPr>
        <w:t>области образования, литературы и искусства; авторские права в области науки и на предметы искусства, коллекции и предметы антиквариата, упомянутые в статье 45 Закона о налоге на добавленную стоимость; услуги, оказываемы в форме продажи билетов для посещения кинотеатров, театров, концертов, музеев, ярмарок, парков отдыха, выставок, зоопарков и других аналогичных культурных и спортивных учреждений и мероприятий, за исключением тех, которые освобождены от НДС; услуги, связанные с использованием спортивных сооружений в некоммерческих целях; услуги, оказываемые в яхт-клубах; компьютерная техника; фураж, минеральные удобрения, средства защиты растений, семена для рассады, посадочный материал и</w:t>
      </w:r>
      <w:r w:rsidR="00BB52AB">
        <w:rPr>
          <w:i/>
          <w:sz w:val="18"/>
          <w:szCs w:val="18"/>
          <w:lang w:eastAsia="ru-RU"/>
        </w:rPr>
        <w:t> </w:t>
      </w:r>
      <w:r w:rsidRPr="006D75C7">
        <w:rPr>
          <w:i/>
          <w:sz w:val="18"/>
          <w:szCs w:val="18"/>
          <w:lang w:eastAsia="ru-RU"/>
        </w:rPr>
        <w:t xml:space="preserve">племенное поголовье). </w:t>
      </w:r>
      <w:r w:rsidR="00896236">
        <w:rPr>
          <w:i/>
          <w:sz w:val="18"/>
          <w:szCs w:val="18"/>
          <w:lang w:eastAsia="ru-RU"/>
        </w:rPr>
        <w:t>От </w:t>
      </w:r>
      <w:r w:rsidRPr="006D75C7">
        <w:rPr>
          <w:i/>
          <w:sz w:val="18"/>
          <w:szCs w:val="18"/>
          <w:lang w:eastAsia="ru-RU"/>
        </w:rPr>
        <w:t>взимания НДС освобождены следующие услуги, представляющие интерес для общества: государственные почтовые услуги, а также поставка товаров, непосредственно связных с оказанием этих услуг; медицинские услуги и медицинский уход, а также поставка товаров, включая поставку человеческих органов, крови и материнского грудного молока, в соответствии с положениями, регулирующими страхование здоровья; услуги системы социального обеспечения и поставка товаров, непосредственно связанных с услугами системы социального обеспечения, в соответствии с положениями, регулирующими услуги системы социального обеспечения; услуги по дошкольному воспитанию, а также по образованию и обучению детей, подростков и взрослых, включая поставку товаров и услуг, непосредственно связанных с этой деятельностью, при условии, что эта деятельность осуществляется в соответствии с положениями, регулирующими данную сферу; услуги и товары, предоставляемые дошкольными учреждениями, начальной школой, средней школой, университетами и учреждениями, обеспечивающими студентов питанием и жильем; услуги в области культуры, включая продажу билетов на культурные мероприятия и поставку товаров, непосредственно связанных с этими услугами, оказываемые некоммерческими организациями в соответствии с положениями, регулирующими сферу культуры; услуги, связанные со спортом и спортивными тренировками, оказываемые некоммерческими организациями (союзами, ассоциациями и т.п.); общественное телевещание и радиовещание, за исключением вещания коммерческого характера; религиозные услуги и поставка товаров, непосредственно связанных с религиозными услугами, оказываемые религиозными общинами в целях удовлетворения потребностей верующих в соответствии с положениями, регулирующими работу таких организаций; услуги, оказываемые неправительственными организациями, созданными в соответствии с положениями, регулирующими дея</w:t>
      </w:r>
      <w:r w:rsidR="00E11FA8">
        <w:rPr>
          <w:i/>
          <w:sz w:val="18"/>
          <w:szCs w:val="18"/>
          <w:lang w:eastAsia="ru-RU"/>
        </w:rPr>
        <w:t>тельность таких организаций, за </w:t>
      </w:r>
      <w:r w:rsidRPr="006D75C7">
        <w:rPr>
          <w:i/>
          <w:sz w:val="18"/>
          <w:szCs w:val="18"/>
          <w:lang w:eastAsia="ru-RU"/>
        </w:rPr>
        <w:t>исключением случаев, когда такое исключение из налогообложения привело бы к подр</w:t>
      </w:r>
      <w:r w:rsidRPr="006D75C7">
        <w:rPr>
          <w:i/>
          <w:sz w:val="18"/>
          <w:szCs w:val="18"/>
          <w:lang w:eastAsia="ru-RU"/>
        </w:rPr>
        <w:t>ы</w:t>
      </w:r>
      <w:r w:rsidRPr="006D75C7">
        <w:rPr>
          <w:i/>
          <w:sz w:val="18"/>
          <w:szCs w:val="18"/>
          <w:lang w:eastAsia="ru-RU"/>
        </w:rPr>
        <w:t xml:space="preserve">ву конкуренции. </w:t>
      </w:r>
    </w:p>
    <w:p w:rsidR="006D75C7" w:rsidRPr="006D75C7" w:rsidRDefault="006D75C7" w:rsidP="00BB52AB">
      <w:pPr>
        <w:pStyle w:val="SingleTxtGR"/>
        <w:suppressAutoHyphens/>
        <w:spacing w:after="0" w:line="220" w:lineRule="exact"/>
        <w:ind w:firstLine="170"/>
        <w:jc w:val="left"/>
        <w:rPr>
          <w:i/>
          <w:sz w:val="18"/>
          <w:szCs w:val="18"/>
          <w:lang w:eastAsia="ru-RU"/>
        </w:rPr>
      </w:pPr>
      <w:r w:rsidRPr="006D75C7">
        <w:rPr>
          <w:i/>
          <w:sz w:val="18"/>
          <w:szCs w:val="18"/>
          <w:lang w:eastAsia="ru-RU"/>
        </w:rPr>
        <w:t>Ставки подоходного налога были прогрессивными в период 2004</w:t>
      </w:r>
      <w:r w:rsidR="00FA2586">
        <w:rPr>
          <w:i/>
          <w:sz w:val="18"/>
          <w:szCs w:val="18"/>
          <w:lang w:eastAsia="ru-RU"/>
        </w:rPr>
        <w:t>−</w:t>
      </w:r>
      <w:r w:rsidRPr="006D75C7">
        <w:rPr>
          <w:i/>
          <w:sz w:val="18"/>
          <w:szCs w:val="18"/>
          <w:lang w:eastAsia="ru-RU"/>
        </w:rPr>
        <w:t>2003 годов и б</w:t>
      </w:r>
      <w:r w:rsidR="00E11FA8">
        <w:rPr>
          <w:i/>
          <w:sz w:val="18"/>
          <w:szCs w:val="18"/>
          <w:lang w:eastAsia="ru-RU"/>
        </w:rPr>
        <w:t>ыли равны 0%, 15%, 19% и 23%; с </w:t>
      </w:r>
      <w:r w:rsidRPr="006D75C7">
        <w:rPr>
          <w:i/>
          <w:sz w:val="18"/>
          <w:szCs w:val="18"/>
          <w:lang w:eastAsia="ru-RU"/>
        </w:rPr>
        <w:t>2007 года действовал</w:t>
      </w:r>
      <w:r w:rsidR="00BB52AB">
        <w:rPr>
          <w:i/>
          <w:sz w:val="18"/>
          <w:szCs w:val="18"/>
          <w:lang w:eastAsia="ru-RU"/>
        </w:rPr>
        <w:t>а единая ставка налога в 15%, в </w:t>
      </w:r>
      <w:r w:rsidRPr="006D75C7">
        <w:rPr>
          <w:i/>
          <w:sz w:val="18"/>
          <w:szCs w:val="18"/>
          <w:lang w:eastAsia="ru-RU"/>
        </w:rPr>
        <w:t>2009 году она была снижена до 12%, а в 2010 году – до 9%.</w:t>
      </w:r>
    </w:p>
    <w:p w:rsidR="006D75C7" w:rsidRPr="006D75C7" w:rsidRDefault="006D75C7" w:rsidP="00BB52AB">
      <w:pPr>
        <w:pStyle w:val="SingleTxtGR"/>
        <w:suppressAutoHyphens/>
        <w:spacing w:after="0" w:line="220" w:lineRule="exact"/>
        <w:ind w:firstLine="170"/>
        <w:jc w:val="left"/>
        <w:rPr>
          <w:i/>
          <w:sz w:val="18"/>
          <w:szCs w:val="18"/>
          <w:lang w:eastAsia="ru-RU"/>
        </w:rPr>
      </w:pPr>
      <w:r w:rsidRPr="006D75C7">
        <w:rPr>
          <w:i/>
          <w:sz w:val="18"/>
          <w:szCs w:val="18"/>
          <w:lang w:eastAsia="ru-RU"/>
        </w:rPr>
        <w:t>Закон о поправках к Закону о налогах на доходы корпораций (</w:t>
      </w:r>
      <w:r w:rsidR="00E11FA8">
        <w:rPr>
          <w:i/>
          <w:sz w:val="18"/>
          <w:szCs w:val="18"/>
          <w:lang w:eastAsia="ru-RU"/>
        </w:rPr>
        <w:t>"</w:t>
      </w:r>
      <w:r w:rsidRPr="006D75C7">
        <w:rPr>
          <w:i/>
          <w:sz w:val="18"/>
          <w:szCs w:val="18"/>
          <w:lang w:val="en-US" w:eastAsia="ru-RU"/>
        </w:rPr>
        <w:t>Official</w:t>
      </w:r>
      <w:r w:rsidRPr="006D75C7">
        <w:rPr>
          <w:i/>
          <w:sz w:val="18"/>
          <w:szCs w:val="18"/>
          <w:lang w:eastAsia="ru-RU"/>
        </w:rPr>
        <w:t xml:space="preserve"> </w:t>
      </w:r>
      <w:r w:rsidRPr="006D75C7">
        <w:rPr>
          <w:i/>
          <w:sz w:val="18"/>
          <w:szCs w:val="18"/>
          <w:lang w:val="en-US" w:eastAsia="ru-RU"/>
        </w:rPr>
        <w:t>Gazette</w:t>
      </w:r>
      <w:r w:rsidRPr="006D75C7">
        <w:rPr>
          <w:i/>
          <w:sz w:val="18"/>
          <w:szCs w:val="18"/>
          <w:lang w:eastAsia="ru-RU"/>
        </w:rPr>
        <w:t xml:space="preserve"> </w:t>
      </w:r>
      <w:r w:rsidRPr="006D75C7">
        <w:rPr>
          <w:i/>
          <w:sz w:val="18"/>
          <w:szCs w:val="18"/>
          <w:lang w:val="en-US" w:eastAsia="ru-RU"/>
        </w:rPr>
        <w:t>of</w:t>
      </w:r>
      <w:r w:rsidR="00BB52AB">
        <w:rPr>
          <w:i/>
          <w:sz w:val="18"/>
          <w:szCs w:val="18"/>
          <w:lang w:eastAsia="ru-RU"/>
        </w:rPr>
        <w:t> </w:t>
      </w:r>
      <w:r w:rsidRPr="006D75C7">
        <w:rPr>
          <w:i/>
          <w:sz w:val="18"/>
          <w:szCs w:val="18"/>
          <w:lang w:val="en-US" w:eastAsia="ru-RU"/>
        </w:rPr>
        <w:t>RMNE</w:t>
      </w:r>
      <w:r w:rsidR="00E11FA8">
        <w:rPr>
          <w:i/>
          <w:sz w:val="18"/>
          <w:szCs w:val="18"/>
          <w:lang w:eastAsia="ru-RU"/>
        </w:rPr>
        <w:t>"</w:t>
      </w:r>
      <w:r w:rsidRPr="006D75C7">
        <w:rPr>
          <w:i/>
          <w:sz w:val="18"/>
          <w:szCs w:val="18"/>
          <w:lang w:eastAsia="ru-RU"/>
        </w:rPr>
        <w:t xml:space="preserve">, № 80/04), который находится в силе с 1 января 2005 года, ввел в действие пропорциональный </w:t>
      </w:r>
      <w:r w:rsidR="00E11FA8">
        <w:rPr>
          <w:i/>
          <w:sz w:val="18"/>
          <w:szCs w:val="18"/>
          <w:lang w:eastAsia="ru-RU"/>
        </w:rPr>
        <w:t>налог на доходы корпораций в 9% </w:t>
      </w:r>
      <w:r w:rsidRPr="006D75C7">
        <w:rPr>
          <w:i/>
          <w:sz w:val="18"/>
          <w:szCs w:val="18"/>
          <w:lang w:eastAsia="ru-RU"/>
        </w:rPr>
        <w:t>вместо ранее применявшихся ставок прогрессивного налогообложения. Система прогрессивных ставок действовала до 2005 года: тогда платили 15% с доходов менее 100 000 евро, а те</w:t>
      </w:r>
      <w:r w:rsidR="00E11FA8">
        <w:rPr>
          <w:i/>
          <w:sz w:val="18"/>
          <w:szCs w:val="18"/>
          <w:lang w:eastAsia="ru-RU"/>
        </w:rPr>
        <w:t>, у кого доход превышал 100 000 </w:t>
      </w:r>
      <w:r w:rsidRPr="006D75C7">
        <w:rPr>
          <w:i/>
          <w:sz w:val="18"/>
          <w:szCs w:val="18"/>
          <w:lang w:eastAsia="ru-RU"/>
        </w:rPr>
        <w:t>евро, платили налог по формуле 15 000 евро + 20% с дохода свыше 100 000 евро.</w:t>
      </w:r>
    </w:p>
    <w:p w:rsidR="00BB52AB" w:rsidRPr="00BB52AB" w:rsidRDefault="00BB52AB" w:rsidP="00BB52AB">
      <w:pPr>
        <w:pStyle w:val="H23GR"/>
      </w:pPr>
      <w:r>
        <w:tab/>
      </w:r>
      <w:r>
        <w:tab/>
      </w:r>
      <w:r w:rsidRPr="00BB52AB">
        <w:t>Социально-экономическое развитие</w:t>
      </w:r>
    </w:p>
    <w:p w:rsidR="00BB52AB" w:rsidRPr="00BB52AB" w:rsidRDefault="00BB52AB" w:rsidP="00BB52AB">
      <w:pPr>
        <w:pStyle w:val="SingleTxtGR"/>
        <w:spacing w:before="120"/>
      </w:pPr>
      <w:r w:rsidRPr="00BB52AB">
        <w:t>110.</w:t>
      </w:r>
      <w:r w:rsidRPr="00BB52AB">
        <w:tab/>
        <w:t>Европейская интеграция и полное членство в Европейском союзе являю</w:t>
      </w:r>
      <w:r w:rsidRPr="00BB52AB">
        <w:t>т</w:t>
      </w:r>
      <w:r w:rsidRPr="00BB52AB">
        <w:t>ся стратегическими приоритетами Черногории. Чтобы сбылись прогнозы соц</w:t>
      </w:r>
      <w:r w:rsidRPr="00BB52AB">
        <w:t>и</w:t>
      </w:r>
      <w:r w:rsidRPr="00BB52AB">
        <w:t>ально-экономического развития, нужны определенные предпосылки: обеспеч</w:t>
      </w:r>
      <w:r w:rsidRPr="00BB52AB">
        <w:t>е</w:t>
      </w:r>
      <w:r w:rsidRPr="00BB52AB">
        <w:t>ние значительного притока прямых иностранных инвестиций, увеличение внутренних сбережений и их активное использование через банки и другие и</w:t>
      </w:r>
      <w:r w:rsidRPr="00BB52AB">
        <w:t>н</w:t>
      </w:r>
      <w:r w:rsidRPr="00BB52AB">
        <w:t>вестиционные механизмы, а также дальнейшее оказание помощи Черногории со стороны организаций и отдельных экспертов (помощь в области охраны окр</w:t>
      </w:r>
      <w:r w:rsidRPr="00BB52AB">
        <w:t>у</w:t>
      </w:r>
      <w:r w:rsidRPr="00BB52AB">
        <w:t>жающей среды, развития, укрепления потенциала, а также техническая и эк</w:t>
      </w:r>
      <w:r w:rsidRPr="00BB52AB">
        <w:t>о</w:t>
      </w:r>
      <w:r w:rsidRPr="00BB52AB">
        <w:t>номическая помощь).</w:t>
      </w:r>
    </w:p>
    <w:p w:rsidR="00BB52AB" w:rsidRPr="00BB52AB" w:rsidRDefault="00BB52AB" w:rsidP="00BB52AB">
      <w:pPr>
        <w:pStyle w:val="SingleTxtGR"/>
        <w:spacing w:before="120"/>
      </w:pPr>
      <w:r w:rsidRPr="00BB52AB">
        <w:t>111.</w:t>
      </w:r>
      <w:r w:rsidRPr="00BB52AB">
        <w:tab/>
        <w:t>Экономическая политика Черногории, сформулированная в рамках о</w:t>
      </w:r>
      <w:r w:rsidRPr="00BB52AB">
        <w:t>т</w:t>
      </w:r>
      <w:r w:rsidRPr="00BB52AB">
        <w:t>крытой системы, направлена на постоянное развитие экономики, ориентир</w:t>
      </w:r>
      <w:r w:rsidRPr="00BB52AB">
        <w:t>о</w:t>
      </w:r>
      <w:r w:rsidRPr="00BB52AB">
        <w:t>ванной на экспорт. В Стратегии развития экспортных отраслей Черногории о</w:t>
      </w:r>
      <w:r w:rsidRPr="00BB52AB">
        <w:t>с</w:t>
      </w:r>
      <w:r w:rsidRPr="00BB52AB">
        <w:t>новное внимание уделяется туризму, производству и экспорту товаров, которые прошли несколько этапов переработки, а также созданию кредитного потенци</w:t>
      </w:r>
      <w:r w:rsidRPr="00BB52AB">
        <w:t>а</w:t>
      </w:r>
      <w:r w:rsidRPr="00BB52AB">
        <w:t xml:space="preserve">ла коммерческих банков, предназначенного для финансирования экспортных операций.   </w:t>
      </w:r>
    </w:p>
    <w:p w:rsidR="00BB52AB" w:rsidRPr="00BB52AB" w:rsidRDefault="00BB52AB" w:rsidP="00BB52AB">
      <w:pPr>
        <w:pStyle w:val="SingleTxtGR"/>
        <w:spacing w:before="120"/>
      </w:pPr>
      <w:r w:rsidRPr="00BB52AB">
        <w:t xml:space="preserve">112. </w:t>
      </w:r>
      <w:r w:rsidRPr="00BB52AB">
        <w:tab/>
        <w:t>Территориальное развитие Черногории основано на следующих общих принципах: обеспечение рационального использования земли и прочей терр</w:t>
      </w:r>
      <w:r w:rsidRPr="00BB52AB">
        <w:t>и</w:t>
      </w:r>
      <w:r w:rsidRPr="00BB52AB">
        <w:t>тории, а также учет особенностей и использование ценности ландшафта; с</w:t>
      </w:r>
      <w:r w:rsidRPr="00BB52AB">
        <w:t>о</w:t>
      </w:r>
      <w:r w:rsidRPr="00BB52AB">
        <w:t>блюдение и последовательное применение принципов устойчивого развития в соответствии с рекомендациями Рио-де-Жанейрской декларации и Декларации тысячелетия; социально-экономическое развитие должно затрагивать все гру</w:t>
      </w:r>
      <w:r w:rsidRPr="00BB52AB">
        <w:t>п</w:t>
      </w:r>
      <w:r w:rsidRPr="00BB52AB">
        <w:t>пы населения: те группы населения, которые стали маргинальными в социал</w:t>
      </w:r>
      <w:r w:rsidRPr="00BB52AB">
        <w:t>ь</w:t>
      </w:r>
      <w:r w:rsidRPr="00BB52AB">
        <w:t>ном или территориальном отношении, будут вовлечены в процесс такого разв</w:t>
      </w:r>
      <w:r w:rsidRPr="00BB52AB">
        <w:t>и</w:t>
      </w:r>
      <w:r w:rsidRPr="00BB52AB">
        <w:t>тия, а массовое неплановое строительство и незаконное землепользование не будут допускаться благодаря разработке соответствующих правовых инстр</w:t>
      </w:r>
      <w:r w:rsidRPr="00BB52AB">
        <w:t>у</w:t>
      </w:r>
      <w:r w:rsidRPr="00BB52AB">
        <w:t>ментов, а также благодаря совершенствованию и применению механизмов ко</w:t>
      </w:r>
      <w:r w:rsidRPr="00BB52AB">
        <w:t>н</w:t>
      </w:r>
      <w:r w:rsidRPr="00BB52AB">
        <w:t>троля. В целях предотвращения незаконного землепользования был подгото</w:t>
      </w:r>
      <w:r w:rsidRPr="00BB52AB">
        <w:t>в</w:t>
      </w:r>
      <w:r w:rsidRPr="00BB52AB">
        <w:t>лен законопроект о легализации незаконных построек, который еще должен быть рассмотрен правительством.</w:t>
      </w:r>
    </w:p>
    <w:p w:rsidR="00BB52AB" w:rsidRPr="00BB52AB" w:rsidRDefault="00BB52AB" w:rsidP="00BB52AB">
      <w:pPr>
        <w:pStyle w:val="SingleTxtGR"/>
        <w:spacing w:before="120"/>
      </w:pPr>
      <w:r w:rsidRPr="00BB52AB">
        <w:t xml:space="preserve">113. </w:t>
      </w:r>
      <w:r w:rsidRPr="00BB52AB">
        <w:tab/>
        <w:t xml:space="preserve">Для того чтобы не допускать социального и экономического неравенства между различными районами Черногории, необходимо принимать специальные меры, направленные на решение в кратчайшие возможные сроки следующих самых важных задач: </w:t>
      </w:r>
    </w:p>
    <w:p w:rsidR="00BB52AB" w:rsidRPr="00BB52AB" w:rsidRDefault="00BB52AB" w:rsidP="00E364FB">
      <w:pPr>
        <w:pStyle w:val="Bullet1GR"/>
      </w:pPr>
      <w:r w:rsidRPr="00BB52AB">
        <w:t>разработка модели ускоренного общего социально-экономического разв</w:t>
      </w:r>
      <w:r w:rsidRPr="00BB52AB">
        <w:t>и</w:t>
      </w:r>
      <w:r w:rsidRPr="00BB52AB">
        <w:t>тия Черногории с уточнением целей и стратегий в соответствующих о</w:t>
      </w:r>
      <w:r w:rsidRPr="00BB52AB">
        <w:t>б</w:t>
      </w:r>
      <w:r w:rsidRPr="00BB52AB">
        <w:t xml:space="preserve">ластях; </w:t>
      </w:r>
    </w:p>
    <w:p w:rsidR="00BB52AB" w:rsidRPr="00BB52AB" w:rsidRDefault="00BB52AB" w:rsidP="00E364FB">
      <w:pPr>
        <w:pStyle w:val="Bullet1GR"/>
      </w:pPr>
      <w:r w:rsidRPr="00BB52AB">
        <w:t>уменьшение различий между уровнями развития некоторых районов м</w:t>
      </w:r>
      <w:r w:rsidRPr="00BB52AB">
        <w:t>о</w:t>
      </w:r>
      <w:r w:rsidRPr="00BB52AB">
        <w:t>жет быть достигнуто путем создания условий для непрерывного и усто</w:t>
      </w:r>
      <w:r w:rsidRPr="00BB52AB">
        <w:t>й</w:t>
      </w:r>
      <w:r w:rsidRPr="00BB52AB">
        <w:t>чивого развития в зависимости от имеющихся возможностей развития и потенциала ко</w:t>
      </w:r>
      <w:r w:rsidRPr="00BB52AB">
        <w:t>н</w:t>
      </w:r>
      <w:r w:rsidRPr="00BB52AB">
        <w:t>кретного района, а также путем сокращения неравенства между условиями жизни в различных районах, создания сети социальных служб в слаборазвитых районах, расширения и поощрения предприним</w:t>
      </w:r>
      <w:r w:rsidRPr="00BB52AB">
        <w:t>а</w:t>
      </w:r>
      <w:r w:rsidRPr="00BB52AB">
        <w:t xml:space="preserve">тельской деятельности и развития так называемой </w:t>
      </w:r>
      <w:r w:rsidR="00BD2D44">
        <w:t>"</w:t>
      </w:r>
      <w:r w:rsidRPr="00BB52AB">
        <w:t>устойчивой</w:t>
      </w:r>
      <w:r w:rsidR="00BD2D44">
        <w:t>"</w:t>
      </w:r>
      <w:r w:rsidRPr="00BB52AB">
        <w:t xml:space="preserve"> экон</w:t>
      </w:r>
      <w:r w:rsidRPr="00BB52AB">
        <w:t>о</w:t>
      </w:r>
      <w:r w:rsidRPr="00BB52AB">
        <w:t>мики и людских ресурсов, но при этом большое внимание следует уд</w:t>
      </w:r>
      <w:r w:rsidRPr="00BB52AB">
        <w:t>е</w:t>
      </w:r>
      <w:r w:rsidRPr="00BB52AB">
        <w:t>лять также развитию тех районов, где остро стоит демографическая пр</w:t>
      </w:r>
      <w:r w:rsidRPr="00BB52AB">
        <w:t>о</w:t>
      </w:r>
      <w:r w:rsidRPr="00BB52AB">
        <w:t xml:space="preserve">блема;  </w:t>
      </w:r>
    </w:p>
    <w:p w:rsidR="00BB52AB" w:rsidRPr="00BB52AB" w:rsidRDefault="00BB52AB" w:rsidP="00E364FB">
      <w:pPr>
        <w:pStyle w:val="Bullet1GR"/>
      </w:pPr>
      <w:r w:rsidRPr="00BB52AB">
        <w:t>сбалансированное развитие районов с похожими или одинаковыми во</w:t>
      </w:r>
      <w:r w:rsidRPr="00BB52AB">
        <w:t>з</w:t>
      </w:r>
      <w:r w:rsidRPr="00BB52AB">
        <w:t xml:space="preserve">можностями и/или проблемами развития (сельские районы, пограничные районы, прибрежные и горные районы, охраняемые и оказавшиеся под угрозой районы, которые должны подлежать охране, пригороды больших городов и т.д.). </w:t>
      </w:r>
    </w:p>
    <w:p w:rsidR="00BB52AB" w:rsidRPr="00BB52AB" w:rsidRDefault="00BB52AB" w:rsidP="00E364FB">
      <w:pPr>
        <w:pStyle w:val="Bullet1GR"/>
      </w:pPr>
      <w:r w:rsidRPr="00BB52AB">
        <w:t>координация между всеми уровнями управления и принятия решений, и в первую очередь межотраслевое согласование различных решений и обе</w:t>
      </w:r>
      <w:r w:rsidRPr="00BB52AB">
        <w:t>с</w:t>
      </w:r>
      <w:r w:rsidRPr="00BB52AB">
        <w:t>печение их соответствия региональным и местным потребностям разв</w:t>
      </w:r>
      <w:r w:rsidRPr="00BB52AB">
        <w:t>и</w:t>
      </w:r>
      <w:r w:rsidRPr="00BB52AB">
        <w:t>тия, создание учр</w:t>
      </w:r>
      <w:r w:rsidRPr="00BB52AB">
        <w:t>е</w:t>
      </w:r>
      <w:r w:rsidRPr="00BB52AB">
        <w:t>ждений по вопросам развития в целях поддержки предпринимателей и устойчивого местного развития, а также претвор</w:t>
      </w:r>
      <w:r w:rsidRPr="00BB52AB">
        <w:t>е</w:t>
      </w:r>
      <w:r w:rsidRPr="00BB52AB">
        <w:t>ние в жизнь уже намеченных планов по созданию региональных и мес</w:t>
      </w:r>
      <w:r w:rsidRPr="00BB52AB">
        <w:t>т</w:t>
      </w:r>
      <w:r w:rsidRPr="00BB52AB">
        <w:t xml:space="preserve">ных бизнес-центров для малых и средних предприятий; </w:t>
      </w:r>
    </w:p>
    <w:p w:rsidR="00BB52AB" w:rsidRPr="00BB52AB" w:rsidRDefault="00BB52AB" w:rsidP="00E364FB">
      <w:pPr>
        <w:pStyle w:val="Bullet1GR"/>
      </w:pPr>
      <w:r w:rsidRPr="00BB52AB">
        <w:t>институциональные и организационные изменения и конструктивное участие Черногории в евроатлантических и средиземноморских проце</w:t>
      </w:r>
      <w:r w:rsidRPr="00BB52AB">
        <w:t>с</w:t>
      </w:r>
      <w:r w:rsidRPr="00BB52AB">
        <w:t>сах сотруднич</w:t>
      </w:r>
      <w:r w:rsidRPr="00BB52AB">
        <w:t>е</w:t>
      </w:r>
      <w:r w:rsidRPr="00BB52AB">
        <w:t xml:space="preserve">ства и интеграции.  </w:t>
      </w:r>
    </w:p>
    <w:p w:rsidR="00FA2586" w:rsidRPr="006F50C8" w:rsidRDefault="00FA2586" w:rsidP="00FA2586">
      <w:pPr>
        <w:pStyle w:val="SingleTxtGR"/>
      </w:pPr>
      <w:r>
        <w:t>114.</w:t>
      </w:r>
      <w:r w:rsidRPr="006F50C8">
        <w:tab/>
        <w:t>Сбалансированное экономическое развитие, а также эффективное и р</w:t>
      </w:r>
      <w:r w:rsidRPr="006F50C8">
        <w:t>а</w:t>
      </w:r>
      <w:r w:rsidRPr="006F50C8">
        <w:t>циональное территориал</w:t>
      </w:r>
      <w:r w:rsidRPr="006F50C8">
        <w:t>ь</w:t>
      </w:r>
      <w:r w:rsidRPr="006F50C8">
        <w:t>ное развитие, охрана природы и биоразнообразия, развитие коммунального хозяйства, сохранение и увеличение культурного мн</w:t>
      </w:r>
      <w:r w:rsidRPr="006F50C8">
        <w:t>о</w:t>
      </w:r>
      <w:r w:rsidRPr="006F50C8">
        <w:t>гообразия (культурного наследия) в каждом районе должны обеспечить мин</w:t>
      </w:r>
      <w:r w:rsidRPr="006F50C8">
        <w:t>и</w:t>
      </w:r>
      <w:r w:rsidRPr="006F50C8">
        <w:t>мальные стандарты и качество жизни во всех частях Черногории благодаря сл</w:t>
      </w:r>
      <w:r w:rsidRPr="006F50C8">
        <w:t>е</w:t>
      </w:r>
      <w:r w:rsidRPr="006F50C8">
        <w:t>дующим мерам: концентрация усилий по территориальному развитию в целях достижения максимального положительного эффекта и обеспечение раци</w:t>
      </w:r>
      <w:r w:rsidRPr="006F50C8">
        <w:t>о</w:t>
      </w:r>
      <w:r w:rsidRPr="006F50C8">
        <w:t>нального использования территории и безопасности населения путем выполн</w:t>
      </w:r>
      <w:r w:rsidRPr="006F50C8">
        <w:t>е</w:t>
      </w:r>
      <w:r w:rsidRPr="006F50C8">
        <w:t>ния соответствующих плановых процедур, осуществления территориального развития с учетом ограниченности территории, поощрения охраны биологич</w:t>
      </w:r>
      <w:r w:rsidRPr="006F50C8">
        <w:t>е</w:t>
      </w:r>
      <w:r w:rsidRPr="006F50C8">
        <w:t>ского разнообразия, защиты и сохранения экосистем, строительства объектов коммунального хозяйства на уже застроенных и подготавливаемых к застройке новых участках, рациональной утилизации бытовых отходов и других видов о</w:t>
      </w:r>
      <w:r w:rsidRPr="006F50C8">
        <w:t>т</w:t>
      </w:r>
      <w:r w:rsidRPr="006F50C8">
        <w:t>ходов, сохранения культурного разнообразия, поддержания самобытности г</w:t>
      </w:r>
      <w:r w:rsidRPr="006F50C8">
        <w:t>о</w:t>
      </w:r>
      <w:r w:rsidRPr="006F50C8">
        <w:t>родских и сельских районов, рационального использования природных ресу</w:t>
      </w:r>
      <w:r w:rsidRPr="006F50C8">
        <w:t>р</w:t>
      </w:r>
      <w:r w:rsidRPr="006F50C8">
        <w:t>сов, интеграции Черногории в Европейский регион, развития трансграничного сотрудничества с соседними странами, в частности</w:t>
      </w:r>
      <w:r>
        <w:t xml:space="preserve"> в промышленной сфере,</w:t>
      </w:r>
      <w:r>
        <w:br/>
      </w:r>
      <w:r w:rsidRPr="006F50C8">
        <w:t>и осуществления положений действующего законодательства и документов по территориальному планиров</w:t>
      </w:r>
      <w:r w:rsidRPr="006F50C8">
        <w:t>а</w:t>
      </w:r>
      <w:r w:rsidRPr="006F50C8">
        <w:t>нию.</w:t>
      </w:r>
    </w:p>
    <w:p w:rsidR="00FA2586" w:rsidRPr="006F50C8" w:rsidRDefault="00FA2586" w:rsidP="00FA2586">
      <w:pPr>
        <w:pStyle w:val="H23GR"/>
      </w:pPr>
      <w:r w:rsidRPr="006F50C8">
        <w:tab/>
      </w:r>
      <w:r w:rsidRPr="006F50C8">
        <w:tab/>
        <w:t>Региональное развитие</w:t>
      </w:r>
    </w:p>
    <w:p w:rsidR="00FA2586" w:rsidRPr="006F50C8" w:rsidRDefault="00FA2586" w:rsidP="00FA2586">
      <w:pPr>
        <w:pStyle w:val="SingleTxtGR"/>
      </w:pPr>
      <w:r>
        <w:t>115.</w:t>
      </w:r>
      <w:r w:rsidRPr="006F50C8">
        <w:tab/>
        <w:t>В Черногории есть существенные различия в уровнях развития регионов, и это проявляется гла</w:t>
      </w:r>
      <w:r w:rsidRPr="006F50C8">
        <w:t>в</w:t>
      </w:r>
      <w:r w:rsidRPr="006F50C8">
        <w:t>ным образом в том, что северный регион отстает в своем развитии, а центральный и южный регионы развиты хорошо. Не только экон</w:t>
      </w:r>
      <w:r w:rsidRPr="006F50C8">
        <w:t>о</w:t>
      </w:r>
      <w:r w:rsidRPr="006F50C8">
        <w:t>мические трудности, но и слаборазвитость северного региона сдерживают с</w:t>
      </w:r>
      <w:r w:rsidRPr="006F50C8">
        <w:t>о</w:t>
      </w:r>
      <w:r w:rsidRPr="006F50C8">
        <w:t>циальное развитие (вследствие ограниченного доступа к учреждениям и усл</w:t>
      </w:r>
      <w:r w:rsidRPr="006F50C8">
        <w:t>у</w:t>
      </w:r>
      <w:r w:rsidRPr="006F50C8">
        <w:t>гам) и увеличивают существующие в стране различия в масштабах нераци</w:t>
      </w:r>
      <w:r w:rsidRPr="006F50C8">
        <w:t>о</w:t>
      </w:r>
      <w:r w:rsidRPr="006F50C8">
        <w:t xml:space="preserve">нального использования природных ресурсов (в основном лесов). </w:t>
      </w:r>
    </w:p>
    <w:p w:rsidR="00FA2586" w:rsidRPr="006F50C8" w:rsidRDefault="00FA2586" w:rsidP="00FA2586">
      <w:pPr>
        <w:pStyle w:val="SingleTxtGR"/>
      </w:pPr>
      <w:r>
        <w:t>116.</w:t>
      </w:r>
      <w:r w:rsidRPr="006F50C8">
        <w:tab/>
        <w:t>Хотя северный регион занимает чуть более половины территории Черн</w:t>
      </w:r>
      <w:r w:rsidRPr="006F50C8">
        <w:t>о</w:t>
      </w:r>
      <w:r w:rsidRPr="006F50C8">
        <w:t>гории, для него характе</w:t>
      </w:r>
      <w:r w:rsidRPr="006F50C8">
        <w:t>р</w:t>
      </w:r>
      <w:r w:rsidRPr="006F50C8">
        <w:t>но следующее:</w:t>
      </w:r>
    </w:p>
    <w:p w:rsidR="00FA2586" w:rsidRPr="006F50C8" w:rsidRDefault="00FA2586" w:rsidP="00FA2586">
      <w:pPr>
        <w:pStyle w:val="Bullet1GR"/>
        <w:numPr>
          <w:ilvl w:val="0"/>
          <w:numId w:val="1"/>
        </w:numPr>
      </w:pPr>
      <w:r w:rsidRPr="006F50C8">
        <w:t>небольшая доля ВВП и низкие показатели ВВП на душу населения;</w:t>
      </w:r>
    </w:p>
    <w:p w:rsidR="00FA2586" w:rsidRPr="006F50C8" w:rsidRDefault="00FA2586" w:rsidP="00FA2586">
      <w:pPr>
        <w:pStyle w:val="Bullet1GR"/>
        <w:numPr>
          <w:ilvl w:val="0"/>
          <w:numId w:val="1"/>
        </w:numPr>
      </w:pPr>
      <w:r w:rsidRPr="006F50C8">
        <w:t xml:space="preserve">высокая безработица; </w:t>
      </w:r>
    </w:p>
    <w:p w:rsidR="00FA2586" w:rsidRPr="006F50C8" w:rsidRDefault="00FA2586" w:rsidP="00FA2586">
      <w:pPr>
        <w:pStyle w:val="Bullet1GR"/>
        <w:numPr>
          <w:ilvl w:val="0"/>
          <w:numId w:val="1"/>
        </w:numPr>
      </w:pPr>
      <w:r w:rsidRPr="006F50C8">
        <w:t>сокращение численности населения – численность населения уменьшае</w:t>
      </w:r>
      <w:r w:rsidRPr="006F50C8">
        <w:t>т</w:t>
      </w:r>
      <w:r w:rsidRPr="006F50C8">
        <w:t xml:space="preserve">ся постоянно, и в настоящее время в этом регионе проживает менее трети населения страны; </w:t>
      </w:r>
    </w:p>
    <w:p w:rsidR="00FA2586" w:rsidRPr="006F50C8" w:rsidRDefault="00FA2586" w:rsidP="00FA2586">
      <w:pPr>
        <w:pStyle w:val="Bullet1GR"/>
        <w:numPr>
          <w:ilvl w:val="0"/>
          <w:numId w:val="1"/>
        </w:numPr>
      </w:pPr>
      <w:r w:rsidRPr="006F50C8">
        <w:t>коэффициент бедности здесь значительно выше, чем в среднем по Черн</w:t>
      </w:r>
      <w:r w:rsidRPr="006F50C8">
        <w:t>о</w:t>
      </w:r>
      <w:r w:rsidRPr="006F50C8">
        <w:t>гории;</w:t>
      </w:r>
    </w:p>
    <w:p w:rsidR="00FA2586" w:rsidRPr="006F50C8" w:rsidRDefault="00FA2586" w:rsidP="00FA2586">
      <w:pPr>
        <w:pStyle w:val="Bullet1GR"/>
        <w:numPr>
          <w:ilvl w:val="0"/>
          <w:numId w:val="1"/>
        </w:numPr>
      </w:pPr>
      <w:r w:rsidRPr="006F50C8">
        <w:t>слаборазвитость транспортной (и д</w:t>
      </w:r>
      <w:r>
        <w:t>ругой) инфраструктуры, особенно</w:t>
      </w:r>
      <w:r>
        <w:br/>
      </w:r>
      <w:r w:rsidRPr="006F50C8">
        <w:t>в сельских районах.</w:t>
      </w:r>
    </w:p>
    <w:p w:rsidR="00FA2586" w:rsidRPr="006F50C8" w:rsidRDefault="00FA2586" w:rsidP="00FA2586">
      <w:pPr>
        <w:pStyle w:val="SingleTxtGR"/>
      </w:pPr>
      <w:r>
        <w:t>117.</w:t>
      </w:r>
      <w:r w:rsidRPr="006F50C8">
        <w:tab/>
        <w:t>В то же время следует отметить, что северный регион обладает весьма значительными ресурсами и это касается п</w:t>
      </w:r>
      <w:r>
        <w:t>режде всего сельского хозяйс</w:t>
      </w:r>
      <w:r>
        <w:t>т</w:t>
      </w:r>
      <w:r>
        <w:t>ва </w:t>
      </w:r>
      <w:r w:rsidRPr="006F50C8">
        <w:t>(67% пахотных земель, 70% поголовья скота) и лесного хозяйства (71% зап</w:t>
      </w:r>
      <w:r w:rsidRPr="006F50C8">
        <w:t>а</w:t>
      </w:r>
      <w:r w:rsidRPr="006F50C8">
        <w:t>сов древесины). Кроме того, здесь есть хорошие возможности для развития разли</w:t>
      </w:r>
      <w:r w:rsidRPr="006F50C8">
        <w:t>ч</w:t>
      </w:r>
      <w:r w:rsidRPr="006F50C8">
        <w:t>ных видов туризма, особенно тех его разновидностей, которые могли бы содействовать повышению привлекательности и общей жизнеспособности т</w:t>
      </w:r>
      <w:r w:rsidRPr="006F50C8">
        <w:t>у</w:t>
      </w:r>
      <w:r w:rsidRPr="006F50C8">
        <w:t>ристической индустрии. Выше всего плотность населения в южном регионе Черногории, куда (а также в центральный регион) до сих пор продолжает ми</w:t>
      </w:r>
      <w:r w:rsidRPr="006F50C8">
        <w:t>г</w:t>
      </w:r>
      <w:r w:rsidRPr="006F50C8">
        <w:t>риров</w:t>
      </w:r>
      <w:r>
        <w:t>ать знач</w:t>
      </w:r>
      <w:r>
        <w:t>и</w:t>
      </w:r>
      <w:r>
        <w:t>тельная часть жителей.</w:t>
      </w:r>
    </w:p>
    <w:p w:rsidR="00FA2586" w:rsidRPr="006F50C8" w:rsidRDefault="00FA2586" w:rsidP="00FA2586">
      <w:pPr>
        <w:pStyle w:val="SingleTxtGR"/>
      </w:pPr>
      <w:r w:rsidRPr="006F50C8">
        <w:t>118.</w:t>
      </w:r>
      <w:r w:rsidRPr="006F50C8">
        <w:tab/>
        <w:t>Безработица до сих пор является одной из главных экономических пр</w:t>
      </w:r>
      <w:r w:rsidRPr="006F50C8">
        <w:t>о</w:t>
      </w:r>
      <w:r w:rsidRPr="006F50C8">
        <w:t>блем, хотя ее уровень значительно сократился. Безработица создает не только экономические, но и серьезные социальные проблемы, такие как социальная изоляция, чувство безысходности и собственной бесполезности и т.п.</w:t>
      </w:r>
    </w:p>
    <w:p w:rsidR="00FA2586" w:rsidRPr="006F50C8" w:rsidRDefault="00FA2586" w:rsidP="00FA2586">
      <w:pPr>
        <w:pStyle w:val="SingleTxtGR"/>
      </w:pPr>
      <w:r w:rsidRPr="006F50C8">
        <w:t>119.</w:t>
      </w:r>
      <w:r w:rsidRPr="006F50C8">
        <w:tab/>
        <w:t>Создание новых рабочих мест и снижение уровня безработицы (особенно для уменьшения нер</w:t>
      </w:r>
      <w:r w:rsidRPr="006F50C8">
        <w:t>а</w:t>
      </w:r>
      <w:r w:rsidRPr="006F50C8">
        <w:t>венства между мужчинами и женщинами и содействия трудоустройству молодежи и инвалидов) входят в число сложнейших задач у</w:t>
      </w:r>
      <w:r w:rsidRPr="006F50C8">
        <w:t>с</w:t>
      </w:r>
      <w:r w:rsidRPr="006F50C8">
        <w:t>тойчивого развития. Другие серьезные задачи связаны с обеспечением роста официального рынка труда (сужение сферы незащищенного труда – уменьш</w:t>
      </w:r>
      <w:r w:rsidRPr="006F50C8">
        <w:t>е</w:t>
      </w:r>
      <w:r w:rsidRPr="006F50C8">
        <w:t>ние размеров "черного рынка" труда и занятости в теневой экономике) и в пе</w:t>
      </w:r>
      <w:r w:rsidRPr="006F50C8">
        <w:t>р</w:t>
      </w:r>
      <w:r w:rsidRPr="006F50C8">
        <w:t>вую очередь с трудоустройством перемещенных лиц, беженцев и рома, п</w:t>
      </w:r>
      <w:r w:rsidRPr="006F50C8">
        <w:t>о</w:t>
      </w:r>
      <w:r w:rsidRPr="006F50C8">
        <w:t xml:space="preserve">скольку среди этих слоев населения уровень безработицы на </w:t>
      </w:r>
      <w:r>
        <w:t>10−</w:t>
      </w:r>
      <w:r w:rsidRPr="006F50C8">
        <w:t>20% выше сре</w:t>
      </w:r>
      <w:r w:rsidRPr="006F50C8">
        <w:t>д</w:t>
      </w:r>
      <w:r w:rsidRPr="006F50C8">
        <w:t>него.</w:t>
      </w:r>
    </w:p>
    <w:p w:rsidR="00FA2586" w:rsidRPr="00476B35" w:rsidRDefault="00FA2586" w:rsidP="00FA2586">
      <w:pPr>
        <w:pStyle w:val="SingleTxtGR"/>
      </w:pPr>
      <w:r w:rsidRPr="006F50C8">
        <w:t>120.</w:t>
      </w:r>
      <w:r w:rsidRPr="006F50C8">
        <w:tab/>
        <w:t>В дальнейшем политика должна разрабатываться на основе планов по уменьшению различий между уровнями развития регионов и улучшению усл</w:t>
      </w:r>
      <w:r w:rsidRPr="006F50C8">
        <w:t>о</w:t>
      </w:r>
      <w:r w:rsidRPr="006F50C8">
        <w:t>вий жизни в слаборазвитых районах, главным образом благодаря более акти</w:t>
      </w:r>
      <w:r w:rsidRPr="006F50C8">
        <w:t>в</w:t>
      </w:r>
      <w:r w:rsidRPr="006F50C8">
        <w:t>ной поддержке развития сельских районов в северном регионе и оптимальн</w:t>
      </w:r>
      <w:r w:rsidRPr="006F50C8">
        <w:t>о</w:t>
      </w:r>
      <w:r w:rsidRPr="006F50C8">
        <w:t>му использованию сравнительных преимуществ этих районов в соответствии с п</w:t>
      </w:r>
      <w:r w:rsidRPr="006F50C8">
        <w:t>о</w:t>
      </w:r>
      <w:r w:rsidRPr="006F50C8">
        <w:t>ложениями Закона о развитии регионов Черногории</w:t>
      </w:r>
      <w:r w:rsidRPr="006F50C8">
        <w:rPr>
          <w:vertAlign w:val="superscript"/>
          <w:lang w:val="en-GB"/>
        </w:rPr>
        <w:footnoteReference w:id="48"/>
      </w:r>
      <w:r>
        <w:t>.</w:t>
      </w:r>
    </w:p>
    <w:p w:rsidR="00FA2586" w:rsidRPr="006F50C8" w:rsidRDefault="00FA2586" w:rsidP="00FA2586">
      <w:pPr>
        <w:pStyle w:val="H23GR"/>
      </w:pPr>
      <w:r w:rsidRPr="006F50C8">
        <w:tab/>
      </w:r>
      <w:r w:rsidRPr="006F50C8">
        <w:tab/>
        <w:t>Транспорт</w:t>
      </w:r>
    </w:p>
    <w:p w:rsidR="00FA2586" w:rsidRPr="006F50C8" w:rsidRDefault="00FA2586" w:rsidP="00FA2586">
      <w:pPr>
        <w:pStyle w:val="SingleTxtGR"/>
      </w:pPr>
      <w:r w:rsidRPr="006F50C8">
        <w:t>121.</w:t>
      </w:r>
      <w:r w:rsidRPr="006F50C8">
        <w:tab/>
        <w:t>Инфраструктура и работа транспорта вносят большой вклад в экономич</w:t>
      </w:r>
      <w:r w:rsidRPr="006F50C8">
        <w:t>е</w:t>
      </w:r>
      <w:r w:rsidRPr="006F50C8">
        <w:t>ский потенциал страны, и транспорт дает значительную часть ее ВВП.</w:t>
      </w:r>
    </w:p>
    <w:p w:rsidR="00FA2586" w:rsidRPr="006F50C8" w:rsidRDefault="00FA2586" w:rsidP="00FA2586">
      <w:pPr>
        <w:pStyle w:val="SingleTxtGR"/>
      </w:pPr>
      <w:r w:rsidRPr="006F50C8">
        <w:t>122.</w:t>
      </w:r>
      <w:r w:rsidRPr="006F50C8">
        <w:tab/>
        <w:t>Многочисленные проблемы и трудности, с которыми сталкивается тран</w:t>
      </w:r>
      <w:r w:rsidRPr="006F50C8">
        <w:t>с</w:t>
      </w:r>
      <w:r w:rsidRPr="006F50C8">
        <w:t>портная система Черн</w:t>
      </w:r>
      <w:r w:rsidRPr="006F50C8">
        <w:t>о</w:t>
      </w:r>
      <w:r w:rsidRPr="006F50C8">
        <w:t>гории, сдерживают ускоренное и более эффективное развитие важнейших секторов экономики, таких как туризм, сельское хозяйство и торговля. Главные проблемы и трудности обусловлены специфическим лан</w:t>
      </w:r>
      <w:r w:rsidRPr="006F50C8">
        <w:t>д</w:t>
      </w:r>
      <w:r w:rsidRPr="006F50C8">
        <w:t xml:space="preserve">шафтом страны, накопившимися недостатками в организации взаимодействия всех  транспортных предприятий, сложностями финансирования и управления </w:t>
      </w:r>
      <w:r>
        <w:t xml:space="preserve">и неэффективным использованием </w:t>
      </w:r>
      <w:r w:rsidRPr="006F50C8">
        <w:t>или плохим состоянием транспортной и</w:t>
      </w:r>
      <w:r w:rsidRPr="006F50C8">
        <w:t>н</w:t>
      </w:r>
      <w:r>
        <w:t>фраструктуры.</w:t>
      </w:r>
    </w:p>
    <w:p w:rsidR="00FA2586" w:rsidRPr="006F50C8" w:rsidRDefault="00FA2586" w:rsidP="00FA2586">
      <w:pPr>
        <w:pStyle w:val="SingleTxtGR"/>
      </w:pPr>
      <w:r w:rsidRPr="006F50C8">
        <w:t>123. Общие принципы разработки и проведения в жизнь транспортной полит</w:t>
      </w:r>
      <w:r w:rsidRPr="006F50C8">
        <w:t>и</w:t>
      </w:r>
      <w:r w:rsidRPr="006F50C8">
        <w:t>ки в Черногории включ</w:t>
      </w:r>
      <w:r w:rsidRPr="006F50C8">
        <w:t>а</w:t>
      </w:r>
      <w:r w:rsidRPr="006F50C8">
        <w:t>ют в себя стремление обеспечить высокую пропускную способность транспортной инфраструктуры при сведении к минимуму возмо</w:t>
      </w:r>
      <w:r w:rsidRPr="006F50C8">
        <w:t>ж</w:t>
      </w:r>
      <w:r w:rsidRPr="006F50C8">
        <w:t>ного негативного воздействия на территорию и окружающую среду и повыш</w:t>
      </w:r>
      <w:r w:rsidRPr="006F50C8">
        <w:t>е</w:t>
      </w:r>
      <w:r w:rsidRPr="006F50C8">
        <w:t>нии безопасности перевозок.</w:t>
      </w:r>
    </w:p>
    <w:p w:rsidR="00FA2586" w:rsidRPr="006F50C8" w:rsidRDefault="00FA2586" w:rsidP="00FA2586">
      <w:pPr>
        <w:pStyle w:val="SingleTxtGR"/>
      </w:pPr>
      <w:r w:rsidRPr="006F50C8">
        <w:t>124.</w:t>
      </w:r>
      <w:r w:rsidRPr="006F50C8">
        <w:tab/>
        <w:t>Меры по развитию транспортной инфраструктуры направлены в первую очередь на создание финансовых предпосылок поддержания старых и стро</w:t>
      </w:r>
      <w:r w:rsidRPr="006F50C8">
        <w:t>и</w:t>
      </w:r>
      <w:r w:rsidRPr="006F50C8">
        <w:t>тельства новых транспортных сетей, которые финансировались бы из госуда</w:t>
      </w:r>
      <w:r w:rsidRPr="006F50C8">
        <w:t>р</w:t>
      </w:r>
      <w:r w:rsidRPr="006F50C8">
        <w:t>ственных и други</w:t>
      </w:r>
      <w:r>
        <w:t>х имеющихся источников.</w:t>
      </w:r>
    </w:p>
    <w:p w:rsidR="00FA2586" w:rsidRPr="006F50C8" w:rsidRDefault="00FA2586" w:rsidP="00FA2586">
      <w:pPr>
        <w:pStyle w:val="H23GR"/>
      </w:pPr>
      <w:r w:rsidRPr="006F50C8">
        <w:tab/>
      </w:r>
      <w:r w:rsidRPr="006F50C8">
        <w:tab/>
        <w:t>Туризм</w:t>
      </w:r>
    </w:p>
    <w:p w:rsidR="00FA2586" w:rsidRPr="006F50C8" w:rsidRDefault="00FA2586" w:rsidP="00FA2586">
      <w:pPr>
        <w:pStyle w:val="SingleTxtGR"/>
      </w:pPr>
      <w:r w:rsidRPr="006F50C8">
        <w:t>125.</w:t>
      </w:r>
      <w:r w:rsidRPr="006F50C8">
        <w:tab/>
        <w:t>Намерение выдвигать на первый план туризм в качестве движущей силы экономики и нового цикла развития объясняется тем, что в Черногории есть р</w:t>
      </w:r>
      <w:r w:rsidRPr="006F50C8">
        <w:t>е</w:t>
      </w:r>
      <w:r w:rsidRPr="006F50C8">
        <w:t>сурсы, имеющие большое значение для развития туризма, и тем, что эта де</w:t>
      </w:r>
      <w:r w:rsidRPr="006F50C8">
        <w:t>я</w:t>
      </w:r>
      <w:r w:rsidRPr="006F50C8">
        <w:t>тельность способствует развитию других сопутствующих видов деятельности, таких как перевозки, торговля, банковский сектор, строительство и т.д. Такое развитие дает целый ряд положительных экономических эффектов, включая уменьшение безработицы, повышение уровня жизни населения и вклад в разв</w:t>
      </w:r>
      <w:r w:rsidRPr="006F50C8">
        <w:t>и</w:t>
      </w:r>
      <w:r w:rsidRPr="006F50C8">
        <w:t>тие сельских районов (поскольку сельское население не мигрирует и уменьш</w:t>
      </w:r>
      <w:r w:rsidRPr="006F50C8">
        <w:t>а</w:t>
      </w:r>
      <w:r w:rsidRPr="006F50C8">
        <w:t>ется острота проблемы "старения" сельского населения благодаря развитию сельского хозяйства и таких видов туризма, которые связаны с сельской мес</w:t>
      </w:r>
      <w:r w:rsidRPr="006F50C8">
        <w:t>т</w:t>
      </w:r>
      <w:r w:rsidRPr="006F50C8">
        <w:t>ностью и сельским хозяйством: агротуризма, экотуризма и сельского туризма</w:t>
      </w:r>
      <w:r>
        <w:t>).</w:t>
      </w:r>
    </w:p>
    <w:p w:rsidR="00FA2586" w:rsidRPr="006F50C8" w:rsidRDefault="00FA2586" w:rsidP="00FA2586">
      <w:pPr>
        <w:pStyle w:val="SingleTxtGR"/>
      </w:pPr>
      <w:r w:rsidRPr="006F50C8">
        <w:t>126.</w:t>
      </w:r>
      <w:r w:rsidRPr="006F50C8">
        <w:tab/>
        <w:t>Развитию туризма мешают многочисле</w:t>
      </w:r>
      <w:r>
        <w:t>нные недостатки инфраструкт</w:t>
      </w:r>
      <w:r>
        <w:t>у</w:t>
      </w:r>
      <w:r>
        <w:t xml:space="preserve">ры: </w:t>
      </w:r>
      <w:r w:rsidRPr="006F50C8">
        <w:t>недостаточное количество и низкое качество объектов инфраструктуры, неудо</w:t>
      </w:r>
      <w:r w:rsidRPr="006F50C8">
        <w:t>в</w:t>
      </w:r>
      <w:r w:rsidRPr="006F50C8">
        <w:t>летворительное состояние или отсутствие сис</w:t>
      </w:r>
      <w:r>
        <w:t>тем утилизации твердых</w:t>
      </w:r>
      <w:r>
        <w:br/>
      </w:r>
      <w:r w:rsidRPr="006F50C8">
        <w:t>и жидких бытовых отходов, а также проблемы водо- и энергоснабжения (ос</w:t>
      </w:r>
      <w:r w:rsidRPr="006F50C8">
        <w:t>о</w:t>
      </w:r>
      <w:r w:rsidRPr="006F50C8">
        <w:t>бенно в течение туристического сезона). Кроме того, есть следующие проблемы и недостатки: неравномерное распределение гостиничного фонда, большое да</w:t>
      </w:r>
      <w:r w:rsidRPr="006F50C8">
        <w:t>в</w:t>
      </w:r>
      <w:r w:rsidRPr="006F50C8">
        <w:t>ление со стороны инвесторов в прибрежных и самых привлекательных местах, нехватка высококвалифицированного персонала, нехватка людей нужного во</w:t>
      </w:r>
      <w:r w:rsidRPr="006F50C8">
        <w:t>з</w:t>
      </w:r>
      <w:r w:rsidRPr="006F50C8">
        <w:t>раста и уровня образования в сельских районах, малая продолжительность т</w:t>
      </w:r>
      <w:r w:rsidRPr="006F50C8">
        <w:t>у</w:t>
      </w:r>
      <w:r w:rsidRPr="006F50C8">
        <w:t>ристического сезона и большие перепады в численности отдыхающих в пр</w:t>
      </w:r>
      <w:r w:rsidRPr="006F50C8">
        <w:t>и</w:t>
      </w:r>
      <w:r w:rsidRPr="006F50C8">
        <w:t>брежной зоне во время и после туристического сезона (что негативно сказыв</w:t>
      </w:r>
      <w:r w:rsidRPr="006F50C8">
        <w:t>а</w:t>
      </w:r>
      <w:r w:rsidRPr="006F50C8">
        <w:t xml:space="preserve">ется на качестве жизни местного населения). </w:t>
      </w:r>
    </w:p>
    <w:p w:rsidR="00FA2586" w:rsidRPr="006F50C8" w:rsidRDefault="00FA2586" w:rsidP="00FA2586">
      <w:pPr>
        <w:pStyle w:val="SingleTxtGR"/>
      </w:pPr>
      <w:r w:rsidRPr="006F50C8">
        <w:t>127.</w:t>
      </w:r>
      <w:r w:rsidRPr="006F50C8">
        <w:tab/>
        <w:t>Был разработан ряд стратегических документов, направленных на разв</w:t>
      </w:r>
      <w:r w:rsidRPr="006F50C8">
        <w:t>и</w:t>
      </w:r>
      <w:r w:rsidRPr="006F50C8">
        <w:t>тие различных видов туризма в тех или иных географических районах. Ген</w:t>
      </w:r>
      <w:r w:rsidRPr="006F50C8">
        <w:t>е</w:t>
      </w:r>
      <w:r w:rsidRPr="006F50C8">
        <w:t>ральный план развития туризма, который является главным стратегическим д</w:t>
      </w:r>
      <w:r w:rsidRPr="006F50C8">
        <w:t>о</w:t>
      </w:r>
      <w:r w:rsidRPr="006F50C8">
        <w:t>кументом, предусматривает значительное увеличение потенциала туриндус</w:t>
      </w:r>
      <w:r w:rsidRPr="006F50C8">
        <w:t>т</w:t>
      </w:r>
      <w:r w:rsidRPr="006F50C8">
        <w:t>рии. Это в первую очередь касается развития туризма в северном регионе.</w:t>
      </w:r>
    </w:p>
    <w:p w:rsidR="00FA2586" w:rsidRPr="006F50C8" w:rsidRDefault="00FA2586" w:rsidP="00FA2586">
      <w:pPr>
        <w:pStyle w:val="SingleTxtGR"/>
      </w:pPr>
      <w:r w:rsidRPr="006F50C8">
        <w:t>128.</w:t>
      </w:r>
      <w:r w:rsidRPr="006F50C8">
        <w:tab/>
        <w:t>Национальная стратегия устойчивого развития включает в себя следу</w:t>
      </w:r>
      <w:r w:rsidRPr="006F50C8">
        <w:t>ю</w:t>
      </w:r>
      <w:r w:rsidRPr="006F50C8">
        <w:t>щие задачи: расширение диапазона туристических услуг (развитие сельского, агро-, экологического, горного, культурного, спортивного и других видов т</w:t>
      </w:r>
      <w:r w:rsidRPr="006F50C8">
        <w:t>у</w:t>
      </w:r>
      <w:r w:rsidRPr="006F50C8">
        <w:t>ризма) и учет критерия устойчивости развития при в</w:t>
      </w:r>
      <w:r>
        <w:t>ыборе проектов в сфере туризма.</w:t>
      </w:r>
    </w:p>
    <w:p w:rsidR="00FA2586" w:rsidRPr="006F50C8" w:rsidRDefault="00FA2586" w:rsidP="00FA2586">
      <w:pPr>
        <w:pStyle w:val="SingleTxtGR"/>
      </w:pPr>
      <w:r>
        <w:t>129.</w:t>
      </w:r>
      <w:r>
        <w:tab/>
      </w:r>
      <w:r w:rsidRPr="006F50C8">
        <w:t>Принципы и основные направления устойчивого развития туризма были приняты в качестве баз</w:t>
      </w:r>
      <w:r w:rsidRPr="006F50C8">
        <w:t>о</w:t>
      </w:r>
      <w:r w:rsidRPr="006F50C8">
        <w:t>вой программы, которая должна использоваться при разработке и утверждении стратегических докумен</w:t>
      </w:r>
      <w:r>
        <w:t>тов и планов, с тем чтобы,</w:t>
      </w:r>
      <w:r>
        <w:br/>
      </w:r>
      <w:r w:rsidRPr="006F50C8">
        <w:t>с одной стороны, сохранить культурную самобытность, соблюдать основопол</w:t>
      </w:r>
      <w:r w:rsidRPr="006F50C8">
        <w:t>а</w:t>
      </w:r>
      <w:r w:rsidRPr="006F50C8">
        <w:t>гающие экологические принципы и охранять биоразнообразие, а с другой ст</w:t>
      </w:r>
      <w:r w:rsidRPr="006F50C8">
        <w:t>о</w:t>
      </w:r>
      <w:r w:rsidRPr="006F50C8">
        <w:t>роны, обеспечить опт</w:t>
      </w:r>
      <w:r w:rsidRPr="006F50C8">
        <w:t>и</w:t>
      </w:r>
      <w:r w:rsidRPr="006F50C8">
        <w:t>мальный баланс между экономическими, социальными и экологическими потребностями. Эти принципы и главные направления были разработаны на основе рекомендаций Всемирной туристской организации, вх</w:t>
      </w:r>
      <w:r w:rsidRPr="006F50C8">
        <w:t>о</w:t>
      </w:r>
      <w:r w:rsidRPr="006F50C8">
        <w:t>дящей в систему Организации Объединенных Наций (ЮНВТО), и они включ</w:t>
      </w:r>
      <w:r w:rsidRPr="006F50C8">
        <w:t>а</w:t>
      </w:r>
      <w:r w:rsidRPr="006F50C8">
        <w:t>ют в себя, в час</w:t>
      </w:r>
      <w:r w:rsidRPr="006F50C8">
        <w:t>т</w:t>
      </w:r>
      <w:r w:rsidRPr="006F50C8">
        <w:t>ности, оценку и рациональное использование рекреационного потенциала пограничного района, показ</w:t>
      </w:r>
      <w:r w:rsidRPr="006F50C8">
        <w:t>а</w:t>
      </w:r>
      <w:r w:rsidRPr="006F50C8">
        <w:t>т</w:t>
      </w:r>
      <w:r>
        <w:t>ели устойчивого развития и т.д.</w:t>
      </w:r>
    </w:p>
    <w:p w:rsidR="00FA2586" w:rsidRPr="006F50C8" w:rsidRDefault="00FA2586" w:rsidP="00FA2586">
      <w:pPr>
        <w:pStyle w:val="H23GR"/>
      </w:pPr>
      <w:r w:rsidRPr="006F50C8">
        <w:tab/>
      </w:r>
      <w:r w:rsidRPr="006F50C8">
        <w:tab/>
        <w:t>Развитие сельского хозяйства и сельских районов</w:t>
      </w:r>
    </w:p>
    <w:p w:rsidR="00FA2586" w:rsidRPr="006F50C8" w:rsidRDefault="00FA2586" w:rsidP="00FA2586">
      <w:pPr>
        <w:pStyle w:val="SingleTxtGR"/>
      </w:pPr>
      <w:r w:rsidRPr="006F50C8">
        <w:t>130.</w:t>
      </w:r>
      <w:r w:rsidRPr="006F50C8">
        <w:tab/>
        <w:t>Сельское хозяйство является одним из приоритетов экономического ра</w:t>
      </w:r>
      <w:r w:rsidRPr="006F50C8">
        <w:t>з</w:t>
      </w:r>
      <w:r w:rsidRPr="006F50C8">
        <w:t>вития Черногории наряду с туризмом и сферой услуг. Сельское хозяйство дает около 15% всего ВВП и постоянные рабочие места для 9% самодеятельного н</w:t>
      </w:r>
      <w:r w:rsidRPr="006F50C8">
        <w:t>а</w:t>
      </w:r>
      <w:r w:rsidRPr="006F50C8">
        <w:t>селения.</w:t>
      </w:r>
    </w:p>
    <w:p w:rsidR="00FA2586" w:rsidRPr="006F50C8" w:rsidRDefault="00FA2586" w:rsidP="00FA2586">
      <w:pPr>
        <w:pStyle w:val="SingleTxtGR"/>
      </w:pPr>
      <w:r w:rsidRPr="006F50C8">
        <w:t>131.</w:t>
      </w:r>
      <w:r w:rsidRPr="006F50C8">
        <w:tab/>
        <w:t>Несмотря на ограниченность площади пахотных земель, которые зан</w:t>
      </w:r>
      <w:r w:rsidRPr="006F50C8">
        <w:t>и</w:t>
      </w:r>
      <w:r w:rsidRPr="006F50C8">
        <w:t>мают около 518 000 г</w:t>
      </w:r>
      <w:r w:rsidR="008077A5">
        <w:t>а</w:t>
      </w:r>
      <w:r w:rsidRPr="006F50C8">
        <w:t>, сельское хозяйство Черногории весьма диверсифицир</w:t>
      </w:r>
      <w:r w:rsidRPr="006F50C8">
        <w:t>о</w:t>
      </w:r>
      <w:r w:rsidRPr="006F50C8">
        <w:t>вано. Кроме того, важным преимуществом является то, что большинс</w:t>
      </w:r>
      <w:r w:rsidRPr="006F50C8">
        <w:t>т</w:t>
      </w:r>
      <w:r w:rsidRPr="006F50C8">
        <w:t>во земель никак не используется и что в Черногории до сих пор применяется мало мин</w:t>
      </w:r>
      <w:r w:rsidRPr="006F50C8">
        <w:t>е</w:t>
      </w:r>
      <w:r w:rsidRPr="006F50C8">
        <w:t>ральных удобрений (примерно в десять раз меньше, чем в среднем по ЕС</w:t>
      </w:r>
      <w:r w:rsidR="008077A5">
        <w:t>)</w:t>
      </w:r>
      <w:r w:rsidRPr="006F50C8">
        <w:t xml:space="preserve"> и гербицидов, поэтому есть прекрасные предпосылки для развития производства о</w:t>
      </w:r>
      <w:r w:rsidRPr="006F50C8">
        <w:t>р</w:t>
      </w:r>
      <w:r w:rsidRPr="006F50C8">
        <w:t>ганической сельскохозяйственной продукции. Однако отмечается тенденция к утрате пахотных земель, главным образом в связи с их использованием в др</w:t>
      </w:r>
      <w:r w:rsidRPr="006F50C8">
        <w:t>у</w:t>
      </w:r>
      <w:r w:rsidRPr="006F50C8">
        <w:t>гих целях. Для обеспечения развития этой отрасли экономики необходимо ус</w:t>
      </w:r>
      <w:r w:rsidRPr="006F50C8">
        <w:t>о</w:t>
      </w:r>
      <w:r w:rsidRPr="006F50C8">
        <w:t>вершенствовать законодательство, создать систему мониторинга ресурсной б</w:t>
      </w:r>
      <w:r w:rsidRPr="006F50C8">
        <w:t>а</w:t>
      </w:r>
      <w:r w:rsidRPr="006F50C8">
        <w:t>зы и сбора данных, а также добиться соблюдения стандартов ЕС.</w:t>
      </w:r>
    </w:p>
    <w:p w:rsidR="00FA2586" w:rsidRPr="006F50C8" w:rsidRDefault="00FA2586" w:rsidP="00FA2586">
      <w:pPr>
        <w:pStyle w:val="SingleTxtGR"/>
      </w:pPr>
      <w:r w:rsidRPr="006F50C8">
        <w:t>132.</w:t>
      </w:r>
      <w:r w:rsidRPr="006F50C8">
        <w:tab/>
        <w:t>Развитию сельского хозяйства препятствуют следующие факторы: ра</w:t>
      </w:r>
      <w:r w:rsidRPr="006F50C8">
        <w:t>з</w:t>
      </w:r>
      <w:r w:rsidRPr="006F50C8">
        <w:t>дробленность земельных владений и ведение земледелия в трудных природных условиях; в большинстве случаев земледелие является лишь дополнительным занятием, что сдерживает модернизацию и рыночную ориентацию ко</w:t>
      </w:r>
      <w:r w:rsidRPr="006F50C8">
        <w:t>н</w:t>
      </w:r>
      <w:r w:rsidRPr="006F50C8">
        <w:t>кретных крестьянских хозяйств; низкий уровень образования и технической подготовки сельскохозяйс</w:t>
      </w:r>
      <w:r w:rsidRPr="006F50C8">
        <w:t>т</w:t>
      </w:r>
      <w:r w:rsidRPr="006F50C8">
        <w:t xml:space="preserve">венных производителей, которые пытаются заниматься сельским хозяйством на коммерческой основе; слаборазвитость инфраструктуры на селе и недостаточное развитие рыночной инфраструктуры. </w:t>
      </w:r>
    </w:p>
    <w:p w:rsidR="00FA2586" w:rsidRPr="006F50C8" w:rsidRDefault="00FA2586" w:rsidP="00FA2586">
      <w:pPr>
        <w:pStyle w:val="SingleTxtGR"/>
      </w:pPr>
      <w:r w:rsidRPr="006F50C8">
        <w:t>133.</w:t>
      </w:r>
      <w:r w:rsidRPr="006F50C8">
        <w:tab/>
        <w:t>Черногория приняла концепцию устойчивого развития сельского хозяйс</w:t>
      </w:r>
      <w:r w:rsidRPr="006F50C8">
        <w:t>т</w:t>
      </w:r>
      <w:r w:rsidRPr="006F50C8">
        <w:t>ва, согласно которой сельское хозяйство рассматривается не просто как о</w:t>
      </w:r>
      <w:r w:rsidRPr="006F50C8">
        <w:t>т</w:t>
      </w:r>
      <w:r w:rsidRPr="006F50C8">
        <w:t>расль, которая вносит определенный вклад в ВВП, а в гораздо более широком ракурсе. Отправной точкой является многофункциональность сельского хозя</w:t>
      </w:r>
      <w:r w:rsidRPr="006F50C8">
        <w:t>й</w:t>
      </w:r>
      <w:r w:rsidRPr="006F50C8">
        <w:t>ства, которое должно обеспечивать устойчивое развитие сельских районов, о</w:t>
      </w:r>
      <w:r w:rsidRPr="006F50C8">
        <w:t>х</w:t>
      </w:r>
      <w:r w:rsidRPr="006F50C8">
        <w:t>рану окружающей ср</w:t>
      </w:r>
      <w:r w:rsidRPr="006F50C8">
        <w:t>е</w:t>
      </w:r>
      <w:r w:rsidRPr="006F50C8">
        <w:t>ды, долгосрочное рациональное использование ресурсов, экономический вклад, поддержку развития туризма, вклад в решение социал</w:t>
      </w:r>
      <w:r w:rsidRPr="006F50C8">
        <w:t>ь</w:t>
      </w:r>
      <w:r w:rsidRPr="006F50C8">
        <w:t>ных вопросов, решение продовольственных задач и обогащение н</w:t>
      </w:r>
      <w:r w:rsidRPr="006F50C8">
        <w:t>а</w:t>
      </w:r>
      <w:r>
        <w:t>циональной культуры.</w:t>
      </w:r>
    </w:p>
    <w:p w:rsidR="00FA2586" w:rsidRPr="006F50C8" w:rsidRDefault="00FA2586" w:rsidP="00FA2586">
      <w:pPr>
        <w:pStyle w:val="SingleTxtGR"/>
      </w:pPr>
      <w:r w:rsidRPr="006F50C8">
        <w:t>134.</w:t>
      </w:r>
      <w:r w:rsidRPr="006F50C8">
        <w:tab/>
        <w:t>В области развития сельского хозяйства и рыболовства предстоит решить следующие первоочередные задачи: обеспечение стабильного снабжения выс</w:t>
      </w:r>
      <w:r w:rsidRPr="006F50C8">
        <w:t>о</w:t>
      </w:r>
      <w:r w:rsidRPr="006F50C8">
        <w:t>кокачественными продуктами питания путем усиления конкуренции между отечественными производителями, экологически устойчивое использование р</w:t>
      </w:r>
      <w:r w:rsidRPr="006F50C8">
        <w:t>е</w:t>
      </w:r>
      <w:r w:rsidRPr="006F50C8">
        <w:t>сурсов и развитие сельских районов, а также обеспечение достойного уровня жизни сельского населения. Для развития сельского хозяйства надо поощрять кооперацию производителей исходной сельскохозяйственной продукции, разв</w:t>
      </w:r>
      <w:r w:rsidRPr="006F50C8">
        <w:t>и</w:t>
      </w:r>
      <w:r w:rsidRPr="006F50C8">
        <w:t>вать рыночную инфраструктуру и создавать благоприятные условия для пр</w:t>
      </w:r>
      <w:r w:rsidRPr="006F50C8">
        <w:t>и</w:t>
      </w:r>
      <w:r w:rsidRPr="006F50C8">
        <w:t>влечения иностранных инвестиций в перерабатывающие предприятия и сети распредел</w:t>
      </w:r>
      <w:r w:rsidRPr="006F50C8">
        <w:t>е</w:t>
      </w:r>
      <w:r w:rsidRPr="006F50C8">
        <w:t>ния продукции. Кроме того, необходимо работать над созданием системы контроля качества продукции, расширять производство органической сельскохозяйственной продукции, поощрять выращивание ко</w:t>
      </w:r>
      <w:r w:rsidRPr="006F50C8">
        <w:t>н</w:t>
      </w:r>
      <w:r w:rsidRPr="006F50C8">
        <w:t>кретных местных культур и распространять знания о передовых агротехнических методах в целях охр</w:t>
      </w:r>
      <w:r w:rsidRPr="006F50C8">
        <w:t>а</w:t>
      </w:r>
      <w:r w:rsidRPr="006F50C8">
        <w:t>ны окружающей среды.</w:t>
      </w:r>
    </w:p>
    <w:p w:rsidR="00FA2586" w:rsidRPr="006F50C8" w:rsidRDefault="00FA2586" w:rsidP="00FA2586">
      <w:pPr>
        <w:pStyle w:val="H23GR"/>
      </w:pPr>
      <w:r w:rsidRPr="006F50C8">
        <w:tab/>
      </w:r>
      <w:r w:rsidRPr="006F50C8">
        <w:tab/>
        <w:t>Энергетика</w:t>
      </w:r>
    </w:p>
    <w:p w:rsidR="00FA2586" w:rsidRPr="006F50C8" w:rsidRDefault="00FA2586" w:rsidP="00FA2586">
      <w:pPr>
        <w:pStyle w:val="SingleTxtGR"/>
      </w:pPr>
      <w:r>
        <w:t>135.</w:t>
      </w:r>
      <w:r w:rsidRPr="006F50C8">
        <w:tab/>
        <w:t>Энергетика – причем как производство, так и потребление энергии – им</w:t>
      </w:r>
      <w:r w:rsidRPr="006F50C8">
        <w:t>е</w:t>
      </w:r>
      <w:r w:rsidRPr="006F50C8">
        <w:t>ет огромное значение для устойчивого развития Черногории. Это объясняется тем, что, с одной стороны, достаточные поставки электроэнергии создают предпосылки для экономического развития и обеспечения приемлемого уровня жизни, а, с другой стороны, производство и потребление энергии ведут к знач</w:t>
      </w:r>
      <w:r w:rsidRPr="006F50C8">
        <w:t>и</w:t>
      </w:r>
      <w:r w:rsidRPr="006F50C8">
        <w:t>тельным негативным п</w:t>
      </w:r>
      <w:r w:rsidRPr="006F50C8">
        <w:t>о</w:t>
      </w:r>
      <w:r w:rsidRPr="006F50C8">
        <w:t>с</w:t>
      </w:r>
      <w:r>
        <w:t>ледствиям для окружающей среды.</w:t>
      </w:r>
    </w:p>
    <w:p w:rsidR="00FA2586" w:rsidRPr="006F50C8" w:rsidRDefault="00FA2586" w:rsidP="00FA2586">
      <w:pPr>
        <w:pStyle w:val="SingleTxtGR"/>
      </w:pPr>
      <w:r w:rsidRPr="006F50C8">
        <w:t>136.</w:t>
      </w:r>
      <w:r w:rsidRPr="006F50C8">
        <w:tab/>
        <w:t>В этой области существуют следующие серьезные проблемы: низкая энергоэффективность; потери в системе передачи и распределения электр</w:t>
      </w:r>
      <w:r w:rsidRPr="006F50C8">
        <w:t>о</w:t>
      </w:r>
      <w:r w:rsidRPr="006F50C8">
        <w:t>энергии; неблагоприятная структура потребления электроэнергии и первои</w:t>
      </w:r>
      <w:r w:rsidRPr="006F50C8">
        <w:t>с</w:t>
      </w:r>
      <w:r w:rsidRPr="006F50C8">
        <w:t>точников энергии (уголь, нефть и т.д.); чрезвычайно неблагоприятная структура рынка потребителей, среди которых доминируют алюминиевый завод в Подг</w:t>
      </w:r>
      <w:r w:rsidRPr="006F50C8">
        <w:t>о</w:t>
      </w:r>
      <w:r w:rsidRPr="006F50C8">
        <w:t>рице и сталелитейный завод в Никшиче; исключительно высокая зависимость от импорта энергоресурсов и низкий уровень использования энергетических ресурсов Черногории, в первую очередь</w:t>
      </w:r>
      <w:r>
        <w:t xml:space="preserve"> ее потенциала гидроэнергетики.</w:t>
      </w:r>
    </w:p>
    <w:p w:rsidR="00FA2586" w:rsidRPr="006F50C8" w:rsidRDefault="00FA2586" w:rsidP="00FA2586">
      <w:pPr>
        <w:pStyle w:val="SingleTxtGR"/>
      </w:pPr>
      <w:r w:rsidRPr="006F50C8">
        <w:t>137.</w:t>
      </w:r>
      <w:r w:rsidRPr="006F50C8">
        <w:tab/>
        <w:t>Решение проблем энергетики связано с серьезными трудностями. Стро</w:t>
      </w:r>
      <w:r w:rsidRPr="006F50C8">
        <w:t>и</w:t>
      </w:r>
      <w:r w:rsidRPr="006F50C8">
        <w:t>тельство новых гидр</w:t>
      </w:r>
      <w:r w:rsidRPr="006F50C8">
        <w:t>о</w:t>
      </w:r>
      <w:r w:rsidRPr="006F50C8">
        <w:t>электростанций может иметь отрицательные последствия для окружающей среды, и поэтому решения об их строительстве надо прин</w:t>
      </w:r>
      <w:r w:rsidRPr="006F50C8">
        <w:t>и</w:t>
      </w:r>
      <w:r w:rsidRPr="006F50C8">
        <w:t>мать на основе тщательного и всеобъемлющего анализа экологических после</w:t>
      </w:r>
      <w:r w:rsidRPr="006F50C8">
        <w:t>д</w:t>
      </w:r>
      <w:r w:rsidRPr="006F50C8">
        <w:t>ствий. Когда принимаются такие решения, необходимо в полной мере учит</w:t>
      </w:r>
      <w:r w:rsidRPr="006F50C8">
        <w:t>ы</w:t>
      </w:r>
      <w:r w:rsidRPr="006F50C8">
        <w:t>вать экономические, социальные и экологические преимущества и недостатки проектов такого рода.</w:t>
      </w:r>
    </w:p>
    <w:p w:rsidR="00FA2586" w:rsidRPr="006F50C8" w:rsidRDefault="00FA2586" w:rsidP="00FA2586">
      <w:pPr>
        <w:pStyle w:val="SingleTxtGR"/>
      </w:pPr>
      <w:r w:rsidRPr="006F50C8">
        <w:t>138.</w:t>
      </w:r>
      <w:r w:rsidRPr="006F50C8">
        <w:tab/>
        <w:t>В Черногории есть довольно значительные возможности для производс</w:t>
      </w:r>
      <w:r w:rsidRPr="006F50C8">
        <w:t>т</w:t>
      </w:r>
      <w:r w:rsidRPr="006F50C8">
        <w:t>ва электроэнергии на теплоэлектростанц</w:t>
      </w:r>
      <w:r>
        <w:t>иях, поскольку эксплуатационные</w:t>
      </w:r>
      <w:r>
        <w:br/>
      </w:r>
      <w:r w:rsidRPr="006F50C8">
        <w:t>р</w:t>
      </w:r>
      <w:r w:rsidRPr="006F50C8">
        <w:t>е</w:t>
      </w:r>
      <w:r w:rsidRPr="006F50C8">
        <w:t>зервы угольных бассейнов в Плевле и Маочи оце</w:t>
      </w:r>
      <w:r>
        <w:t>ниваются примерно</w:t>
      </w:r>
      <w:r>
        <w:br/>
        <w:t xml:space="preserve">в 170 млн. </w:t>
      </w:r>
      <w:r w:rsidRPr="006F50C8">
        <w:t>тонн. Нынешние затруднения связаны главным образом с тем, что сжигание ископаемых видов топлива создает значительные экологические пр</w:t>
      </w:r>
      <w:r w:rsidRPr="006F50C8">
        <w:t>о</w:t>
      </w:r>
      <w:r w:rsidRPr="006F50C8">
        <w:t>блемы локального и гл</w:t>
      </w:r>
      <w:r w:rsidRPr="006F50C8">
        <w:t>о</w:t>
      </w:r>
      <w:r w:rsidRPr="006F50C8">
        <w:t>бального характера.</w:t>
      </w:r>
    </w:p>
    <w:p w:rsidR="00FA2586" w:rsidRPr="006F50C8" w:rsidRDefault="00FA2586" w:rsidP="00FA2586">
      <w:pPr>
        <w:pStyle w:val="SingleTxtGR"/>
      </w:pPr>
      <w:r w:rsidRPr="006F50C8">
        <w:t>139.</w:t>
      </w:r>
      <w:r w:rsidRPr="006F50C8">
        <w:tab/>
        <w:t>В настоящее время принимаются меры по созданию условий для стро</w:t>
      </w:r>
      <w:r w:rsidRPr="006F50C8">
        <w:t>и</w:t>
      </w:r>
      <w:r w:rsidRPr="006F50C8">
        <w:t>тельства небольших гидр</w:t>
      </w:r>
      <w:r w:rsidRPr="006F50C8">
        <w:t>о</w:t>
      </w:r>
      <w:r w:rsidRPr="006F50C8">
        <w:t>электростанций, а также меры по обеспечению более широкого использования возобновляемых исто</w:t>
      </w:r>
      <w:r w:rsidRPr="006F50C8">
        <w:t>ч</w:t>
      </w:r>
      <w:r w:rsidRPr="006F50C8">
        <w:t>ников энер</w:t>
      </w:r>
      <w:r>
        <w:t>гии.</w:t>
      </w:r>
    </w:p>
    <w:p w:rsidR="00FA2586" w:rsidRPr="006F50C8" w:rsidRDefault="00FA2586" w:rsidP="00FA2586">
      <w:pPr>
        <w:pStyle w:val="SingleTxtGR"/>
      </w:pPr>
      <w:r w:rsidRPr="006F50C8">
        <w:t>140.</w:t>
      </w:r>
      <w:r w:rsidRPr="006F50C8">
        <w:tab/>
        <w:t>В процессе строительства и эксплуатации новых объектов электроэнерг</w:t>
      </w:r>
      <w:r w:rsidRPr="006F50C8">
        <w:t>е</w:t>
      </w:r>
      <w:r w:rsidRPr="006F50C8">
        <w:t>тики Черногория будет обеспечивать соблюдение действующего национального законодательства и взятых на себя междун</w:t>
      </w:r>
      <w:r w:rsidRPr="006F50C8">
        <w:t>а</w:t>
      </w:r>
      <w:r w:rsidRPr="006F50C8">
        <w:t>родных обязательств в области энергетики, охраны окружающей среды, конкуренции и т.д. Кроме того, будет учитываться требование о том, чтобы строительство новых объектов электр</w:t>
      </w:r>
      <w:r w:rsidRPr="006F50C8">
        <w:t>о</w:t>
      </w:r>
      <w:r w:rsidRPr="006F50C8">
        <w:t>энергетики не наносило ущерба природоохранным зонам, особенно тем, кот</w:t>
      </w:r>
      <w:r w:rsidRPr="006F50C8">
        <w:t>о</w:t>
      </w:r>
      <w:r w:rsidRPr="006F50C8">
        <w:t>рые подпадают под международный</w:t>
      </w:r>
      <w:r>
        <w:t xml:space="preserve"> режим охраны окружающей среды.</w:t>
      </w:r>
    </w:p>
    <w:p w:rsidR="00FA2586" w:rsidRPr="006F50C8" w:rsidRDefault="00FA2586" w:rsidP="00FA2586">
      <w:pPr>
        <w:pStyle w:val="SingleTxtGR"/>
      </w:pPr>
      <w:r w:rsidRPr="006F50C8">
        <w:t>141.</w:t>
      </w:r>
      <w:r w:rsidRPr="006F50C8">
        <w:tab/>
        <w:t>В области энергетики ставятся следующие первоочередные задачи: р</w:t>
      </w:r>
      <w:r w:rsidRPr="006F50C8">
        <w:t>а</w:t>
      </w:r>
      <w:r w:rsidRPr="006F50C8">
        <w:t>циональное потребление электроэнергии и сокращение зависимости от импорта энергоресурсов при обеспечении оптимального использования национальных ресурсов и ускоренного освоения возобновляемых и</w:t>
      </w:r>
      <w:r>
        <w:t>сточников энергии.</w:t>
      </w:r>
    </w:p>
    <w:p w:rsidR="00FA2586" w:rsidRPr="006F50C8" w:rsidRDefault="00FA2586" w:rsidP="00FA2586">
      <w:pPr>
        <w:pStyle w:val="H23GR"/>
      </w:pPr>
      <w:r w:rsidRPr="006F50C8">
        <w:tab/>
      </w:r>
      <w:r w:rsidRPr="006F50C8">
        <w:tab/>
        <w:t>Промышленность</w:t>
      </w:r>
    </w:p>
    <w:p w:rsidR="00FA2586" w:rsidRPr="006F50C8" w:rsidRDefault="00FA2586" w:rsidP="00FA2586">
      <w:pPr>
        <w:pStyle w:val="SingleTxtGR"/>
      </w:pPr>
      <w:r w:rsidRPr="006F50C8">
        <w:t>142.</w:t>
      </w:r>
      <w:r w:rsidRPr="006F50C8">
        <w:tab/>
        <w:t>Существующая структура промышленности весьма неблагоприятна по нескольким параметрам; можно отметить, в частности, следующие аспекты: технологии и оборудование устарели, а в промышленности доминируют эне</w:t>
      </w:r>
      <w:r w:rsidRPr="006F50C8">
        <w:t>р</w:t>
      </w:r>
      <w:r w:rsidRPr="006F50C8">
        <w:t>гоемкие предприятия и предприятия, в структуре капитала которых преоблад</w:t>
      </w:r>
      <w:r w:rsidRPr="006F50C8">
        <w:t>а</w:t>
      </w:r>
      <w:r w:rsidRPr="006F50C8">
        <w:t>ют основные фонды, тогда как оборотн</w:t>
      </w:r>
      <w:r>
        <w:t>ых фондов постоянно не хватает.</w:t>
      </w:r>
    </w:p>
    <w:p w:rsidR="00FA2586" w:rsidRPr="006F50C8" w:rsidRDefault="00FA2586" w:rsidP="00FA2586">
      <w:pPr>
        <w:pStyle w:val="SingleTxtGR"/>
      </w:pPr>
      <w:r w:rsidRPr="006F50C8">
        <w:t>143.</w:t>
      </w:r>
      <w:r w:rsidRPr="006F50C8">
        <w:tab/>
        <w:t>Уровень конкуренции в промышленности чрезвычайно низкий, и не пр</w:t>
      </w:r>
      <w:r w:rsidRPr="006F50C8">
        <w:t>о</w:t>
      </w:r>
      <w:r w:rsidRPr="006F50C8">
        <w:t>исходит накопления капитала для инвестирования в проекты модернизации и развития. В таких условиях весьма затруднительно решать проблемы, связа</w:t>
      </w:r>
      <w:r w:rsidRPr="006F50C8">
        <w:t>н</w:t>
      </w:r>
      <w:r w:rsidRPr="006F50C8">
        <w:t xml:space="preserve">ные с перестройкой и модернизацией промышленных предприятий. </w:t>
      </w:r>
    </w:p>
    <w:p w:rsidR="00FA2586" w:rsidRDefault="00FA2586" w:rsidP="00FA2586">
      <w:pPr>
        <w:pStyle w:val="SingleTxtGR"/>
      </w:pPr>
      <w:r w:rsidRPr="006F50C8">
        <w:t>144.</w:t>
      </w:r>
      <w:r w:rsidRPr="006F50C8">
        <w:tab/>
        <w:t>В число основных мер, которые будут приниматься в сфере промышле</w:t>
      </w:r>
      <w:r w:rsidRPr="006F50C8">
        <w:t>н</w:t>
      </w:r>
      <w:r w:rsidRPr="006F50C8">
        <w:t>ности в предстоящий п</w:t>
      </w:r>
      <w:r w:rsidRPr="006F50C8">
        <w:t>е</w:t>
      </w:r>
      <w:r w:rsidRPr="006F50C8">
        <w:t>риод, входят продолжение приватизации и структурной перестройки, создание законодательной базы для либерализации рынка пр</w:t>
      </w:r>
      <w:r w:rsidRPr="006F50C8">
        <w:t>о</w:t>
      </w:r>
      <w:r w:rsidRPr="006F50C8">
        <w:t>мышленной продукции и развитие малых и средних промышленных предпр</w:t>
      </w:r>
      <w:r w:rsidRPr="006F50C8">
        <w:t>и</w:t>
      </w:r>
      <w:r w:rsidRPr="006F50C8">
        <w:t>ятий, что приведет к усилению конкуренции. Особое внимание следует уделять социальным и др</w:t>
      </w:r>
      <w:r w:rsidRPr="006F50C8">
        <w:t>у</w:t>
      </w:r>
      <w:r w:rsidRPr="006F50C8">
        <w:t>гим программам, предназначенным для работников, которые стали лишними в результате процесса пр</w:t>
      </w:r>
      <w:r w:rsidRPr="006F50C8">
        <w:t>и</w:t>
      </w:r>
      <w:r w:rsidRPr="006F50C8">
        <w:t>ватизации</w:t>
      </w:r>
      <w:r>
        <w:t>.</w:t>
      </w:r>
    </w:p>
    <w:p w:rsidR="00BB52AB" w:rsidRPr="00BB52AB" w:rsidRDefault="00BB52AB" w:rsidP="00BB52AB">
      <w:pPr>
        <w:pStyle w:val="SingleTxtGR"/>
        <w:spacing w:before="120"/>
      </w:pPr>
      <w:r w:rsidRPr="00BB52AB">
        <w:t>145.</w:t>
      </w:r>
      <w:r w:rsidRPr="00BB52AB">
        <w:tab/>
        <w:t xml:space="preserve">Что касается устойчивого развития, то главная задача заключается в уменьшении воздействия промышленности на окружающую среду. </w:t>
      </w:r>
    </w:p>
    <w:p w:rsidR="00BB52AB" w:rsidRPr="00BB52AB" w:rsidRDefault="00BB52AB" w:rsidP="006863D9">
      <w:pPr>
        <w:pStyle w:val="H1GR"/>
      </w:pPr>
      <w:bookmarkStart w:id="8" w:name="_Toc334351595"/>
      <w:r w:rsidRPr="00BB52AB">
        <w:tab/>
      </w:r>
      <w:r w:rsidRPr="00BB52AB">
        <w:rPr>
          <w:lang w:val="en-US"/>
        </w:rPr>
        <w:t>B</w:t>
      </w:r>
      <w:r w:rsidRPr="00BB52AB">
        <w:t xml:space="preserve">. </w:t>
      </w:r>
      <w:r w:rsidRPr="00BB52AB">
        <w:tab/>
        <w:t>Конституционная, политическая и правовая структура государства</w:t>
      </w:r>
      <w:bookmarkEnd w:id="8"/>
    </w:p>
    <w:p w:rsidR="00BB52AB" w:rsidRPr="00BB52AB" w:rsidRDefault="00BB52AB" w:rsidP="006863D9">
      <w:pPr>
        <w:pStyle w:val="H23GR"/>
      </w:pPr>
      <w:bookmarkStart w:id="9" w:name="_Toc334351596"/>
      <w:r w:rsidRPr="00BB52AB">
        <w:tab/>
        <w:t>1.</w:t>
      </w:r>
      <w:r w:rsidRPr="00BB52AB">
        <w:tab/>
        <w:t>Политическая структура</w:t>
      </w:r>
      <w:bookmarkEnd w:id="9"/>
    </w:p>
    <w:p w:rsidR="00BB52AB" w:rsidRPr="00BB52AB" w:rsidRDefault="00BB52AB" w:rsidP="00BB52AB">
      <w:pPr>
        <w:pStyle w:val="SingleTxtGR"/>
        <w:spacing w:before="120"/>
      </w:pPr>
      <w:r w:rsidRPr="00BB52AB">
        <w:t>146.</w:t>
      </w:r>
      <w:r w:rsidRPr="00BB52AB">
        <w:tab/>
        <w:t>Черногория, которая является членом Организации Объединенных Н</w:t>
      </w:r>
      <w:r w:rsidRPr="00BB52AB">
        <w:t>а</w:t>
      </w:r>
      <w:r w:rsidRPr="00BB52AB">
        <w:t>ций, Совета Европы и других международных политических, экон</w:t>
      </w:r>
      <w:r w:rsidRPr="00BB52AB">
        <w:t>о</w:t>
      </w:r>
      <w:r w:rsidRPr="00BB52AB">
        <w:t>мических и прочих объединений и союзов, приняла свою новую К</w:t>
      </w:r>
      <w:r w:rsidR="006863D9">
        <w:t>онституцию 22 октября 2007 года</w:t>
      </w:r>
      <w:r w:rsidRPr="006863D9">
        <w:rPr>
          <w:rStyle w:val="FootnoteReference"/>
          <w:color w:val="000000"/>
        </w:rPr>
        <w:footnoteReference w:id="49"/>
      </w:r>
      <w:r w:rsidR="006863D9">
        <w:t>.</w:t>
      </w:r>
    </w:p>
    <w:p w:rsidR="00BB52AB" w:rsidRPr="00BB52AB" w:rsidRDefault="00BB52AB" w:rsidP="00BB52AB">
      <w:pPr>
        <w:pStyle w:val="SingleTxtGR"/>
        <w:spacing w:before="120"/>
      </w:pPr>
      <w:r w:rsidRPr="00BB52AB">
        <w:t>147.</w:t>
      </w:r>
      <w:r w:rsidRPr="00BB52AB">
        <w:tab/>
        <w:t>Черногория является независимым суверенным государством с республ</w:t>
      </w:r>
      <w:r w:rsidRPr="00BB52AB">
        <w:t>и</w:t>
      </w:r>
      <w:r w:rsidRPr="00BB52AB">
        <w:t>канской формой управления. Это гражданское, демократическое, экологическое государство социальной справедливости, основанное на верховенстве права. Носителями суверенитета являются граждане, имеющие гражданство Черног</w:t>
      </w:r>
      <w:r w:rsidRPr="00BB52AB">
        <w:t>о</w:t>
      </w:r>
      <w:r w:rsidRPr="00BB52AB">
        <w:t>рии. Граждане осуществляют свои права непосредственно и через своих св</w:t>
      </w:r>
      <w:r w:rsidRPr="00BB52AB">
        <w:t>о</w:t>
      </w:r>
      <w:r w:rsidRPr="00BB52AB">
        <w:t>бодно избранных представителей. Полномочия, которые не проистекают из свободного волеизъявления граждан в ходе демократических выборов, пров</w:t>
      </w:r>
      <w:r w:rsidRPr="00BB52AB">
        <w:t>о</w:t>
      </w:r>
      <w:r w:rsidRPr="00BB52AB">
        <w:t xml:space="preserve">димых в соответствии с законодательством, не могут быть ни установлены, ни признаны. </w:t>
      </w:r>
    </w:p>
    <w:p w:rsidR="00BB52AB" w:rsidRPr="00BB52AB" w:rsidRDefault="00BB52AB" w:rsidP="00BB52AB">
      <w:pPr>
        <w:pStyle w:val="SingleTxtGR"/>
        <w:spacing w:before="120"/>
      </w:pPr>
      <w:r w:rsidRPr="00BB52AB">
        <w:t>148.</w:t>
      </w:r>
      <w:r w:rsidRPr="00BB52AB">
        <w:tab/>
        <w:t>Черногория сотрудничает и поддерживает дружественные отношения с другими государствами, а также с региональными и международными орган</w:t>
      </w:r>
      <w:r w:rsidRPr="00BB52AB">
        <w:t>и</w:t>
      </w:r>
      <w:r w:rsidRPr="00BB52AB">
        <w:t>зациями в соответствии с принципами и нормами международного права. Че</w:t>
      </w:r>
      <w:r w:rsidRPr="00BB52AB">
        <w:t>р</w:t>
      </w:r>
      <w:r w:rsidRPr="00BB52AB">
        <w:t>ногория имеет право становиться членом международных организаций. Черн</w:t>
      </w:r>
      <w:r w:rsidRPr="00BB52AB">
        <w:t>о</w:t>
      </w:r>
      <w:r w:rsidRPr="00BB52AB">
        <w:t>гория не может вступать в такой союз с другим государством, который привел бы к потере независимости и полной международной правосубъектности Че</w:t>
      </w:r>
      <w:r w:rsidRPr="00BB52AB">
        <w:t>р</w:t>
      </w:r>
      <w:r w:rsidRPr="00BB52AB">
        <w:t xml:space="preserve">ногории. </w:t>
      </w:r>
    </w:p>
    <w:p w:rsidR="00BB52AB" w:rsidRPr="00BB52AB" w:rsidRDefault="00BB52AB" w:rsidP="00BB52AB">
      <w:pPr>
        <w:pStyle w:val="SingleTxtGR"/>
        <w:spacing w:before="120"/>
      </w:pPr>
      <w:r w:rsidRPr="00BB52AB">
        <w:t>149.</w:t>
      </w:r>
      <w:r w:rsidRPr="00BB52AB">
        <w:tab/>
        <w:t>Властные полномочия в стране регулируются согласно принципу разд</w:t>
      </w:r>
      <w:r w:rsidRPr="00BB52AB">
        <w:t>е</w:t>
      </w:r>
      <w:r w:rsidRPr="00BB52AB">
        <w:t>ления на законодательную, исполнительную и судебную власть. Законодател</w:t>
      </w:r>
      <w:r w:rsidRPr="00BB52AB">
        <w:t>ь</w:t>
      </w:r>
      <w:r w:rsidRPr="00BB52AB">
        <w:t>ная власть осуществляется парламентом, исполнительная власть – правительс</w:t>
      </w:r>
      <w:r w:rsidRPr="00BB52AB">
        <w:t>т</w:t>
      </w:r>
      <w:r w:rsidRPr="00BB52AB">
        <w:t>вом, а судебная – судами. Власть ограничена Конституцией и законодательс</w:t>
      </w:r>
      <w:r w:rsidRPr="00BB52AB">
        <w:t>т</w:t>
      </w:r>
      <w:r w:rsidRPr="00BB52AB">
        <w:t>вом. Отношения между ветвями власти основаны на системе сдержек и прот</w:t>
      </w:r>
      <w:r w:rsidRPr="00BB52AB">
        <w:t>и</w:t>
      </w:r>
      <w:r w:rsidRPr="00BB52AB">
        <w:t>вовесов. Черногорию представляет Президент Черногории. Конституционный порядок и законность охраняются Конституционным судом. Вооруженные силы и органы безопасности находятся под демократическим гражданским контр</w:t>
      </w:r>
      <w:r w:rsidRPr="00BB52AB">
        <w:t>о</w:t>
      </w:r>
      <w:r w:rsidRPr="00BB52AB">
        <w:t xml:space="preserve">лем. </w:t>
      </w:r>
      <w:bookmarkStart w:id="10" w:name="SADRZAJ_019"/>
      <w:bookmarkStart w:id="11" w:name="SADRZAJ_023"/>
      <w:bookmarkStart w:id="12" w:name="SADRZAJ_025"/>
      <w:bookmarkStart w:id="13" w:name="SADRZAJ_033"/>
      <w:bookmarkStart w:id="14" w:name="SADRZAJ_035"/>
    </w:p>
    <w:p w:rsidR="00BB52AB" w:rsidRPr="00BB52AB" w:rsidRDefault="00BB52AB" w:rsidP="006863D9">
      <w:pPr>
        <w:pStyle w:val="H23GR"/>
      </w:pPr>
      <w:bookmarkStart w:id="15" w:name="_Toc334351597"/>
      <w:r w:rsidRPr="00BB52AB">
        <w:tab/>
        <w:t>2.</w:t>
      </w:r>
      <w:r w:rsidRPr="00BB52AB">
        <w:tab/>
        <w:t>Конституционная структура</w:t>
      </w:r>
      <w:bookmarkEnd w:id="15"/>
    </w:p>
    <w:p w:rsidR="00BB52AB" w:rsidRPr="00BB52AB" w:rsidRDefault="00BB52AB" w:rsidP="006863D9">
      <w:pPr>
        <w:pStyle w:val="H23GR"/>
      </w:pPr>
      <w:bookmarkStart w:id="16" w:name="_Toc334351598"/>
      <w:r w:rsidRPr="00BB52AB">
        <w:tab/>
      </w:r>
      <w:r w:rsidRPr="00BB52AB">
        <w:tab/>
        <w:t>Законодательная власть</w:t>
      </w:r>
      <w:bookmarkEnd w:id="16"/>
    </w:p>
    <w:p w:rsidR="00BB52AB" w:rsidRPr="00BB52AB" w:rsidRDefault="00BB52AB" w:rsidP="00BB52AB">
      <w:pPr>
        <w:pStyle w:val="SingleTxtGR"/>
        <w:spacing w:before="120"/>
      </w:pPr>
      <w:r w:rsidRPr="00BB52AB">
        <w:t>150.</w:t>
      </w:r>
      <w:r w:rsidRPr="00BB52AB">
        <w:rPr>
          <w:b/>
        </w:rPr>
        <w:tab/>
      </w:r>
      <w:r w:rsidRPr="00BB52AB">
        <w:t>Парламент принимает Конституцию, законы и другие постановления и законодательные акты общего характера (решения, выводы, резолюции, декл</w:t>
      </w:r>
      <w:r w:rsidRPr="00BB52AB">
        <w:t>а</w:t>
      </w:r>
      <w:r w:rsidRPr="00BB52AB">
        <w:t>рации и рекомендации); объявляет состояние войны и вводит чрезвычайное п</w:t>
      </w:r>
      <w:r w:rsidRPr="00BB52AB">
        <w:t>о</w:t>
      </w:r>
      <w:r w:rsidRPr="00BB52AB">
        <w:t>ложение; принимает бюджет и утверждает окончательный вариант бюджета; принимает стратегию национальной безопасности и военную стратегию; пр</w:t>
      </w:r>
      <w:r w:rsidRPr="00BB52AB">
        <w:t>и</w:t>
      </w:r>
      <w:r w:rsidRPr="00BB52AB">
        <w:t>нимает план развития и план территориального устройства Черногории; пр</w:t>
      </w:r>
      <w:r w:rsidRPr="00BB52AB">
        <w:t>и</w:t>
      </w:r>
      <w:r w:rsidRPr="00BB52AB">
        <w:t>нимает решения относительно направления подразделений Вооруженных сил Черногории в состав международных сил; определяет административное ус</w:t>
      </w:r>
      <w:r w:rsidRPr="00BB52AB">
        <w:t>т</w:t>
      </w:r>
      <w:r w:rsidRPr="00BB52AB">
        <w:t>ройство государства; осуществляет надзор за Вооруженными силами и орган</w:t>
      </w:r>
      <w:r w:rsidRPr="00BB52AB">
        <w:t>а</w:t>
      </w:r>
      <w:r w:rsidRPr="00BB52AB">
        <w:t>ми безопасности; принимает решения о проведении общенациональных реф</w:t>
      </w:r>
      <w:r w:rsidRPr="00BB52AB">
        <w:t>е</w:t>
      </w:r>
      <w:r w:rsidRPr="00BB52AB">
        <w:t>рендумов; избирает и отстраняет от должности премьер-министра и членов правительства; избирает и отстраняет от должности Председателя Верховного суда и Председателя и судей Конституционного суда; назначает и отстраняет от должности: Генерального государственного прокурора и государственных пр</w:t>
      </w:r>
      <w:r w:rsidRPr="00BB52AB">
        <w:t>о</w:t>
      </w:r>
      <w:r w:rsidRPr="00BB52AB">
        <w:t>куроров, Уполномоченного по правам и свободам человека, Председателя Це</w:t>
      </w:r>
      <w:r w:rsidRPr="00BB52AB">
        <w:t>н</w:t>
      </w:r>
      <w:r w:rsidRPr="00BB52AB">
        <w:t>трального банка и членов Совета Центрального банка Черногории, Председат</w:t>
      </w:r>
      <w:r w:rsidRPr="00BB52AB">
        <w:t>е</w:t>
      </w:r>
      <w:r w:rsidRPr="00BB52AB">
        <w:t>ля и членов Президиума Государственной счетной палаты, а также других должностных лиц в соответствии с законодательством; предоставляет иммун</w:t>
      </w:r>
      <w:r w:rsidRPr="00BB52AB">
        <w:t>и</w:t>
      </w:r>
      <w:r w:rsidRPr="00BB52AB">
        <w:t>тет; объявляет амнистию; ратифицирует международные соглашения; приним</w:t>
      </w:r>
      <w:r w:rsidRPr="00BB52AB">
        <w:t>а</w:t>
      </w:r>
      <w:r w:rsidRPr="00BB52AB">
        <w:t>ет решения о государственных займах и кредитах Черногории; принимает р</w:t>
      </w:r>
      <w:r w:rsidRPr="00BB52AB">
        <w:t>е</w:t>
      </w:r>
      <w:r w:rsidRPr="00BB52AB">
        <w:t xml:space="preserve">шения об использовании государственной собственности, стоимость которой выше суммы, предусмотренной законом; выполняет также другие функции, предусмотренные Конституцией или законодательством.  </w:t>
      </w:r>
    </w:p>
    <w:p w:rsidR="00BB52AB" w:rsidRPr="00BB52AB" w:rsidRDefault="00BB52AB" w:rsidP="00BB52AB">
      <w:pPr>
        <w:pStyle w:val="SingleTxtGR"/>
        <w:spacing w:before="120"/>
      </w:pPr>
      <w:r w:rsidRPr="00BB52AB">
        <w:t>151.</w:t>
      </w:r>
      <w:r w:rsidRPr="00BB52AB">
        <w:tab/>
        <w:t>Депутаты парламента избираются прямым тайным голосованием путем проведения всеобщих выборов, на которых все избиратели имеют равные пр</w:t>
      </w:r>
      <w:r w:rsidRPr="00BB52AB">
        <w:t>а</w:t>
      </w:r>
      <w:r w:rsidRPr="00BB52AB">
        <w:t>ва. Парламент состоит из 81 депутата. Срок полномочий депутатов – четыре г</w:t>
      </w:r>
      <w:r w:rsidRPr="00BB52AB">
        <w:t>о</w:t>
      </w:r>
      <w:r w:rsidRPr="00BB52AB">
        <w:t>да. Срок работы парламента очередного созыва может быть сокращен, и допу</w:t>
      </w:r>
      <w:r w:rsidRPr="00BB52AB">
        <w:t>с</w:t>
      </w:r>
      <w:r w:rsidRPr="00BB52AB">
        <w:t>кается также роспуск парламента. Если срок полномочий парламента данного созыва истекает в то время, когда в стране действует военное положение или чрезвычайное положение, этот срок полномочий продлевается не более чем на 90 дней с того момента, когда исчезли обстоятельства, которые были причиной объявления такого положения. Парламент может сократить срок своих полн</w:t>
      </w:r>
      <w:r w:rsidRPr="00BB52AB">
        <w:t>о</w:t>
      </w:r>
      <w:r w:rsidRPr="00BB52AB">
        <w:t xml:space="preserve">мочий по предложению Президента Черногории, правительства или не менее чем 25 депутатов парламента. </w:t>
      </w:r>
    </w:p>
    <w:p w:rsidR="00BB52AB" w:rsidRPr="00BB52AB" w:rsidRDefault="00BB52AB" w:rsidP="00BB52AB">
      <w:pPr>
        <w:pStyle w:val="SingleTxtGR"/>
        <w:spacing w:before="120"/>
      </w:pPr>
      <w:r w:rsidRPr="00BB52AB">
        <w:t>152.</w:t>
      </w:r>
      <w:r w:rsidRPr="00BB52AB">
        <w:tab/>
        <w:t>Статья 79 Конституции Черногории предусматривает, что национальным и другим меньшинствам гарантировано, в частности, право на свое представ</w:t>
      </w:r>
      <w:r w:rsidRPr="00BB52AB">
        <w:t>и</w:t>
      </w:r>
      <w:r w:rsidRPr="00BB52AB">
        <w:t>тельство в парламенте Черногории и в органах местного самоуправления там, где эти меньшинства составляют значительную часть населения, в соответствии с принципом квотирования.</w:t>
      </w:r>
    </w:p>
    <w:p w:rsidR="00BB52AB" w:rsidRPr="00BB52AB" w:rsidRDefault="00BB52AB" w:rsidP="00BB52AB">
      <w:pPr>
        <w:pStyle w:val="SingleTxtGR"/>
        <w:spacing w:before="120"/>
      </w:pPr>
      <w:r w:rsidRPr="00BB52AB">
        <w:t>153.</w:t>
      </w:r>
      <w:r w:rsidRPr="00BB52AB">
        <w:tab/>
        <w:t>Когда 29 марта 2009 года проводились последние досрочные выборы в парламент Черногории, в списках избирателей числил</w:t>
      </w:r>
      <w:r w:rsidR="008077A5">
        <w:t>и</w:t>
      </w:r>
      <w:r w:rsidRPr="00BB52AB">
        <w:t>сь 498 305 зарегистр</w:t>
      </w:r>
      <w:r w:rsidRPr="00BB52AB">
        <w:t>и</w:t>
      </w:r>
      <w:r w:rsidRPr="00BB52AB">
        <w:t xml:space="preserve">рованных избирателей, из которых 329 819 проголосовали.  </w:t>
      </w:r>
    </w:p>
    <w:p w:rsidR="00BB52AB" w:rsidRPr="00BB52AB" w:rsidRDefault="00BB52AB" w:rsidP="00BB52AB">
      <w:pPr>
        <w:pStyle w:val="SingleTxtGR"/>
        <w:spacing w:before="120"/>
      </w:pPr>
      <w:r w:rsidRPr="00BB52AB">
        <w:t>154.</w:t>
      </w:r>
      <w:r w:rsidRPr="00BB52AB">
        <w:tab/>
        <w:t xml:space="preserve">В парламент Черногории нынешнего 24-го созыва входит 81 депутат от следующих партий: </w:t>
      </w:r>
    </w:p>
    <w:p w:rsidR="00BB52AB" w:rsidRPr="00BB52AB" w:rsidRDefault="00BB52AB" w:rsidP="008E3153">
      <w:pPr>
        <w:pStyle w:val="Bullet1GR"/>
      </w:pPr>
      <w:r w:rsidRPr="00BB52AB">
        <w:t xml:space="preserve">36 депутатов от Демократической партии социалистов; </w:t>
      </w:r>
    </w:p>
    <w:p w:rsidR="00BB52AB" w:rsidRPr="00BB52AB" w:rsidRDefault="00BB52AB" w:rsidP="008E3153">
      <w:pPr>
        <w:pStyle w:val="Bullet1GR"/>
      </w:pPr>
      <w:r w:rsidRPr="00BB52AB">
        <w:t xml:space="preserve">16 депутатов от Социалистической народной партии; </w:t>
      </w:r>
    </w:p>
    <w:p w:rsidR="00BB52AB" w:rsidRPr="00BB52AB" w:rsidRDefault="00BB52AB" w:rsidP="008E3153">
      <w:pPr>
        <w:pStyle w:val="Bullet1GR"/>
      </w:pPr>
      <w:r w:rsidRPr="00BB52AB">
        <w:t xml:space="preserve">9 депутатов от Социал-демократической партии; </w:t>
      </w:r>
    </w:p>
    <w:p w:rsidR="00BB52AB" w:rsidRPr="00BB52AB" w:rsidRDefault="00BB52AB" w:rsidP="008E3153">
      <w:pPr>
        <w:pStyle w:val="Bullet1GR"/>
      </w:pPr>
      <w:r w:rsidRPr="00BB52AB">
        <w:t xml:space="preserve">8 депутатов от Новой сербской демократии; </w:t>
      </w:r>
    </w:p>
    <w:p w:rsidR="00BB52AB" w:rsidRPr="00BB52AB" w:rsidRDefault="00BB52AB" w:rsidP="008E3153">
      <w:pPr>
        <w:pStyle w:val="Bullet1GR"/>
      </w:pPr>
      <w:r w:rsidRPr="00BB52AB">
        <w:t xml:space="preserve">5 депутатов от Движения за перемены; </w:t>
      </w:r>
    </w:p>
    <w:p w:rsidR="00BB52AB" w:rsidRPr="00BB52AB" w:rsidRDefault="00BB52AB" w:rsidP="008E3153">
      <w:pPr>
        <w:pStyle w:val="Bullet1GR"/>
      </w:pPr>
      <w:r w:rsidRPr="00BB52AB">
        <w:t xml:space="preserve">3 депутата от Боснийской партии; </w:t>
      </w:r>
    </w:p>
    <w:p w:rsidR="00BB52AB" w:rsidRPr="00BB52AB" w:rsidRDefault="00BB52AB" w:rsidP="008E3153">
      <w:pPr>
        <w:pStyle w:val="Bullet1GR"/>
      </w:pPr>
      <w:r w:rsidRPr="00BB52AB">
        <w:t>4 депутата от албанских партий (Демократический союз албанцев – 1 д</w:t>
      </w:r>
      <w:r w:rsidRPr="00BB52AB">
        <w:t>е</w:t>
      </w:r>
      <w:r w:rsidRPr="00BB52AB">
        <w:t>путат, Демократический союз в Черногор</w:t>
      </w:r>
      <w:r w:rsidR="008E3153">
        <w:t>ии – Албанская альтернатива – 1 </w:t>
      </w:r>
      <w:r w:rsidRPr="00BB52AB">
        <w:t xml:space="preserve">депутат, Новая демократическая сила (ФОРЦА) – 1 депутат; албанская коалиция </w:t>
      </w:r>
      <w:r w:rsidR="008E3153">
        <w:t>"</w:t>
      </w:r>
      <w:r w:rsidRPr="00BB52AB">
        <w:t>Пе</w:t>
      </w:r>
      <w:r w:rsidRPr="00BB52AB">
        <w:t>р</w:t>
      </w:r>
      <w:r w:rsidRPr="00BB52AB">
        <w:t>спектива</w:t>
      </w:r>
      <w:r w:rsidR="008E3153">
        <w:t>"</w:t>
      </w:r>
      <w:r w:rsidRPr="00BB52AB">
        <w:t xml:space="preserve"> – 1 депутат).</w:t>
      </w:r>
    </w:p>
    <w:p w:rsidR="00BB52AB" w:rsidRPr="00BB52AB" w:rsidRDefault="00BB52AB" w:rsidP="00BB52AB">
      <w:pPr>
        <w:pStyle w:val="SingleTxtGR"/>
        <w:spacing w:before="120"/>
      </w:pPr>
      <w:r w:rsidRPr="00BB52AB">
        <w:t>155.</w:t>
      </w:r>
      <w:r w:rsidRPr="00BB52AB">
        <w:tab/>
        <w:t>В состав парламентской фракции Демократической партии социалистов входит одна женщина, являющаяся депутатом от Хорватской гражданской ин</w:t>
      </w:r>
      <w:r w:rsidRPr="00BB52AB">
        <w:t>и</w:t>
      </w:r>
      <w:r w:rsidRPr="00BB52AB">
        <w:t xml:space="preserve">циативы.   </w:t>
      </w:r>
    </w:p>
    <w:p w:rsidR="00BB52AB" w:rsidRPr="00BB52AB" w:rsidRDefault="00BB52AB" w:rsidP="008E3153">
      <w:pPr>
        <w:pStyle w:val="SingleTxtGR"/>
        <w:keepNext/>
        <w:spacing w:before="120"/>
      </w:pPr>
      <w:r w:rsidRPr="00BB52AB">
        <w:t>156.</w:t>
      </w:r>
      <w:r w:rsidRPr="00BB52AB">
        <w:tab/>
        <w:t>Из 81 депутата парламента Черногории 11 депутатов – женщины:</w:t>
      </w:r>
    </w:p>
    <w:p w:rsidR="00BB52AB" w:rsidRPr="00BB52AB" w:rsidRDefault="00BB52AB" w:rsidP="008E3153">
      <w:pPr>
        <w:pStyle w:val="Bullet1GR"/>
      </w:pPr>
      <w:r w:rsidRPr="00BB52AB">
        <w:t xml:space="preserve">7 женщин входят во фракцию Демократической партии социалистов; </w:t>
      </w:r>
    </w:p>
    <w:p w:rsidR="00BB52AB" w:rsidRPr="00BB52AB" w:rsidRDefault="00BB52AB" w:rsidP="008E3153">
      <w:pPr>
        <w:pStyle w:val="Bullet1GR"/>
      </w:pPr>
      <w:r w:rsidRPr="00BB52AB">
        <w:t>3 женщины входят во фракцию Социалистической народной партии;</w:t>
      </w:r>
    </w:p>
    <w:p w:rsidR="00BB52AB" w:rsidRPr="00BB52AB" w:rsidRDefault="00BB52AB" w:rsidP="008E3153">
      <w:pPr>
        <w:pStyle w:val="Bullet1GR"/>
      </w:pPr>
      <w:r w:rsidRPr="00BB52AB">
        <w:t>1 женщина входит во фракцию Социал-демократической партии.</w:t>
      </w:r>
    </w:p>
    <w:p w:rsidR="00BB52AB" w:rsidRPr="00BB52AB" w:rsidRDefault="00BB52AB" w:rsidP="00BB52AB">
      <w:pPr>
        <w:pStyle w:val="SingleTxtGR"/>
        <w:spacing w:before="120"/>
      </w:pPr>
      <w:r w:rsidRPr="00BB52AB">
        <w:t>157.</w:t>
      </w:r>
      <w:r w:rsidRPr="00BB52AB">
        <w:tab/>
        <w:t xml:space="preserve">В настоящее время депутаты-женщины занимают 13,58% всех мест в парламенте Черногории. </w:t>
      </w:r>
    </w:p>
    <w:p w:rsidR="00BB52AB" w:rsidRPr="00BB52AB" w:rsidRDefault="00BB52AB" w:rsidP="008649B8">
      <w:pPr>
        <w:pStyle w:val="H23GR"/>
      </w:pPr>
      <w:bookmarkStart w:id="17" w:name="_Toc334351599"/>
      <w:r w:rsidRPr="00BB52AB">
        <w:tab/>
      </w:r>
      <w:r w:rsidRPr="00BB52AB">
        <w:tab/>
        <w:t>Президент Черногории</w:t>
      </w:r>
      <w:bookmarkEnd w:id="17"/>
    </w:p>
    <w:p w:rsidR="00BB52AB" w:rsidRPr="00BB52AB" w:rsidRDefault="00BB52AB" w:rsidP="00BB52AB">
      <w:pPr>
        <w:pStyle w:val="SingleTxtGR"/>
        <w:spacing w:before="120"/>
      </w:pPr>
      <w:r w:rsidRPr="00BB52AB">
        <w:t>158.</w:t>
      </w:r>
      <w:r w:rsidRPr="00BB52AB">
        <w:tab/>
        <w:t>Президент Черногории избирается прямым тайным голосованием путем проведения всеобщих выборов, на которых все избиратели имеют равные пр</w:t>
      </w:r>
      <w:r w:rsidRPr="00BB52AB">
        <w:t>а</w:t>
      </w:r>
      <w:r w:rsidRPr="00BB52AB">
        <w:t>ва. Президентом Черногории может стать любой гражданин Черногории, кот</w:t>
      </w:r>
      <w:r w:rsidRPr="00BB52AB">
        <w:t>о</w:t>
      </w:r>
      <w:r w:rsidRPr="00BB52AB">
        <w:t>рый прожил в Черногории не менее 10 лет из последних 15 лет. О том, что н</w:t>
      </w:r>
      <w:r w:rsidRPr="00BB52AB">
        <w:t>а</w:t>
      </w:r>
      <w:r w:rsidRPr="00BB52AB">
        <w:t>значаются выборы Президента Черногории, объявляет спикер парламента. Пр</w:t>
      </w:r>
      <w:r w:rsidRPr="00BB52AB">
        <w:t>е</w:t>
      </w:r>
      <w:r w:rsidRPr="00BB52AB">
        <w:t>зидент Черногории избирается на пятилетний срок. Один и тот же человек м</w:t>
      </w:r>
      <w:r w:rsidRPr="00BB52AB">
        <w:t>о</w:t>
      </w:r>
      <w:r w:rsidRPr="00BB52AB">
        <w:t xml:space="preserve">жет избираться на должность Президента не более двух раз. </w:t>
      </w:r>
    </w:p>
    <w:p w:rsidR="00BB52AB" w:rsidRPr="00BB52AB" w:rsidRDefault="00BB52AB" w:rsidP="00BB52AB">
      <w:pPr>
        <w:pStyle w:val="SingleTxtGR"/>
        <w:spacing w:before="120"/>
      </w:pPr>
      <w:r w:rsidRPr="00BB52AB">
        <w:t>159.</w:t>
      </w:r>
      <w:r w:rsidRPr="00BB52AB">
        <w:tab/>
        <w:t>Президент Черногории приступает к исполнению своих обязанностей п</w:t>
      </w:r>
      <w:r w:rsidRPr="00BB52AB">
        <w:t>о</w:t>
      </w:r>
      <w:r w:rsidRPr="00BB52AB">
        <w:t>сле того, как дает клятву перед членами парламента. Если срок полномочий Президента истекает в то время, когда в стране действует военное положение или чрезвычайное положение, этот срок полномочий продлевается не более чем на 90 дней с того момента, когда исчезли обстоятельства, которые были прич</w:t>
      </w:r>
      <w:r w:rsidRPr="00BB52AB">
        <w:t>и</w:t>
      </w:r>
      <w:r w:rsidRPr="00BB52AB">
        <w:t xml:space="preserve">ной объявления такого положения.  </w:t>
      </w:r>
    </w:p>
    <w:p w:rsidR="00BB52AB" w:rsidRPr="00BB52AB" w:rsidRDefault="00BB52AB" w:rsidP="00BB52AB">
      <w:pPr>
        <w:pStyle w:val="SingleTxtGR"/>
        <w:spacing w:before="120"/>
      </w:pPr>
      <w:r w:rsidRPr="00BB52AB">
        <w:t>160.</w:t>
      </w:r>
      <w:r w:rsidRPr="00BB52AB">
        <w:tab/>
        <w:t>Президент Черногории не может исполнять никакие другие государс</w:t>
      </w:r>
      <w:r w:rsidRPr="00BB52AB">
        <w:t>т</w:t>
      </w:r>
      <w:r w:rsidRPr="00BB52AB">
        <w:t xml:space="preserve">венные функции.  </w:t>
      </w:r>
    </w:p>
    <w:p w:rsidR="00BB52AB" w:rsidRPr="00BB52AB" w:rsidRDefault="00BB52AB" w:rsidP="00BB52AB">
      <w:pPr>
        <w:pStyle w:val="SingleTxtGR"/>
        <w:spacing w:before="120"/>
      </w:pPr>
      <w:r w:rsidRPr="00BB52AB">
        <w:t>161.</w:t>
      </w:r>
      <w:r w:rsidRPr="00BB52AB">
        <w:tab/>
        <w:t>Срок полномочий Президента Черногории может заканчиваться по ист</w:t>
      </w:r>
      <w:r w:rsidRPr="00BB52AB">
        <w:t>е</w:t>
      </w:r>
      <w:r w:rsidRPr="00BB52AB">
        <w:t xml:space="preserve">чении срока, на который был избран Президент, в результате подачи заявления об отставке, вследствие неспособности Президента исполнять его/ее функции или вследствие отстранения от должности.  </w:t>
      </w:r>
    </w:p>
    <w:p w:rsidR="00BB52AB" w:rsidRPr="00BB52AB" w:rsidRDefault="00BB52AB" w:rsidP="00BB52AB">
      <w:pPr>
        <w:pStyle w:val="SingleTxtGR"/>
        <w:spacing w:before="120"/>
      </w:pPr>
      <w:r w:rsidRPr="00BB52AB">
        <w:t>162.</w:t>
      </w:r>
      <w:r w:rsidRPr="00BB52AB">
        <w:tab/>
        <w:t>Президент может быть привлечен к ответственности за нарушение Ко</w:t>
      </w:r>
      <w:r w:rsidRPr="00BB52AB">
        <w:t>н</w:t>
      </w:r>
      <w:r w:rsidRPr="00BB52AB">
        <w:t>ституции. Процедура определения того, нарушил ли Президент Черногории Конституцию, может быть инициирована парламентом по предложению не м</w:t>
      </w:r>
      <w:r w:rsidRPr="00BB52AB">
        <w:t>е</w:t>
      </w:r>
      <w:r w:rsidRPr="00BB52AB">
        <w:t>нее чем 25 членов парламента. Предложение о начале этой процедуры пре</w:t>
      </w:r>
      <w:r w:rsidRPr="00BB52AB">
        <w:t>д</w:t>
      </w:r>
      <w:r w:rsidRPr="00BB52AB">
        <w:t>ставляется парламентом Президенту Черногории, чтобы он ответил на предъя</w:t>
      </w:r>
      <w:r w:rsidRPr="00BB52AB">
        <w:t>в</w:t>
      </w:r>
      <w:r w:rsidRPr="00BB52AB">
        <w:t>ленные ему обвинения. Решение о том, была ли нарушена Конституция, вын</w:t>
      </w:r>
      <w:r w:rsidRPr="00BB52AB">
        <w:t>о</w:t>
      </w:r>
      <w:r w:rsidRPr="00BB52AB">
        <w:t>сится Конституционным судом, и оно незамедлительно публикуется и пре</w:t>
      </w:r>
      <w:r w:rsidRPr="00BB52AB">
        <w:t>д</w:t>
      </w:r>
      <w:r w:rsidRPr="00BB52AB">
        <w:t>ставляется парламенту и Президенту Черногории. После того как Конституц</w:t>
      </w:r>
      <w:r w:rsidRPr="00BB52AB">
        <w:t>и</w:t>
      </w:r>
      <w:r w:rsidRPr="00BB52AB">
        <w:t xml:space="preserve">онный суд постановил, что Президент нарушил Конституцию, парламент может отстранить Президента Черногории от должности.  </w:t>
      </w:r>
    </w:p>
    <w:p w:rsidR="00BB52AB" w:rsidRPr="00BB52AB" w:rsidRDefault="00BB52AB" w:rsidP="00BB52AB">
      <w:pPr>
        <w:pStyle w:val="SingleTxtGR"/>
        <w:spacing w:before="120"/>
        <w:rPr>
          <w:bCs/>
        </w:rPr>
      </w:pPr>
      <w:r w:rsidRPr="00BB52AB">
        <w:rPr>
          <w:bCs/>
        </w:rPr>
        <w:t>163.</w:t>
      </w:r>
      <w:r w:rsidRPr="00BB52AB">
        <w:rPr>
          <w:bCs/>
        </w:rPr>
        <w:tab/>
        <w:t>Если срок полномочий Президента Черногории прекращается, то до в</w:t>
      </w:r>
      <w:r w:rsidRPr="00BB52AB">
        <w:rPr>
          <w:bCs/>
        </w:rPr>
        <w:t>ы</w:t>
      </w:r>
      <w:r w:rsidRPr="00BB52AB">
        <w:rPr>
          <w:bCs/>
        </w:rPr>
        <w:t>боров нового Президента, а также в случае временной неспособности През</w:t>
      </w:r>
      <w:r w:rsidRPr="00BB52AB">
        <w:rPr>
          <w:bCs/>
        </w:rPr>
        <w:t>и</w:t>
      </w:r>
      <w:r w:rsidRPr="00BB52AB">
        <w:rPr>
          <w:bCs/>
        </w:rPr>
        <w:t>дента выполнять свои обязанности их выполняет парламент.</w:t>
      </w:r>
    </w:p>
    <w:p w:rsidR="00BB52AB" w:rsidRPr="00BB52AB" w:rsidRDefault="00BB52AB" w:rsidP="00BB52AB">
      <w:pPr>
        <w:pStyle w:val="SingleTxtGR"/>
        <w:spacing w:before="120"/>
      </w:pPr>
      <w:r w:rsidRPr="00BB52AB">
        <w:t>164.</w:t>
      </w:r>
      <w:r w:rsidRPr="00BB52AB">
        <w:tab/>
        <w:t>Президент Черногории представляет Черногорию внутри страны и за р</w:t>
      </w:r>
      <w:r w:rsidRPr="00BB52AB">
        <w:t>у</w:t>
      </w:r>
      <w:r w:rsidRPr="00BB52AB">
        <w:t>бежом; командует Вооруженными силами, руководствуясь решениями Совета обороны и безопасности; своими указами вводит в действие законы; назначает парламентские выборы; предлагает парламенту кандидатуру премьер-министра после консультаций с представителями политических партий, представленных в парламенте, а также кандидатуры Председателя и судей Конституционного суда и Уполномоченного по правам и свободам человека; назначает и отзывает п</w:t>
      </w:r>
      <w:r w:rsidRPr="00BB52AB">
        <w:t>о</w:t>
      </w:r>
      <w:r w:rsidRPr="00BB52AB">
        <w:t>слов и глав других дипломатических миссий Черногории за рубежом по пре</w:t>
      </w:r>
      <w:r w:rsidRPr="00BB52AB">
        <w:t>д</w:t>
      </w:r>
      <w:r w:rsidRPr="00BB52AB">
        <w:t>ложению правительства и после получения заключения парламентского ком</w:t>
      </w:r>
      <w:r w:rsidRPr="00BB52AB">
        <w:t>и</w:t>
      </w:r>
      <w:r w:rsidRPr="00BB52AB">
        <w:t>тета, ответственного за международные отношения; принимает верительные грамоты и уведомления об отзыве иностранных дипломатов; награждает мед</w:t>
      </w:r>
      <w:r w:rsidRPr="00BB52AB">
        <w:t>а</w:t>
      </w:r>
      <w:r w:rsidRPr="00BB52AB">
        <w:t>лями и почестями Черногории; объявляет амнистию; выполняет другие фун</w:t>
      </w:r>
      <w:r w:rsidRPr="00BB52AB">
        <w:t>к</w:t>
      </w:r>
      <w:r w:rsidRPr="00BB52AB">
        <w:t xml:space="preserve">ции, предусмотренные Конституцией или законодательством.  </w:t>
      </w:r>
    </w:p>
    <w:p w:rsidR="00BB52AB" w:rsidRPr="00BB52AB" w:rsidRDefault="00BB52AB" w:rsidP="008649B8">
      <w:pPr>
        <w:pStyle w:val="H23GR"/>
      </w:pPr>
      <w:bookmarkStart w:id="18" w:name="_Toc334351600"/>
      <w:r w:rsidRPr="00BB52AB">
        <w:tab/>
      </w:r>
      <w:r w:rsidRPr="00BB52AB">
        <w:tab/>
        <w:t>Исполнительная власть</w:t>
      </w:r>
      <w:bookmarkEnd w:id="18"/>
    </w:p>
    <w:p w:rsidR="00BB52AB" w:rsidRPr="00BB52AB" w:rsidRDefault="00BB52AB" w:rsidP="00BB52AB">
      <w:pPr>
        <w:pStyle w:val="SingleTxtGR"/>
        <w:spacing w:before="120"/>
      </w:pPr>
      <w:r w:rsidRPr="00BB52AB">
        <w:t>165.</w:t>
      </w:r>
      <w:r w:rsidRPr="00BB52AB">
        <w:tab/>
        <w:t>Правительство проводит внутреннюю и внешнюю политику Черногории; обеспечивает соблюдение законов, других положений и законодательных актов; принимает указы, решения и прочие постановления для обеспечения соблюд</w:t>
      </w:r>
      <w:r w:rsidRPr="00BB52AB">
        <w:t>е</w:t>
      </w:r>
      <w:r w:rsidRPr="00BB52AB">
        <w:t>ния законов; заключает международные соглашения; предлагает план развития и план территориального размещения в Черногории; предлагает бюджет и окончательный вариант бюджета; предлагает стратегию национальной безопа</w:t>
      </w:r>
      <w:r w:rsidRPr="00BB52AB">
        <w:t>с</w:t>
      </w:r>
      <w:r w:rsidRPr="00BB52AB">
        <w:t>ности и национальную военную стратегию; принимает решения о признании государств и об установлении дипломатических и консульских отношений с другими государствами; предлагает кандидатуры послов и глав других дипл</w:t>
      </w:r>
      <w:r w:rsidRPr="00BB52AB">
        <w:t>о</w:t>
      </w:r>
      <w:r w:rsidRPr="00BB52AB">
        <w:t>матических миссий Черногории за рубежом; выполняет другие задачи пред</w:t>
      </w:r>
      <w:r w:rsidRPr="00BB52AB">
        <w:t>у</w:t>
      </w:r>
      <w:r w:rsidRPr="00BB52AB">
        <w:t>смотренные Конституцией и законодательством.</w:t>
      </w:r>
    </w:p>
    <w:p w:rsidR="00BB52AB" w:rsidRPr="00BB52AB" w:rsidRDefault="00BB52AB" w:rsidP="00BB52AB">
      <w:pPr>
        <w:pStyle w:val="SingleTxtGR"/>
        <w:spacing w:before="120"/>
      </w:pPr>
      <w:r w:rsidRPr="00BB52AB">
        <w:t>166.</w:t>
      </w:r>
      <w:r w:rsidRPr="00BB52AB">
        <w:tab/>
        <w:t>Правительство состоит из премьер-министра, одного или более замест</w:t>
      </w:r>
      <w:r w:rsidRPr="00BB52AB">
        <w:t>и</w:t>
      </w:r>
      <w:r w:rsidRPr="00BB52AB">
        <w:t>телей премьер-министра и министров. Премьер-министр представляет прав</w:t>
      </w:r>
      <w:r w:rsidRPr="00BB52AB">
        <w:t>и</w:t>
      </w:r>
      <w:r w:rsidRPr="00BB52AB">
        <w:t>тельство и руководит его работой.</w:t>
      </w:r>
      <w:bookmarkEnd w:id="10"/>
      <w:bookmarkEnd w:id="11"/>
      <w:bookmarkEnd w:id="12"/>
      <w:bookmarkEnd w:id="13"/>
      <w:bookmarkEnd w:id="14"/>
    </w:p>
    <w:p w:rsidR="00BB52AB" w:rsidRPr="00BB52AB" w:rsidRDefault="00BB52AB" w:rsidP="008649B8">
      <w:pPr>
        <w:pStyle w:val="H23GR"/>
      </w:pPr>
      <w:bookmarkStart w:id="19" w:name="_Toc334351601"/>
      <w:r w:rsidRPr="00BB52AB">
        <w:tab/>
      </w:r>
      <w:r w:rsidRPr="00BB52AB">
        <w:tab/>
        <w:t>Судебная власть</w:t>
      </w:r>
      <w:bookmarkEnd w:id="19"/>
    </w:p>
    <w:p w:rsidR="00BB52AB" w:rsidRPr="00BB52AB" w:rsidRDefault="00BB52AB" w:rsidP="00BB52AB">
      <w:pPr>
        <w:pStyle w:val="SingleTxtGR"/>
        <w:spacing w:before="120"/>
      </w:pPr>
      <w:r w:rsidRPr="00BB52AB">
        <w:t>167.</w:t>
      </w:r>
      <w:r w:rsidRPr="00BB52AB">
        <w:tab/>
        <w:t>В Черногории судебная власть находится в руках судов. Черногорские с</w:t>
      </w:r>
      <w:r w:rsidRPr="00BB52AB">
        <w:t>у</w:t>
      </w:r>
      <w:r w:rsidRPr="00BB52AB">
        <w:t>ды были созданы в соответствии с Законом о судах (</w:t>
      </w:r>
      <w:r w:rsidR="008649B8">
        <w:t>"</w:t>
      </w:r>
      <w:r w:rsidRPr="00BB52AB">
        <w:rPr>
          <w:lang w:val="en-US"/>
        </w:rPr>
        <w:t>Official</w:t>
      </w:r>
      <w:r w:rsidRPr="00BB52AB">
        <w:t xml:space="preserve"> </w:t>
      </w:r>
      <w:r w:rsidRPr="00BB52AB">
        <w:rPr>
          <w:lang w:val="en-US"/>
        </w:rPr>
        <w:t>Gazette</w:t>
      </w:r>
      <w:r w:rsidRPr="00BB52AB">
        <w:t xml:space="preserve"> </w:t>
      </w:r>
      <w:r w:rsidRPr="00BB52AB">
        <w:rPr>
          <w:lang w:val="en-US"/>
        </w:rPr>
        <w:t>of</w:t>
      </w:r>
      <w:r w:rsidRPr="00BB52AB">
        <w:t xml:space="preserve"> </w:t>
      </w:r>
      <w:r w:rsidRPr="00BB52AB">
        <w:rPr>
          <w:lang w:val="en-US"/>
        </w:rPr>
        <w:t>RMNE</w:t>
      </w:r>
      <w:r w:rsidR="008649B8">
        <w:t>"</w:t>
      </w:r>
      <w:r w:rsidRPr="00BB52AB">
        <w:t>, № 5/02, 49/04, 22/08 и 39/11) и являются независимыми и самостоятельными. Законодательство регулирует порядок создания судов, их юрисдикцию, стру</w:t>
      </w:r>
      <w:r w:rsidRPr="00BB52AB">
        <w:t>к</w:t>
      </w:r>
      <w:r w:rsidRPr="00BB52AB">
        <w:t xml:space="preserve">туру и организацию работы, а также судебные процедуры. </w:t>
      </w:r>
    </w:p>
    <w:p w:rsidR="00BB52AB" w:rsidRPr="00BB52AB" w:rsidRDefault="00BB52AB" w:rsidP="00BB52AB">
      <w:pPr>
        <w:pStyle w:val="SingleTxtGR"/>
        <w:spacing w:before="120"/>
      </w:pPr>
      <w:r w:rsidRPr="00BB52AB">
        <w:t>168.</w:t>
      </w:r>
      <w:r w:rsidRPr="00BB52AB">
        <w:tab/>
        <w:t>Суды выносят свои решения на основании Конституции, законов, а также ратифицированных и опубликованных международных договоров. Создание в</w:t>
      </w:r>
      <w:r w:rsidRPr="00BB52AB">
        <w:t>о</w:t>
      </w:r>
      <w:r w:rsidRPr="00BB52AB">
        <w:t>енных и чрезвычайных судов запрещено. Судебное разбирательство носит о</w:t>
      </w:r>
      <w:r w:rsidRPr="00BB52AB">
        <w:t>т</w:t>
      </w:r>
      <w:r w:rsidRPr="00BB52AB">
        <w:t>крытый характер, и судебные решения прини</w:t>
      </w:r>
      <w:r w:rsidR="008649B8">
        <w:t>маются судебными коллегиями, за </w:t>
      </w:r>
      <w:r w:rsidRPr="00BB52AB">
        <w:t>исключением случаев, когда закон требует, чтобы решение принимал один судья. Судейская работа носит постоянный характер, и судьи пользуются сл</w:t>
      </w:r>
      <w:r w:rsidRPr="00BB52AB">
        <w:t>у</w:t>
      </w:r>
      <w:r w:rsidRPr="00BB52AB">
        <w:t xml:space="preserve">жебным иммунитетом. </w:t>
      </w:r>
    </w:p>
    <w:p w:rsidR="00BB52AB" w:rsidRPr="00BB52AB" w:rsidRDefault="00BB52AB" w:rsidP="00BB52AB">
      <w:pPr>
        <w:pStyle w:val="SingleTxtGR"/>
        <w:spacing w:before="120"/>
      </w:pPr>
      <w:r w:rsidRPr="00BB52AB">
        <w:t>169.</w:t>
      </w:r>
      <w:r w:rsidRPr="00BB52AB">
        <w:tab/>
        <w:t>В Черногории имеются следующие суды: основные суды, высокие суды, хозяйственные суды, Апелляционный суд Черногории, Административный суд Черногории и Верховный суд Черногории.</w:t>
      </w:r>
    </w:p>
    <w:p w:rsidR="00BB52AB" w:rsidRPr="00BB52AB" w:rsidRDefault="00BB52AB" w:rsidP="008649B8">
      <w:pPr>
        <w:pStyle w:val="H23GR"/>
        <w:rPr>
          <w:i/>
        </w:rPr>
      </w:pPr>
      <w:r w:rsidRPr="00BB52AB">
        <w:tab/>
      </w:r>
      <w:r w:rsidRPr="00BB52AB">
        <w:tab/>
        <w:t>Основные суды</w:t>
      </w:r>
      <w:r w:rsidRPr="00BB52AB">
        <w:rPr>
          <w:i/>
        </w:rPr>
        <w:t xml:space="preserve"> </w:t>
      </w:r>
    </w:p>
    <w:p w:rsidR="00BB52AB" w:rsidRPr="00BB52AB" w:rsidRDefault="00BB52AB" w:rsidP="00BB52AB">
      <w:pPr>
        <w:pStyle w:val="SingleTxtGR"/>
        <w:spacing w:before="120"/>
      </w:pPr>
      <w:r w:rsidRPr="00BB52AB">
        <w:t>170.</w:t>
      </w:r>
      <w:r w:rsidRPr="00BB52AB">
        <w:tab/>
        <w:t>В Черногории есть 15 основных судов, которые имеют указанную ниже юрисдикцию.</w:t>
      </w:r>
    </w:p>
    <w:p w:rsidR="00BB52AB" w:rsidRPr="00BB52AB" w:rsidRDefault="00BB52AB" w:rsidP="00BB52AB">
      <w:pPr>
        <w:pStyle w:val="SingleTxtGR"/>
        <w:spacing w:before="120"/>
      </w:pPr>
      <w:r w:rsidRPr="00BB52AB">
        <w:t>171.</w:t>
      </w:r>
      <w:r w:rsidRPr="00BB52AB">
        <w:tab/>
        <w:t xml:space="preserve">Юрисдикция основных судов в уголовных делах: </w:t>
      </w:r>
    </w:p>
    <w:p w:rsidR="00BB52AB" w:rsidRPr="00BB52AB" w:rsidRDefault="00BB52AB" w:rsidP="00BB52AB">
      <w:pPr>
        <w:pStyle w:val="SingleTxtGR"/>
        <w:spacing w:before="120"/>
      </w:pPr>
      <w:r w:rsidRPr="00BB52AB">
        <w:tab/>
      </w:r>
      <w:r w:rsidRPr="00BB52AB">
        <w:rPr>
          <w:lang w:val="en-US"/>
        </w:rPr>
        <w:t>a</w:t>
      </w:r>
      <w:r w:rsidRPr="00BB52AB">
        <w:t>)</w:t>
      </w:r>
      <w:r w:rsidRPr="00BB52AB">
        <w:tab/>
        <w:t>рассмотрение в первой инстанции дел об уголовных преступлен</w:t>
      </w:r>
      <w:r w:rsidRPr="00BB52AB">
        <w:t>и</w:t>
      </w:r>
      <w:r w:rsidRPr="00BB52AB">
        <w:t>ях, за совершение которых законодательство предусматривает основное наказ</w:t>
      </w:r>
      <w:r w:rsidRPr="00BB52AB">
        <w:t>а</w:t>
      </w:r>
      <w:r w:rsidRPr="00BB52AB">
        <w:t>ние в виде штрафа или тюремного заключения на срок до 10 лет, независимо от характера, профессии или положения лица, ставшего объектом судебного ра</w:t>
      </w:r>
      <w:r w:rsidRPr="00BB52AB">
        <w:t>з</w:t>
      </w:r>
      <w:r w:rsidRPr="00BB52AB">
        <w:t>бирательства, и независимо от того, было ли это преступление совершено в мирное время, в период действия чрезвычайного положения, в период сущес</w:t>
      </w:r>
      <w:r w:rsidRPr="00BB52AB">
        <w:t>т</w:t>
      </w:r>
      <w:r w:rsidRPr="00BB52AB">
        <w:t>вования непосредственной военной угрозы или состояния войны, за исключ</w:t>
      </w:r>
      <w:r w:rsidRPr="00BB52AB">
        <w:t>е</w:t>
      </w:r>
      <w:r w:rsidRPr="00BB52AB">
        <w:t>нием случаев, когда для разбирательства по некоторым из этих уголовных пр</w:t>
      </w:r>
      <w:r w:rsidRPr="00BB52AB">
        <w:t>е</w:t>
      </w:r>
      <w:r w:rsidRPr="00BB52AB">
        <w:t xml:space="preserve">ступлений устанавливается компетенция иного суда; </w:t>
      </w:r>
    </w:p>
    <w:p w:rsidR="00BB52AB" w:rsidRPr="00BB52AB" w:rsidRDefault="00BB52AB" w:rsidP="00BB52AB">
      <w:pPr>
        <w:pStyle w:val="SingleTxtGR"/>
        <w:spacing w:before="120"/>
      </w:pPr>
      <w:r w:rsidRPr="00BB52AB">
        <w:tab/>
      </w:r>
      <w:r w:rsidRPr="00BB52AB">
        <w:rPr>
          <w:lang w:val="en-US"/>
        </w:rPr>
        <w:t>b</w:t>
      </w:r>
      <w:r w:rsidRPr="00BB52AB">
        <w:t>)</w:t>
      </w:r>
      <w:r w:rsidRPr="00BB52AB">
        <w:tab/>
        <w:t>рассмотрение в первой инстанции дел об уголовных преступлен</w:t>
      </w:r>
      <w:r w:rsidRPr="00BB52AB">
        <w:t>и</w:t>
      </w:r>
      <w:r w:rsidRPr="00BB52AB">
        <w:t xml:space="preserve">ях, которые в соответствии со специальным законодательством подпадают под юрисдикцию основных судов; </w:t>
      </w:r>
    </w:p>
    <w:p w:rsidR="00BB52AB" w:rsidRPr="00BB52AB" w:rsidRDefault="00BB52AB" w:rsidP="00BB52AB">
      <w:pPr>
        <w:pStyle w:val="SingleTxtGR"/>
        <w:spacing w:before="120"/>
      </w:pPr>
      <w:r w:rsidRPr="00BB52AB">
        <w:tab/>
      </w:r>
      <w:r w:rsidRPr="00BB52AB">
        <w:rPr>
          <w:lang w:val="en-US"/>
        </w:rPr>
        <w:t>c</w:t>
      </w:r>
      <w:r w:rsidRPr="00BB52AB">
        <w:t>)</w:t>
      </w:r>
      <w:r w:rsidRPr="00BB52AB">
        <w:tab/>
        <w:t>проведение разбирательства и принятие решений в связи с прос</w:t>
      </w:r>
      <w:r w:rsidRPr="00BB52AB">
        <w:t>ь</w:t>
      </w:r>
      <w:r w:rsidRPr="00BB52AB">
        <w:t>бами о помиловании, об отмене мер пресечения или о прекращении правовых последствий вынесенных приговоров в тех случаях, когда постановления по т</w:t>
      </w:r>
      <w:r w:rsidRPr="00BB52AB">
        <w:t>а</w:t>
      </w:r>
      <w:r w:rsidRPr="00BB52AB">
        <w:t>ким приговорам и/или мерам выносились данным основным судом.</w:t>
      </w:r>
    </w:p>
    <w:p w:rsidR="00BB52AB" w:rsidRPr="00BB52AB" w:rsidRDefault="00BB52AB" w:rsidP="00BB52AB">
      <w:pPr>
        <w:pStyle w:val="SingleTxtGR"/>
        <w:spacing w:before="120"/>
      </w:pPr>
      <w:r w:rsidRPr="00BB52AB">
        <w:t>172.</w:t>
      </w:r>
      <w:r w:rsidRPr="00BB52AB">
        <w:tab/>
        <w:t>Что касается гражданских исков, то основные суды уполномочены в</w:t>
      </w:r>
      <w:r w:rsidRPr="00BB52AB">
        <w:t>ы</w:t>
      </w:r>
      <w:r w:rsidRPr="00BB52AB">
        <w:t>ступать в качестве суда первой инстанции по следующим делам:</w:t>
      </w:r>
    </w:p>
    <w:p w:rsidR="00BB52AB" w:rsidRPr="00BB52AB" w:rsidRDefault="00BB52AB" w:rsidP="00BB52AB">
      <w:pPr>
        <w:pStyle w:val="SingleTxtGR"/>
        <w:spacing w:before="120"/>
      </w:pPr>
      <w:r w:rsidRPr="00BB52AB">
        <w:tab/>
      </w:r>
      <w:r w:rsidRPr="00BB52AB">
        <w:rPr>
          <w:lang w:val="en-US"/>
        </w:rPr>
        <w:t>a</w:t>
      </w:r>
      <w:r w:rsidRPr="00BB52AB">
        <w:t>)</w:t>
      </w:r>
      <w:r w:rsidRPr="00BB52AB">
        <w:tab/>
        <w:t>споры, касающиеся собственности, брака, семьи, прав человека, авторских прав и других вопросов, за исключением споров, отнесенных закон</w:t>
      </w:r>
      <w:r w:rsidRPr="00BB52AB">
        <w:t>о</w:t>
      </w:r>
      <w:r w:rsidRPr="00BB52AB">
        <w:t xml:space="preserve">дательством к компетенции иного суда; </w:t>
      </w:r>
    </w:p>
    <w:p w:rsidR="00BB52AB" w:rsidRPr="008649B8" w:rsidRDefault="00BB52AB" w:rsidP="00BB52AB">
      <w:pPr>
        <w:pStyle w:val="SingleTxtGR"/>
        <w:spacing w:before="120"/>
      </w:pPr>
      <w:r w:rsidRPr="00BB52AB">
        <w:tab/>
      </w:r>
      <w:r w:rsidRPr="00BB52AB">
        <w:rPr>
          <w:lang w:val="en-US"/>
        </w:rPr>
        <w:t>b</w:t>
      </w:r>
      <w:r w:rsidRPr="00BB52AB">
        <w:t>)</w:t>
      </w:r>
      <w:r w:rsidRPr="00BB52AB">
        <w:tab/>
        <w:t>споры, касающиеся опровержений или ответов на какие-либо с</w:t>
      </w:r>
      <w:r w:rsidRPr="00BB52AB">
        <w:t>о</w:t>
      </w:r>
      <w:r w:rsidRPr="00BB52AB">
        <w:t>общения в средствах массовой информации и на обращения, связанные с нар</w:t>
      </w:r>
      <w:r w:rsidRPr="00BB52AB">
        <w:t>у</w:t>
      </w:r>
      <w:r w:rsidRPr="00BB52AB">
        <w:t>шением прав человека, совершенным в результате использования средств ма</w:t>
      </w:r>
      <w:r w:rsidRPr="00BB52AB">
        <w:t>с</w:t>
      </w:r>
      <w:r w:rsidRPr="00BB52AB">
        <w:t>совой информации.</w:t>
      </w:r>
    </w:p>
    <w:p w:rsidR="00BB52AB" w:rsidRPr="00BB52AB" w:rsidRDefault="00BB52AB" w:rsidP="00BB52AB">
      <w:pPr>
        <w:pStyle w:val="SingleTxtGR"/>
        <w:spacing w:before="120"/>
      </w:pPr>
      <w:r w:rsidRPr="00BB52AB">
        <w:t>173.</w:t>
      </w:r>
      <w:r w:rsidRPr="00BB52AB">
        <w:tab/>
        <w:t>Основные суды имеют также юрисдикцию суда первой инстанции для вынесения решений по трудовым спорам, которые касаются вопросов следу</w:t>
      </w:r>
      <w:r w:rsidRPr="00BB52AB">
        <w:t>ю</w:t>
      </w:r>
      <w:r w:rsidRPr="00BB52AB">
        <w:t>щего характера:</w:t>
      </w:r>
    </w:p>
    <w:p w:rsidR="00BB52AB" w:rsidRPr="00BB52AB" w:rsidRDefault="00BB52AB" w:rsidP="008649B8">
      <w:pPr>
        <w:pStyle w:val="Bullet1GR"/>
        <w:rPr>
          <w:lang w:val="fr-CH"/>
        </w:rPr>
      </w:pPr>
      <w:r w:rsidRPr="00BB52AB">
        <w:t>трудоустройство</w:t>
      </w:r>
      <w:r w:rsidRPr="00BB52AB">
        <w:rPr>
          <w:lang w:val="fr-CH"/>
        </w:rPr>
        <w:t>;</w:t>
      </w:r>
    </w:p>
    <w:p w:rsidR="00BB52AB" w:rsidRPr="00BB52AB" w:rsidRDefault="00BB52AB" w:rsidP="008649B8">
      <w:pPr>
        <w:pStyle w:val="Bullet1GR"/>
      </w:pPr>
      <w:r w:rsidRPr="00BB52AB">
        <w:t>заключение и соблюдение коллективных договоров, а также любые споры ме</w:t>
      </w:r>
      <w:r w:rsidRPr="00BB52AB">
        <w:t>ж</w:t>
      </w:r>
      <w:r w:rsidRPr="00BB52AB">
        <w:t>ду работодателями и профессиональными союзами;</w:t>
      </w:r>
      <w:r w:rsidRPr="00BB52AB">
        <w:rPr>
          <w:lang w:val="en-GB"/>
        </w:rPr>
        <w:t> </w:t>
      </w:r>
    </w:p>
    <w:p w:rsidR="00BB52AB" w:rsidRPr="00BB52AB" w:rsidRDefault="00BB52AB" w:rsidP="008649B8">
      <w:pPr>
        <w:pStyle w:val="Bullet1GR"/>
      </w:pPr>
      <w:r w:rsidRPr="00BB52AB">
        <w:t>применение законодательных положений о забастовках;</w:t>
      </w:r>
    </w:p>
    <w:p w:rsidR="00BB52AB" w:rsidRPr="00BB52AB" w:rsidRDefault="00BB52AB" w:rsidP="008649B8">
      <w:pPr>
        <w:pStyle w:val="Bullet1GR"/>
      </w:pPr>
      <w:r w:rsidRPr="00BB52AB">
        <w:t>выборы и роспуск каких-либо корпоративных органов и других юридич</w:t>
      </w:r>
      <w:r w:rsidRPr="00BB52AB">
        <w:t>е</w:t>
      </w:r>
      <w:r w:rsidRPr="00BB52AB">
        <w:t>ских лиц.</w:t>
      </w:r>
      <w:r w:rsidRPr="00BB52AB">
        <w:rPr>
          <w:lang w:val="en-GB"/>
        </w:rPr>
        <w:t> </w:t>
      </w:r>
    </w:p>
    <w:p w:rsidR="00BB52AB" w:rsidRPr="00BB52AB" w:rsidRDefault="00BB52AB" w:rsidP="00BB52AB">
      <w:pPr>
        <w:pStyle w:val="SingleTxtGR"/>
        <w:spacing w:before="120"/>
      </w:pPr>
      <w:r w:rsidRPr="00BB52AB">
        <w:t>174.</w:t>
      </w:r>
      <w:r w:rsidRPr="00BB52AB">
        <w:tab/>
        <w:t>При рассмотрении других правовых вопросов основные суды имеют сл</w:t>
      </w:r>
      <w:r w:rsidRPr="00BB52AB">
        <w:t>е</w:t>
      </w:r>
      <w:r w:rsidRPr="00BB52AB">
        <w:t>дующую юрисдикцию:</w:t>
      </w:r>
      <w:r w:rsidRPr="00BB52AB">
        <w:rPr>
          <w:lang w:val="en-GB"/>
        </w:rPr>
        <w:t> </w:t>
      </w:r>
    </w:p>
    <w:p w:rsidR="00BB52AB" w:rsidRPr="00BB52AB" w:rsidRDefault="00BB52AB" w:rsidP="008649B8">
      <w:pPr>
        <w:pStyle w:val="Bullet1GR"/>
      </w:pPr>
      <w:r w:rsidRPr="00BB52AB">
        <w:t>вынесение постановлений суда первой инстанции по делам, не связанным со спорами, за исключением случаев, когда в Законе о судах предусмо</w:t>
      </w:r>
      <w:r w:rsidRPr="00BB52AB">
        <w:t>т</w:t>
      </w:r>
      <w:r w:rsidRPr="00BB52AB">
        <w:t xml:space="preserve">рено иное; </w:t>
      </w:r>
    </w:p>
    <w:p w:rsidR="00BB52AB" w:rsidRPr="00BB52AB" w:rsidRDefault="00BB52AB" w:rsidP="008649B8">
      <w:pPr>
        <w:pStyle w:val="Bullet1GR"/>
      </w:pPr>
      <w:r w:rsidRPr="00BB52AB">
        <w:t xml:space="preserve">урегулирование вопросов, связанных с принудительным обеспечением исполнения и спорами, которые возникают в процессе или в результате применения процедур обеспечения исполнения, если в Законе о судах не предусмотрено иное; </w:t>
      </w:r>
    </w:p>
    <w:p w:rsidR="00BB52AB" w:rsidRPr="00BB52AB" w:rsidRDefault="00BB52AB" w:rsidP="008649B8">
      <w:pPr>
        <w:pStyle w:val="Bullet1GR"/>
      </w:pPr>
      <w:r w:rsidRPr="00BB52AB">
        <w:t>вынесение постановлений о признании и обеспечении исполнения реш</w:t>
      </w:r>
      <w:r w:rsidRPr="00BB52AB">
        <w:t>е</w:t>
      </w:r>
      <w:r w:rsidRPr="00BB52AB">
        <w:t>ний иностранных судов, за исключением тех, которые входят в компете</w:t>
      </w:r>
      <w:r w:rsidRPr="00BB52AB">
        <w:t>н</w:t>
      </w:r>
      <w:r w:rsidRPr="00BB52AB">
        <w:t>цию хозя</w:t>
      </w:r>
      <w:r w:rsidRPr="00BB52AB">
        <w:t>й</w:t>
      </w:r>
      <w:r w:rsidRPr="00BB52AB">
        <w:t xml:space="preserve">ственного суда; </w:t>
      </w:r>
      <w:r w:rsidRPr="00BB52AB">
        <w:rPr>
          <w:lang w:val="en-GB"/>
        </w:rPr>
        <w:t> </w:t>
      </w:r>
    </w:p>
    <w:p w:rsidR="00BB52AB" w:rsidRPr="00BB52AB" w:rsidRDefault="00BB52AB" w:rsidP="008649B8">
      <w:pPr>
        <w:pStyle w:val="Bullet1GR"/>
      </w:pPr>
      <w:r w:rsidRPr="00BB52AB">
        <w:t xml:space="preserve">выполнение функций, связанных с оказанием правовой помощи. </w:t>
      </w:r>
    </w:p>
    <w:p w:rsidR="00BB52AB" w:rsidRPr="00BB52AB" w:rsidRDefault="00BB52AB" w:rsidP="00BB52AB">
      <w:pPr>
        <w:pStyle w:val="SingleTxtGR"/>
        <w:spacing w:before="120"/>
      </w:pPr>
      <w:r w:rsidRPr="00BB52AB">
        <w:t>175.</w:t>
      </w:r>
      <w:r w:rsidRPr="00BB52AB">
        <w:tab/>
        <w:t>Основные суды обладают юрисдикцией суда первой инстанции и в др</w:t>
      </w:r>
      <w:r w:rsidRPr="00BB52AB">
        <w:t>у</w:t>
      </w:r>
      <w:r w:rsidRPr="00BB52AB">
        <w:t>гих делах, если закон не относит их к юрисдикции иного суда. Основные суды выполняют и другие функции, установленные законодательством.</w:t>
      </w:r>
    </w:p>
    <w:p w:rsidR="00BB52AB" w:rsidRPr="00BB52AB" w:rsidRDefault="00BB52AB" w:rsidP="008649B8">
      <w:pPr>
        <w:pStyle w:val="H23GR"/>
        <w:rPr>
          <w:i/>
        </w:rPr>
      </w:pPr>
      <w:r w:rsidRPr="00BB52AB">
        <w:tab/>
      </w:r>
      <w:r w:rsidRPr="00BB52AB">
        <w:tab/>
        <w:t>Высокие суды</w:t>
      </w:r>
      <w:r w:rsidRPr="00BB52AB">
        <w:rPr>
          <w:i/>
        </w:rPr>
        <w:t xml:space="preserve"> </w:t>
      </w:r>
    </w:p>
    <w:p w:rsidR="00BB52AB" w:rsidRPr="000930DF" w:rsidRDefault="00BB52AB" w:rsidP="00BB52AB">
      <w:pPr>
        <w:pStyle w:val="SingleTxtGR"/>
        <w:spacing w:before="120"/>
      </w:pPr>
      <w:r w:rsidRPr="00BB52AB">
        <w:t>176.</w:t>
      </w:r>
      <w:r w:rsidRPr="00BB52AB">
        <w:tab/>
        <w:t>В Черногории есть два высоких суда (в Подгорице и Биело-Поле). Они рассматривают дела, связанные с уголовными преступлениями, которые влекут за собой основное наказание в виде тюремн</w:t>
      </w:r>
      <w:r w:rsidR="008649B8">
        <w:t>ого заключения на срок более 10 </w:t>
      </w:r>
      <w:r w:rsidRPr="00BB52AB">
        <w:t>лет, независимо от характера, профессии или положения лица, ставшего об</w:t>
      </w:r>
      <w:r w:rsidRPr="00BB52AB">
        <w:t>ъ</w:t>
      </w:r>
      <w:r w:rsidRPr="00BB52AB">
        <w:t>ектом судебного разбирательства, и независимо от того, было ли это преступл</w:t>
      </w:r>
      <w:r w:rsidRPr="00BB52AB">
        <w:t>е</w:t>
      </w:r>
      <w:r w:rsidRPr="00BB52AB">
        <w:t>ние с</w:t>
      </w:r>
      <w:r w:rsidRPr="00BB52AB">
        <w:t>о</w:t>
      </w:r>
      <w:r w:rsidRPr="00BB52AB">
        <w:t>вершено в мирное время, в период действия чрезвычайного положения, в пер</w:t>
      </w:r>
      <w:r w:rsidRPr="00BB52AB">
        <w:t>и</w:t>
      </w:r>
      <w:r w:rsidRPr="00BB52AB">
        <w:t>од существования непосредственной военной угрозы или состояния войны, а также дела, связанные со следующими уголовными преступлениями:</w:t>
      </w:r>
    </w:p>
    <w:p w:rsidR="00BB52AB" w:rsidRPr="00BB52AB" w:rsidRDefault="00BB52AB" w:rsidP="00BB52AB">
      <w:pPr>
        <w:pStyle w:val="SingleTxtGR"/>
        <w:spacing w:before="120"/>
      </w:pPr>
      <w:r w:rsidRPr="00BB52AB">
        <w:tab/>
      </w:r>
      <w:r w:rsidRPr="00BB52AB">
        <w:rPr>
          <w:lang w:val="en-US"/>
        </w:rPr>
        <w:t>a</w:t>
      </w:r>
      <w:r w:rsidRPr="00BB52AB">
        <w:t>)</w:t>
      </w:r>
      <w:r w:rsidRPr="00BB52AB">
        <w:tab/>
        <w:t>неумышленное убийство; изнасилование; создание угрозы для безопасности воздушного движения; несанкционированное производство, о</w:t>
      </w:r>
      <w:r w:rsidRPr="00BB52AB">
        <w:t>б</w:t>
      </w:r>
      <w:r w:rsidRPr="00BB52AB">
        <w:t>ладание и распространение наркотиков; подстрекательство к насильственному изменению конституционного строя; раскрытие конфиденциальных данных; разжигание ненависти, раздоров и нетерпимости на национальной, расовой или религиозной почве; нарушение территориальной целостности; причастность к антиконституционной деятельности; подготовка к совершению действий, н</w:t>
      </w:r>
      <w:r w:rsidRPr="00BB52AB">
        <w:t>а</w:t>
      </w:r>
      <w:r w:rsidRPr="00BB52AB">
        <w:t>правленных против конституционного строя и безопасности Черногории; отм</w:t>
      </w:r>
      <w:r w:rsidRPr="00BB52AB">
        <w:t>ы</w:t>
      </w:r>
      <w:r w:rsidRPr="00BB52AB">
        <w:t xml:space="preserve">вание денег;  </w:t>
      </w:r>
    </w:p>
    <w:p w:rsidR="00BB52AB" w:rsidRPr="00BB52AB" w:rsidRDefault="00BB52AB" w:rsidP="00BB52AB">
      <w:pPr>
        <w:pStyle w:val="SingleTxtGR"/>
        <w:spacing w:before="120"/>
      </w:pPr>
      <w:r w:rsidRPr="00BB52AB">
        <w:tab/>
      </w:r>
      <w:r w:rsidRPr="00BB52AB">
        <w:rPr>
          <w:lang w:val="en-US"/>
        </w:rPr>
        <w:t>b</w:t>
      </w:r>
      <w:r w:rsidRPr="00BB52AB">
        <w:t>)</w:t>
      </w:r>
      <w:r w:rsidRPr="00BB52AB">
        <w:tab/>
        <w:t>преступления, совершенные организованными преступными гру</w:t>
      </w:r>
      <w:r w:rsidRPr="00BB52AB">
        <w:t>п</w:t>
      </w:r>
      <w:r w:rsidRPr="00BB52AB">
        <w:t xml:space="preserve">пами, независимо от степени серьезности предусмотренных мер наказания; </w:t>
      </w:r>
    </w:p>
    <w:p w:rsidR="00BB52AB" w:rsidRPr="00BB52AB" w:rsidRDefault="00BB52AB" w:rsidP="00BB52AB">
      <w:pPr>
        <w:pStyle w:val="SingleTxtGR"/>
        <w:spacing w:before="120"/>
      </w:pPr>
      <w:r w:rsidRPr="00BB52AB">
        <w:tab/>
      </w:r>
      <w:r w:rsidRPr="00BB52AB">
        <w:rPr>
          <w:lang w:val="en-US"/>
        </w:rPr>
        <w:t>c</w:t>
      </w:r>
      <w:r w:rsidRPr="00BB52AB">
        <w:t>)</w:t>
      </w:r>
      <w:r w:rsidRPr="00BB52AB">
        <w:tab/>
        <w:t>уголовные преступления с элементами коррупции: нарушение принципа равноправия при заключении деловых сделок; злоупотребление св</w:t>
      </w:r>
      <w:r w:rsidRPr="00BB52AB">
        <w:t>о</w:t>
      </w:r>
      <w:r w:rsidRPr="00BB52AB">
        <w:t>им монопольным положением; провоцирование банкротства; мошенничество с банкротством; торговля своим влиянием; подделка бухгалтерских счетов; нез</w:t>
      </w:r>
      <w:r w:rsidRPr="00BB52AB">
        <w:t>а</w:t>
      </w:r>
      <w:r w:rsidRPr="00BB52AB">
        <w:t>конное использование оценочных данных; разглашение коммерческих секретов; разглашение и использование конфиденциальных данных, относящихся к де</w:t>
      </w:r>
      <w:r w:rsidRPr="00BB52AB">
        <w:t>я</w:t>
      </w:r>
      <w:r w:rsidRPr="00BB52AB">
        <w:t>тельности фондовой биржи; получение взятки; дача взятки; злоупотребление должностью; злоупотребление своим положением в ходе предпринимательской деятельности; мошенничество в ходе исполнения своих служебных обязанн</w:t>
      </w:r>
      <w:r w:rsidRPr="00BB52AB">
        <w:t>о</w:t>
      </w:r>
      <w:r w:rsidRPr="00BB52AB">
        <w:t>стей; злоупотребление властью в ходе деловых операций, влекущее за собой наказание в виде лишения свободы на срок в восемь лет или больше;</w:t>
      </w:r>
      <w:r w:rsidRPr="00BB52AB">
        <w:rPr>
          <w:lang w:val="en-GB"/>
        </w:rPr>
        <w:t> </w:t>
      </w:r>
    </w:p>
    <w:p w:rsidR="00BB52AB" w:rsidRPr="00BB52AB" w:rsidRDefault="00BB52AB" w:rsidP="00BB52AB">
      <w:pPr>
        <w:pStyle w:val="SingleTxtGR"/>
        <w:spacing w:before="120"/>
      </w:pPr>
      <w:r w:rsidRPr="00BB52AB">
        <w:tab/>
      </w:r>
      <w:r w:rsidRPr="00BB52AB">
        <w:rPr>
          <w:lang w:val="en-US"/>
        </w:rPr>
        <w:t>d</w:t>
      </w:r>
      <w:r w:rsidRPr="00BB52AB">
        <w:t>)</w:t>
      </w:r>
      <w:r w:rsidRPr="00BB52AB">
        <w:tab/>
        <w:t>уголовные преступления, которые отнесены специальным закон</w:t>
      </w:r>
      <w:r w:rsidRPr="00BB52AB">
        <w:t>о</w:t>
      </w:r>
      <w:r w:rsidRPr="00BB52AB">
        <w:t xml:space="preserve">дательством к юрисдикции высоких судов; </w:t>
      </w:r>
    </w:p>
    <w:p w:rsidR="00BB52AB" w:rsidRPr="00BB52AB" w:rsidRDefault="00BB52AB" w:rsidP="00BB52AB">
      <w:pPr>
        <w:pStyle w:val="SingleTxtGR"/>
        <w:spacing w:before="120"/>
      </w:pPr>
      <w:r w:rsidRPr="00BB52AB">
        <w:tab/>
      </w:r>
      <w:r w:rsidRPr="00BB52AB">
        <w:rPr>
          <w:lang w:val="en-US"/>
        </w:rPr>
        <w:t>e</w:t>
      </w:r>
      <w:r w:rsidRPr="00BB52AB">
        <w:t>)</w:t>
      </w:r>
      <w:r w:rsidRPr="00BB52AB">
        <w:tab/>
        <w:t>определение порядка удовлетворения запросов о выдаче обвиня</w:t>
      </w:r>
      <w:r w:rsidRPr="00BB52AB">
        <w:t>е</w:t>
      </w:r>
      <w:r w:rsidRPr="00BB52AB">
        <w:t>мых или осужденных и определение порядка признания и обеспечения испо</w:t>
      </w:r>
      <w:r w:rsidRPr="00BB52AB">
        <w:t>л</w:t>
      </w:r>
      <w:r w:rsidRPr="00BB52AB">
        <w:t xml:space="preserve">нения постановлений иностранных судов по уголовным делам; </w:t>
      </w:r>
    </w:p>
    <w:p w:rsidR="00BB52AB" w:rsidRPr="00BB52AB" w:rsidRDefault="00BB52AB" w:rsidP="00BB52AB">
      <w:pPr>
        <w:pStyle w:val="SingleTxtGR"/>
        <w:spacing w:before="120"/>
      </w:pPr>
      <w:r w:rsidRPr="00BB52AB">
        <w:tab/>
      </w:r>
      <w:r w:rsidRPr="00BB52AB">
        <w:rPr>
          <w:lang w:val="en-US"/>
        </w:rPr>
        <w:t>f</w:t>
      </w:r>
      <w:r w:rsidRPr="00BB52AB">
        <w:t>)</w:t>
      </w:r>
      <w:r w:rsidRPr="00BB52AB">
        <w:tab/>
        <w:t xml:space="preserve">они выполняют другие функции, определенные законодательством. </w:t>
      </w:r>
    </w:p>
    <w:p w:rsidR="00BB52AB" w:rsidRPr="00BB52AB" w:rsidRDefault="00BB52AB" w:rsidP="00BB52AB">
      <w:pPr>
        <w:pStyle w:val="SingleTxtGR"/>
        <w:spacing w:before="120"/>
      </w:pPr>
      <w:r w:rsidRPr="00BB52AB">
        <w:t>177.</w:t>
      </w:r>
      <w:r w:rsidRPr="00BB52AB">
        <w:tab/>
        <w:t>В качестве судов второй инстанции высокие суды рассматривают апелл</w:t>
      </w:r>
      <w:r w:rsidRPr="00BB52AB">
        <w:t>я</w:t>
      </w:r>
      <w:r w:rsidRPr="00BB52AB">
        <w:t xml:space="preserve">ции на постановления основных судов. </w:t>
      </w:r>
    </w:p>
    <w:p w:rsidR="00BB52AB" w:rsidRPr="00BB52AB" w:rsidRDefault="00BB52AB" w:rsidP="00BB52AB">
      <w:pPr>
        <w:pStyle w:val="SingleTxtGR"/>
        <w:spacing w:before="120"/>
      </w:pPr>
      <w:r w:rsidRPr="00BB52AB">
        <w:t>178.</w:t>
      </w:r>
      <w:r w:rsidRPr="00BB52AB">
        <w:tab/>
        <w:t>Высокие суды не только выносят судебные решения, но и выполняют следующие функции:</w:t>
      </w:r>
    </w:p>
    <w:p w:rsidR="00BB52AB" w:rsidRPr="00BB52AB" w:rsidRDefault="00BB52AB" w:rsidP="00942558">
      <w:pPr>
        <w:pStyle w:val="Bullet1GR"/>
      </w:pPr>
      <w:r w:rsidRPr="00BB52AB">
        <w:t xml:space="preserve"> урегулируют юрисдикционные коллизии между основными судами на своей территории;</w:t>
      </w:r>
    </w:p>
    <w:p w:rsidR="00BB52AB" w:rsidRPr="00BB52AB" w:rsidRDefault="00BB52AB" w:rsidP="00942558">
      <w:pPr>
        <w:pStyle w:val="Bullet1GR"/>
      </w:pPr>
      <w:r w:rsidRPr="00BB52AB">
        <w:t>рассматривают просьбы о смягчении приговоров на основе решения суда; рассматривают просьбы об отмене мер пресечения или о прекращении правовых последствий приговоров, которые включают запрет на польз</w:t>
      </w:r>
      <w:r w:rsidRPr="00BB52AB">
        <w:t>о</w:t>
      </w:r>
      <w:r w:rsidRPr="00BB52AB">
        <w:t>вание определенными правами, в случае, если эти приговоры или меры были следствием реш</w:t>
      </w:r>
      <w:r w:rsidRPr="00BB52AB">
        <w:t>е</w:t>
      </w:r>
      <w:r w:rsidR="006D46B2">
        <w:t>ния данного высокого суда;</w:t>
      </w:r>
    </w:p>
    <w:p w:rsidR="00BB52AB" w:rsidRPr="00BB52AB" w:rsidRDefault="00BB52AB" w:rsidP="00942558">
      <w:pPr>
        <w:pStyle w:val="Bullet1GR"/>
      </w:pPr>
      <w:r w:rsidRPr="00BB52AB">
        <w:t>оказывают международную правовую помощь по уголовным делам;</w:t>
      </w:r>
    </w:p>
    <w:p w:rsidR="00BB52AB" w:rsidRPr="00BB52AB" w:rsidRDefault="00BB52AB" w:rsidP="00942558">
      <w:pPr>
        <w:pStyle w:val="Bullet1GR"/>
      </w:pPr>
      <w:r w:rsidRPr="00BB52AB">
        <w:t>выполняют иные функции, определенные законодательством.</w:t>
      </w:r>
      <w:r w:rsidRPr="00BB52AB">
        <w:rPr>
          <w:lang w:val="en-GB"/>
        </w:rPr>
        <w:t> </w:t>
      </w:r>
    </w:p>
    <w:p w:rsidR="00BB52AB" w:rsidRPr="00BB52AB" w:rsidRDefault="00BB52AB" w:rsidP="00BB52AB">
      <w:pPr>
        <w:pStyle w:val="SingleTxtGR"/>
        <w:spacing w:before="120"/>
      </w:pPr>
      <w:r w:rsidRPr="00BB52AB">
        <w:t>179.</w:t>
      </w:r>
      <w:r w:rsidRPr="00BB52AB">
        <w:tab/>
        <w:t>Ниже приводится таблица с информацией о приговорах, вынесенных о</w:t>
      </w:r>
      <w:r w:rsidRPr="00BB52AB">
        <w:t>с</w:t>
      </w:r>
      <w:r w:rsidRPr="00BB52AB">
        <w:t>новными и высокими судами.</w:t>
      </w:r>
    </w:p>
    <w:p w:rsidR="00AD780F" w:rsidRPr="00942558" w:rsidRDefault="00BB52AB" w:rsidP="00942558">
      <w:pPr>
        <w:pStyle w:val="Heading1"/>
        <w:spacing w:after="120"/>
        <w:ind w:left="1134"/>
        <w:jc w:val="left"/>
      </w:pPr>
      <w:r w:rsidRPr="00942558">
        <w:rPr>
          <w:b w:val="0"/>
        </w:rPr>
        <w:t>Таблица</w:t>
      </w:r>
      <w:r w:rsidRPr="00942558">
        <w:rPr>
          <w:b w:val="0"/>
          <w:lang w:val="en-US"/>
        </w:rPr>
        <w:t xml:space="preserve"> 23</w:t>
      </w:r>
      <w:r w:rsidR="00942558" w:rsidRPr="00942558">
        <w:rPr>
          <w:b w:val="0"/>
        </w:rPr>
        <w:br/>
      </w:r>
      <w:r w:rsidRPr="00942558">
        <w:t>Приговоры</w:t>
      </w:r>
    </w:p>
    <w:tbl>
      <w:tblPr>
        <w:tblW w:w="7370" w:type="dxa"/>
        <w:tblInd w:w="1134" w:type="dxa"/>
        <w:tblBorders>
          <w:top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380"/>
        <w:gridCol w:w="1380"/>
        <w:gridCol w:w="1449"/>
        <w:gridCol w:w="1474"/>
        <w:gridCol w:w="1687"/>
      </w:tblGrid>
      <w:tr w:rsidR="00584F53" w:rsidRPr="00EA7A09" w:rsidTr="00143221">
        <w:trPr>
          <w:trHeight w:val="240"/>
          <w:tblHeader/>
        </w:trPr>
        <w:tc>
          <w:tcPr>
            <w:tcW w:w="1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84F53" w:rsidRPr="00EA7A09" w:rsidRDefault="00584F53" w:rsidP="00CC5172">
            <w:pPr>
              <w:spacing w:before="80" w:after="80" w:line="20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СУДЫ</w:t>
            </w:r>
          </w:p>
        </w:tc>
        <w:tc>
          <w:tcPr>
            <w:tcW w:w="5990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84F53" w:rsidRPr="00EA7A09" w:rsidRDefault="00584F53" w:rsidP="00CC5172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EA7A09">
              <w:rPr>
                <w:i/>
                <w:sz w:val="16"/>
              </w:rPr>
              <w:t>2010</w:t>
            </w:r>
          </w:p>
        </w:tc>
      </w:tr>
      <w:tr w:rsidR="00584F53" w:rsidRPr="00EA7A09" w:rsidTr="00143221">
        <w:trPr>
          <w:trHeight w:val="240"/>
        </w:trPr>
        <w:tc>
          <w:tcPr>
            <w:tcW w:w="1380" w:type="dxa"/>
            <w:tcBorders>
              <w:top w:val="single" w:sz="12" w:space="0" w:color="auto"/>
            </w:tcBorders>
            <w:shd w:val="clear" w:color="auto" w:fill="auto"/>
          </w:tcPr>
          <w:p w:rsidR="00584F53" w:rsidRPr="00EA7A09" w:rsidRDefault="00584F53" w:rsidP="0055472F">
            <w:pPr>
              <w:spacing w:before="40" w:after="40" w:line="220" w:lineRule="exact"/>
              <w:rPr>
                <w:sz w:val="18"/>
              </w:rPr>
            </w:pPr>
          </w:p>
        </w:tc>
        <w:tc>
          <w:tcPr>
            <w:tcW w:w="138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84F53" w:rsidRPr="00EA7A09" w:rsidRDefault="00584F53" w:rsidP="0055472F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Осуждение</w:t>
            </w:r>
          </w:p>
        </w:tc>
        <w:tc>
          <w:tcPr>
            <w:tcW w:w="144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84F53" w:rsidRPr="00EA7A09" w:rsidRDefault="00584F53" w:rsidP="0055472F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Условное</w:t>
            </w:r>
            <w:r w:rsidRPr="00EA7A09">
              <w:rPr>
                <w:sz w:val="18"/>
              </w:rPr>
              <w:t xml:space="preserve"> </w:t>
            </w:r>
            <w:r>
              <w:rPr>
                <w:sz w:val="18"/>
              </w:rPr>
              <w:br/>
              <w:t>нак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зание</w:t>
            </w:r>
          </w:p>
        </w:tc>
        <w:tc>
          <w:tcPr>
            <w:tcW w:w="147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84F53" w:rsidRPr="00EA7A09" w:rsidRDefault="00584F53" w:rsidP="0055472F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Штраф</w:t>
            </w:r>
          </w:p>
        </w:tc>
        <w:tc>
          <w:tcPr>
            <w:tcW w:w="168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84F53" w:rsidRPr="00EA7A09" w:rsidRDefault="00584F53" w:rsidP="0055472F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Лишение свободы</w:t>
            </w:r>
          </w:p>
        </w:tc>
      </w:tr>
      <w:tr w:rsidR="00584F53" w:rsidRPr="00EA7A09" w:rsidTr="00143221">
        <w:trPr>
          <w:trHeight w:val="240"/>
        </w:trPr>
        <w:tc>
          <w:tcPr>
            <w:tcW w:w="1380" w:type="dxa"/>
            <w:shd w:val="clear" w:color="auto" w:fill="auto"/>
          </w:tcPr>
          <w:p w:rsidR="00584F53" w:rsidRPr="00EA7A09" w:rsidRDefault="00584F53" w:rsidP="0055472F">
            <w:pPr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>Основные суды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584F53" w:rsidRPr="00EA7A09" w:rsidRDefault="00584F53" w:rsidP="0055472F">
            <w:pPr>
              <w:spacing w:before="40" w:after="40" w:line="220" w:lineRule="exact"/>
              <w:jc w:val="right"/>
              <w:rPr>
                <w:sz w:val="18"/>
              </w:rPr>
            </w:pPr>
            <w:r w:rsidRPr="00EA7A09">
              <w:rPr>
                <w:sz w:val="18"/>
              </w:rPr>
              <w:t>4</w:t>
            </w:r>
            <w:r>
              <w:rPr>
                <w:sz w:val="18"/>
              </w:rPr>
              <w:t xml:space="preserve"> </w:t>
            </w:r>
            <w:r w:rsidRPr="00EA7A09">
              <w:rPr>
                <w:sz w:val="18"/>
              </w:rPr>
              <w:t>981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584F53" w:rsidRPr="00EA7A09" w:rsidRDefault="00584F53" w:rsidP="0055472F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2 720 (54,</w:t>
            </w:r>
            <w:r w:rsidRPr="00EA7A09">
              <w:rPr>
                <w:sz w:val="18"/>
              </w:rPr>
              <w:t>61%)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584F53" w:rsidRPr="00EA7A09" w:rsidRDefault="00584F53" w:rsidP="0055472F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600 (12,</w:t>
            </w:r>
            <w:r w:rsidRPr="00EA7A09">
              <w:rPr>
                <w:sz w:val="18"/>
              </w:rPr>
              <w:t>05%)</w:t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584F53" w:rsidRPr="00EA7A09" w:rsidRDefault="00584F53" w:rsidP="0055472F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 w:rsidR="00126568">
              <w:rPr>
                <w:sz w:val="18"/>
              </w:rPr>
              <w:t xml:space="preserve"> </w:t>
            </w:r>
            <w:r>
              <w:rPr>
                <w:sz w:val="18"/>
              </w:rPr>
              <w:t>661 (33,</w:t>
            </w:r>
            <w:r w:rsidRPr="00EA7A09">
              <w:rPr>
                <w:sz w:val="18"/>
              </w:rPr>
              <w:t>35%)</w:t>
            </w:r>
          </w:p>
        </w:tc>
      </w:tr>
      <w:tr w:rsidR="00584F53" w:rsidRPr="00EA7A09" w:rsidTr="00E50E7B">
        <w:trPr>
          <w:trHeight w:val="240"/>
        </w:trPr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</w:tcPr>
          <w:p w:rsidR="00584F53" w:rsidRPr="00EA7A09" w:rsidRDefault="00584F53" w:rsidP="0055472F">
            <w:pPr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>Высокие суды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84F53" w:rsidRPr="00EA7A09" w:rsidRDefault="00584F53" w:rsidP="0055472F">
            <w:pPr>
              <w:spacing w:before="40" w:after="40" w:line="220" w:lineRule="exact"/>
              <w:jc w:val="right"/>
              <w:rPr>
                <w:sz w:val="18"/>
              </w:rPr>
            </w:pPr>
            <w:r w:rsidRPr="00EA7A09">
              <w:rPr>
                <w:sz w:val="18"/>
              </w:rPr>
              <w:t>787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84F53" w:rsidRPr="00EA7A09" w:rsidRDefault="00584F53" w:rsidP="0055472F">
            <w:pPr>
              <w:spacing w:before="40" w:after="40" w:line="220" w:lineRule="exact"/>
              <w:jc w:val="right"/>
              <w:rPr>
                <w:sz w:val="18"/>
              </w:rPr>
            </w:pPr>
            <w:r w:rsidRPr="00EA7A09">
              <w:rPr>
                <w:sz w:val="18"/>
              </w:rPr>
              <w:t>23 (2</w:t>
            </w:r>
            <w:r>
              <w:rPr>
                <w:sz w:val="18"/>
              </w:rPr>
              <w:t>,</w:t>
            </w:r>
            <w:r w:rsidRPr="00EA7A09">
              <w:rPr>
                <w:sz w:val="18"/>
              </w:rPr>
              <w:t>92%)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84F53" w:rsidRPr="00EA7A09" w:rsidRDefault="00584F53" w:rsidP="0055472F">
            <w:pPr>
              <w:spacing w:before="40" w:after="40" w:line="220" w:lineRule="exact"/>
              <w:jc w:val="right"/>
              <w:rPr>
                <w:sz w:val="18"/>
              </w:rPr>
            </w:pPr>
            <w:r w:rsidRPr="00EA7A09">
              <w:rPr>
                <w:sz w:val="18"/>
              </w:rPr>
              <w:t>0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84F53" w:rsidRPr="00EA7A09" w:rsidRDefault="00584F53" w:rsidP="0055472F">
            <w:pPr>
              <w:spacing w:before="40" w:after="40" w:line="220" w:lineRule="exact"/>
              <w:jc w:val="right"/>
              <w:rPr>
                <w:sz w:val="18"/>
              </w:rPr>
            </w:pPr>
            <w:r w:rsidRPr="00EA7A09">
              <w:rPr>
                <w:sz w:val="18"/>
              </w:rPr>
              <w:t>764 (97</w:t>
            </w:r>
            <w:r>
              <w:rPr>
                <w:sz w:val="18"/>
              </w:rPr>
              <w:t>,</w:t>
            </w:r>
            <w:r w:rsidRPr="00EA7A09">
              <w:rPr>
                <w:sz w:val="18"/>
              </w:rPr>
              <w:t>08%)</w:t>
            </w:r>
          </w:p>
        </w:tc>
      </w:tr>
      <w:tr w:rsidR="00584F53" w:rsidRPr="00E50E7B" w:rsidTr="00E50E7B">
        <w:trPr>
          <w:trHeight w:val="240"/>
        </w:trPr>
        <w:tc>
          <w:tcPr>
            <w:tcW w:w="1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4F53" w:rsidRPr="00E50E7B" w:rsidRDefault="00641786" w:rsidP="00641786">
            <w:pPr>
              <w:tabs>
                <w:tab w:val="left" w:pos="306"/>
              </w:tabs>
              <w:spacing w:before="40" w:after="40"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584F53" w:rsidRPr="00E50E7B">
              <w:rPr>
                <w:b/>
                <w:sz w:val="18"/>
              </w:rPr>
              <w:t>Всего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84F53" w:rsidRPr="00E50E7B" w:rsidRDefault="00584F53" w:rsidP="0055472F">
            <w:pPr>
              <w:spacing w:before="40" w:after="40" w:line="220" w:lineRule="exact"/>
              <w:jc w:val="right"/>
              <w:rPr>
                <w:b/>
                <w:sz w:val="18"/>
              </w:rPr>
            </w:pPr>
            <w:r w:rsidRPr="00E50E7B">
              <w:rPr>
                <w:b/>
                <w:sz w:val="18"/>
              </w:rPr>
              <w:t>5 768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84F53" w:rsidRPr="00E50E7B" w:rsidRDefault="00584F53" w:rsidP="0055472F">
            <w:pPr>
              <w:spacing w:before="40" w:after="40" w:line="220" w:lineRule="exact"/>
              <w:jc w:val="right"/>
              <w:rPr>
                <w:b/>
                <w:sz w:val="18"/>
              </w:rPr>
            </w:pPr>
            <w:r w:rsidRPr="00E50E7B">
              <w:rPr>
                <w:b/>
                <w:sz w:val="18"/>
              </w:rPr>
              <w:t>2 743 (47,2%)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84F53" w:rsidRPr="00E50E7B" w:rsidRDefault="00584F53" w:rsidP="0055472F">
            <w:pPr>
              <w:spacing w:before="40" w:after="40" w:line="220" w:lineRule="exact"/>
              <w:jc w:val="right"/>
              <w:rPr>
                <w:b/>
                <w:sz w:val="18"/>
              </w:rPr>
            </w:pPr>
            <w:r w:rsidRPr="00E50E7B">
              <w:rPr>
                <w:b/>
                <w:sz w:val="18"/>
              </w:rPr>
              <w:t>600 (10,40%)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84F53" w:rsidRPr="00E50E7B" w:rsidRDefault="00584F53" w:rsidP="0055472F">
            <w:pPr>
              <w:spacing w:before="40" w:after="40" w:line="220" w:lineRule="exact"/>
              <w:jc w:val="right"/>
              <w:rPr>
                <w:b/>
                <w:sz w:val="18"/>
              </w:rPr>
            </w:pPr>
            <w:r w:rsidRPr="00E50E7B">
              <w:rPr>
                <w:b/>
                <w:sz w:val="18"/>
              </w:rPr>
              <w:t>2</w:t>
            </w:r>
            <w:r w:rsidR="00126568" w:rsidRPr="00E50E7B">
              <w:rPr>
                <w:b/>
                <w:sz w:val="18"/>
              </w:rPr>
              <w:t xml:space="preserve"> </w:t>
            </w:r>
            <w:r w:rsidRPr="00E50E7B">
              <w:rPr>
                <w:b/>
                <w:sz w:val="18"/>
              </w:rPr>
              <w:t>425 (42,04%)</w:t>
            </w:r>
          </w:p>
        </w:tc>
      </w:tr>
    </w:tbl>
    <w:p w:rsidR="00143221" w:rsidRDefault="00143221"/>
    <w:tbl>
      <w:tblPr>
        <w:tblW w:w="7370" w:type="dxa"/>
        <w:tblInd w:w="1134" w:type="dxa"/>
        <w:tblBorders>
          <w:top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380"/>
        <w:gridCol w:w="1380"/>
        <w:gridCol w:w="1449"/>
        <w:gridCol w:w="1474"/>
        <w:gridCol w:w="1687"/>
      </w:tblGrid>
      <w:tr w:rsidR="00584F53" w:rsidRPr="00143221" w:rsidTr="00143221">
        <w:trPr>
          <w:trHeight w:val="240"/>
        </w:trPr>
        <w:tc>
          <w:tcPr>
            <w:tcW w:w="1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4F53" w:rsidRPr="00143221" w:rsidRDefault="00584F53" w:rsidP="00143221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  <w:r w:rsidRPr="00143221">
              <w:rPr>
                <w:i/>
                <w:sz w:val="16"/>
                <w:szCs w:val="16"/>
              </w:rPr>
              <w:t>СУДЫ</w:t>
            </w:r>
          </w:p>
        </w:tc>
        <w:tc>
          <w:tcPr>
            <w:tcW w:w="5990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84F53" w:rsidRPr="00143221" w:rsidRDefault="00584F53" w:rsidP="00143221">
            <w:pPr>
              <w:spacing w:before="80" w:after="80" w:line="200" w:lineRule="exact"/>
              <w:jc w:val="right"/>
              <w:rPr>
                <w:i/>
                <w:sz w:val="16"/>
                <w:szCs w:val="16"/>
              </w:rPr>
            </w:pPr>
            <w:r w:rsidRPr="00143221">
              <w:rPr>
                <w:i/>
                <w:sz w:val="16"/>
                <w:szCs w:val="16"/>
              </w:rPr>
              <w:t>2009</w:t>
            </w:r>
          </w:p>
        </w:tc>
      </w:tr>
      <w:tr w:rsidR="00584F53" w:rsidRPr="00EA7A09" w:rsidTr="00143221">
        <w:trPr>
          <w:trHeight w:val="240"/>
        </w:trPr>
        <w:tc>
          <w:tcPr>
            <w:tcW w:w="1380" w:type="dxa"/>
            <w:tcBorders>
              <w:top w:val="single" w:sz="12" w:space="0" w:color="auto"/>
            </w:tcBorders>
            <w:shd w:val="clear" w:color="auto" w:fill="auto"/>
          </w:tcPr>
          <w:p w:rsidR="00584F53" w:rsidRPr="00EA7A09" w:rsidRDefault="00584F53" w:rsidP="0055472F">
            <w:pPr>
              <w:spacing w:before="40" w:after="40" w:line="220" w:lineRule="exact"/>
              <w:rPr>
                <w:sz w:val="18"/>
              </w:rPr>
            </w:pPr>
          </w:p>
        </w:tc>
        <w:tc>
          <w:tcPr>
            <w:tcW w:w="138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84F53" w:rsidRPr="00EA7A09" w:rsidRDefault="00584F53" w:rsidP="0055472F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Осуждение</w:t>
            </w:r>
          </w:p>
        </w:tc>
        <w:tc>
          <w:tcPr>
            <w:tcW w:w="144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84F53" w:rsidRPr="00EA7A09" w:rsidRDefault="00584F53" w:rsidP="0055472F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Условное</w:t>
            </w:r>
            <w:r w:rsidRPr="00EA7A09">
              <w:rPr>
                <w:sz w:val="18"/>
              </w:rPr>
              <w:t xml:space="preserve"> </w:t>
            </w:r>
            <w:r w:rsidR="00AC2E69">
              <w:rPr>
                <w:sz w:val="18"/>
              </w:rPr>
              <w:br/>
            </w:r>
            <w:r>
              <w:rPr>
                <w:sz w:val="18"/>
              </w:rPr>
              <w:t>нак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зание</w:t>
            </w:r>
          </w:p>
        </w:tc>
        <w:tc>
          <w:tcPr>
            <w:tcW w:w="147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84F53" w:rsidRPr="00EA7A09" w:rsidRDefault="00584F53" w:rsidP="0055472F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Штраф</w:t>
            </w:r>
          </w:p>
        </w:tc>
        <w:tc>
          <w:tcPr>
            <w:tcW w:w="168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84F53" w:rsidRPr="00EA7A09" w:rsidRDefault="00584F53" w:rsidP="0055472F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Лишение свободы</w:t>
            </w:r>
          </w:p>
        </w:tc>
      </w:tr>
      <w:tr w:rsidR="00584F53" w:rsidRPr="00EA7A09" w:rsidTr="00143221">
        <w:trPr>
          <w:trHeight w:val="240"/>
        </w:trPr>
        <w:tc>
          <w:tcPr>
            <w:tcW w:w="1380" w:type="dxa"/>
            <w:shd w:val="clear" w:color="auto" w:fill="auto"/>
          </w:tcPr>
          <w:p w:rsidR="00584F53" w:rsidRPr="00EA7A09" w:rsidRDefault="00584F53" w:rsidP="0055472F">
            <w:pPr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>Основные суды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584F53" w:rsidRPr="00EA7A09" w:rsidRDefault="00584F53" w:rsidP="0055472F">
            <w:pPr>
              <w:spacing w:before="40" w:after="40" w:line="220" w:lineRule="exact"/>
              <w:jc w:val="right"/>
              <w:rPr>
                <w:sz w:val="18"/>
              </w:rPr>
            </w:pPr>
            <w:r w:rsidRPr="00EA7A09">
              <w:rPr>
                <w:sz w:val="18"/>
              </w:rPr>
              <w:t>7</w:t>
            </w:r>
            <w:r>
              <w:rPr>
                <w:sz w:val="18"/>
              </w:rPr>
              <w:t xml:space="preserve"> </w:t>
            </w:r>
            <w:r w:rsidRPr="00EA7A09">
              <w:rPr>
                <w:sz w:val="18"/>
              </w:rPr>
              <w:t>105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584F53" w:rsidRPr="00EA7A09" w:rsidRDefault="00584F53" w:rsidP="0055472F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3 981 (56,</w:t>
            </w:r>
            <w:r w:rsidRPr="00EA7A09">
              <w:rPr>
                <w:sz w:val="18"/>
              </w:rPr>
              <w:t>03%)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584F53" w:rsidRPr="00EA7A09" w:rsidRDefault="00584F53" w:rsidP="0055472F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829 (11,</w:t>
            </w:r>
            <w:r w:rsidRPr="00EA7A09">
              <w:rPr>
                <w:sz w:val="18"/>
              </w:rPr>
              <w:t>66%)</w:t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584F53" w:rsidRPr="00EA7A09" w:rsidRDefault="00584F53" w:rsidP="0055472F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2 295 (32,</w:t>
            </w:r>
            <w:r w:rsidRPr="00EA7A09">
              <w:rPr>
                <w:sz w:val="18"/>
              </w:rPr>
              <w:t>30%)</w:t>
            </w:r>
          </w:p>
        </w:tc>
      </w:tr>
      <w:tr w:rsidR="00584F53" w:rsidRPr="00EA7A09" w:rsidTr="00E50E7B">
        <w:trPr>
          <w:trHeight w:val="240"/>
        </w:trPr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</w:tcPr>
          <w:p w:rsidR="00584F53" w:rsidRPr="00EA7A09" w:rsidRDefault="00584F53" w:rsidP="0055472F">
            <w:pPr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>Высокие суды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84F53" w:rsidRPr="00EA7A09" w:rsidRDefault="00584F53" w:rsidP="0055472F">
            <w:pPr>
              <w:spacing w:before="40" w:after="40" w:line="220" w:lineRule="exact"/>
              <w:jc w:val="right"/>
              <w:rPr>
                <w:sz w:val="18"/>
              </w:rPr>
            </w:pPr>
            <w:r w:rsidRPr="00EA7A09">
              <w:rPr>
                <w:sz w:val="18"/>
              </w:rPr>
              <w:t>746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84F53" w:rsidRPr="00EA7A09" w:rsidRDefault="00584F53" w:rsidP="0055472F">
            <w:pPr>
              <w:spacing w:before="40" w:after="40" w:line="220" w:lineRule="exact"/>
              <w:jc w:val="right"/>
              <w:rPr>
                <w:sz w:val="18"/>
              </w:rPr>
            </w:pPr>
            <w:r w:rsidRPr="00EA7A09">
              <w:rPr>
                <w:sz w:val="18"/>
              </w:rPr>
              <w:t>13 (1</w:t>
            </w:r>
            <w:r>
              <w:rPr>
                <w:sz w:val="18"/>
              </w:rPr>
              <w:t>,</w:t>
            </w:r>
            <w:r w:rsidRPr="00EA7A09">
              <w:rPr>
                <w:sz w:val="18"/>
              </w:rPr>
              <w:t>47%)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84F53" w:rsidRPr="00EA7A09" w:rsidRDefault="00584F53" w:rsidP="0055472F">
            <w:pPr>
              <w:spacing w:before="40" w:after="40" w:line="220" w:lineRule="exact"/>
              <w:jc w:val="right"/>
              <w:rPr>
                <w:sz w:val="18"/>
              </w:rPr>
            </w:pPr>
            <w:r w:rsidRPr="00EA7A09">
              <w:rPr>
                <w:sz w:val="18"/>
              </w:rPr>
              <w:t>0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84F53" w:rsidRPr="00EA7A09" w:rsidRDefault="00584F53" w:rsidP="0055472F">
            <w:pPr>
              <w:spacing w:before="40" w:after="40" w:line="220" w:lineRule="exact"/>
              <w:jc w:val="right"/>
              <w:rPr>
                <w:sz w:val="18"/>
              </w:rPr>
            </w:pPr>
            <w:r w:rsidRPr="00EA7A09">
              <w:rPr>
                <w:sz w:val="18"/>
              </w:rPr>
              <w:t>733 (98</w:t>
            </w:r>
            <w:r>
              <w:rPr>
                <w:sz w:val="18"/>
              </w:rPr>
              <w:t>,</w:t>
            </w:r>
            <w:r w:rsidRPr="00EA7A09">
              <w:rPr>
                <w:sz w:val="18"/>
              </w:rPr>
              <w:t>53%)</w:t>
            </w:r>
          </w:p>
        </w:tc>
      </w:tr>
      <w:tr w:rsidR="00584F53" w:rsidRPr="00E50E7B" w:rsidTr="00E50E7B">
        <w:trPr>
          <w:trHeight w:val="240"/>
        </w:trPr>
        <w:tc>
          <w:tcPr>
            <w:tcW w:w="1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4F53" w:rsidRPr="00E50E7B" w:rsidRDefault="00641786" w:rsidP="00641786">
            <w:pPr>
              <w:tabs>
                <w:tab w:val="left" w:pos="306"/>
              </w:tabs>
              <w:spacing w:before="40" w:after="40"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584F53" w:rsidRPr="00E50E7B">
              <w:rPr>
                <w:b/>
                <w:sz w:val="18"/>
              </w:rPr>
              <w:t>Всего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84F53" w:rsidRPr="00E50E7B" w:rsidRDefault="00584F53" w:rsidP="0055472F">
            <w:pPr>
              <w:spacing w:before="40" w:after="40" w:line="220" w:lineRule="exact"/>
              <w:jc w:val="right"/>
              <w:rPr>
                <w:b/>
                <w:sz w:val="18"/>
              </w:rPr>
            </w:pPr>
            <w:r w:rsidRPr="00E50E7B">
              <w:rPr>
                <w:b/>
                <w:sz w:val="18"/>
              </w:rPr>
              <w:t>7 851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84F53" w:rsidRPr="00E50E7B" w:rsidRDefault="00584F53" w:rsidP="0055472F">
            <w:pPr>
              <w:spacing w:before="40" w:after="40" w:line="220" w:lineRule="exact"/>
              <w:jc w:val="right"/>
              <w:rPr>
                <w:b/>
                <w:sz w:val="18"/>
              </w:rPr>
            </w:pPr>
            <w:r w:rsidRPr="00E50E7B">
              <w:rPr>
                <w:b/>
                <w:sz w:val="18"/>
              </w:rPr>
              <w:t>3 994 (50,89%)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84F53" w:rsidRPr="00E50E7B" w:rsidRDefault="00584F53" w:rsidP="0055472F">
            <w:pPr>
              <w:spacing w:before="40" w:after="40" w:line="220" w:lineRule="exact"/>
              <w:jc w:val="right"/>
              <w:rPr>
                <w:b/>
                <w:sz w:val="18"/>
              </w:rPr>
            </w:pPr>
            <w:r w:rsidRPr="00E50E7B">
              <w:rPr>
                <w:b/>
                <w:sz w:val="18"/>
              </w:rPr>
              <w:t>829 (10,55%)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84F53" w:rsidRPr="00E50E7B" w:rsidRDefault="00584F53" w:rsidP="0055472F">
            <w:pPr>
              <w:spacing w:before="40" w:after="40" w:line="220" w:lineRule="exact"/>
              <w:jc w:val="right"/>
              <w:rPr>
                <w:b/>
                <w:sz w:val="18"/>
              </w:rPr>
            </w:pPr>
            <w:r w:rsidRPr="00E50E7B">
              <w:rPr>
                <w:b/>
                <w:sz w:val="18"/>
              </w:rPr>
              <w:t>3 028 (38,56%)</w:t>
            </w:r>
          </w:p>
        </w:tc>
      </w:tr>
    </w:tbl>
    <w:p w:rsidR="00942558" w:rsidRDefault="00942558" w:rsidP="00942558">
      <w:pPr>
        <w:rPr>
          <w:lang w:eastAsia="ru-RU"/>
        </w:rPr>
      </w:pPr>
    </w:p>
    <w:tbl>
      <w:tblPr>
        <w:tblW w:w="7370" w:type="dxa"/>
        <w:tblInd w:w="1134" w:type="dxa"/>
        <w:tblBorders>
          <w:top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373"/>
        <w:gridCol w:w="1330"/>
        <w:gridCol w:w="1461"/>
        <w:gridCol w:w="1509"/>
        <w:gridCol w:w="1697"/>
      </w:tblGrid>
      <w:tr w:rsidR="00CC5172" w:rsidRPr="00EA7A09" w:rsidTr="00CC5172">
        <w:trPr>
          <w:trHeight w:val="240"/>
          <w:tblHeader/>
        </w:trPr>
        <w:tc>
          <w:tcPr>
            <w:tcW w:w="13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C5172" w:rsidRPr="00EA7A09" w:rsidRDefault="00CC5172" w:rsidP="00CC5172">
            <w:pPr>
              <w:spacing w:before="80" w:after="80" w:line="20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СУДЫ</w:t>
            </w:r>
          </w:p>
        </w:tc>
        <w:tc>
          <w:tcPr>
            <w:tcW w:w="5997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C5172" w:rsidRPr="00EA7A09" w:rsidRDefault="00CC5172" w:rsidP="00CC5172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EA7A09">
              <w:rPr>
                <w:i/>
                <w:sz w:val="16"/>
              </w:rPr>
              <w:t>2008</w:t>
            </w:r>
          </w:p>
        </w:tc>
      </w:tr>
      <w:tr w:rsidR="00CC5172" w:rsidRPr="00EA7A09" w:rsidTr="00F656E9">
        <w:trPr>
          <w:trHeight w:val="240"/>
        </w:trPr>
        <w:tc>
          <w:tcPr>
            <w:tcW w:w="137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C5172" w:rsidRPr="00EA7A09" w:rsidRDefault="00CC5172" w:rsidP="00F656E9">
            <w:pPr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133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C5172" w:rsidRPr="00EA7A09" w:rsidRDefault="00CC5172" w:rsidP="00F656E9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Осуждение</w:t>
            </w:r>
          </w:p>
        </w:tc>
        <w:tc>
          <w:tcPr>
            <w:tcW w:w="146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C5172" w:rsidRPr="00EA7A09" w:rsidRDefault="00CC5172" w:rsidP="00F656E9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Условное</w:t>
            </w:r>
            <w:r w:rsidRPr="00EA7A09">
              <w:rPr>
                <w:sz w:val="18"/>
              </w:rPr>
              <w:t xml:space="preserve"> </w:t>
            </w:r>
            <w:r>
              <w:rPr>
                <w:sz w:val="18"/>
              </w:rPr>
              <w:br/>
              <w:t>наказ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ние</w:t>
            </w:r>
          </w:p>
        </w:tc>
        <w:tc>
          <w:tcPr>
            <w:tcW w:w="150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C5172" w:rsidRPr="00EA7A09" w:rsidRDefault="00CC5172" w:rsidP="00F656E9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Штраф</w:t>
            </w:r>
          </w:p>
        </w:tc>
        <w:tc>
          <w:tcPr>
            <w:tcW w:w="169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C5172" w:rsidRPr="00EA7A09" w:rsidRDefault="00CC5172" w:rsidP="00F656E9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Лишение свободы</w:t>
            </w:r>
          </w:p>
        </w:tc>
      </w:tr>
      <w:tr w:rsidR="00CC5172" w:rsidRPr="00EA7A09" w:rsidTr="00CC5172">
        <w:trPr>
          <w:trHeight w:val="240"/>
        </w:trPr>
        <w:tc>
          <w:tcPr>
            <w:tcW w:w="1373" w:type="dxa"/>
            <w:shd w:val="clear" w:color="auto" w:fill="auto"/>
          </w:tcPr>
          <w:p w:rsidR="00CC5172" w:rsidRPr="00EA7A09" w:rsidRDefault="00CC5172" w:rsidP="00CC5172">
            <w:pPr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>Основные суды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CC5172" w:rsidRPr="00EA7A09" w:rsidRDefault="00CC5172" w:rsidP="00CC5172">
            <w:pPr>
              <w:spacing w:before="40" w:after="40" w:line="220" w:lineRule="exact"/>
              <w:jc w:val="right"/>
              <w:rPr>
                <w:sz w:val="18"/>
              </w:rPr>
            </w:pPr>
            <w:r w:rsidRPr="00EA7A09">
              <w:rPr>
                <w:sz w:val="18"/>
              </w:rPr>
              <w:t>6</w:t>
            </w:r>
            <w:r>
              <w:rPr>
                <w:sz w:val="18"/>
              </w:rPr>
              <w:t xml:space="preserve"> </w:t>
            </w:r>
            <w:r w:rsidRPr="00EA7A09">
              <w:rPr>
                <w:sz w:val="18"/>
              </w:rPr>
              <w:t>794</w:t>
            </w:r>
          </w:p>
        </w:tc>
        <w:tc>
          <w:tcPr>
            <w:tcW w:w="1461" w:type="dxa"/>
            <w:shd w:val="clear" w:color="auto" w:fill="auto"/>
            <w:vAlign w:val="bottom"/>
          </w:tcPr>
          <w:p w:rsidR="00CC5172" w:rsidRPr="00EA7A09" w:rsidRDefault="00CC5172" w:rsidP="00CC5172">
            <w:pPr>
              <w:spacing w:before="40" w:after="40" w:line="220" w:lineRule="exact"/>
              <w:jc w:val="right"/>
              <w:rPr>
                <w:sz w:val="18"/>
              </w:rPr>
            </w:pPr>
            <w:r w:rsidRPr="00EA7A09">
              <w:rPr>
                <w:sz w:val="18"/>
              </w:rPr>
              <w:t>4</w:t>
            </w:r>
            <w:r>
              <w:rPr>
                <w:sz w:val="18"/>
              </w:rPr>
              <w:t xml:space="preserve"> </w:t>
            </w:r>
            <w:r w:rsidRPr="00EA7A09">
              <w:rPr>
                <w:sz w:val="18"/>
              </w:rPr>
              <w:t>335 (63</w:t>
            </w:r>
            <w:r>
              <w:rPr>
                <w:sz w:val="18"/>
              </w:rPr>
              <w:t>,</w:t>
            </w:r>
            <w:r w:rsidRPr="00EA7A09">
              <w:rPr>
                <w:sz w:val="18"/>
              </w:rPr>
              <w:t>81%)</w:t>
            </w:r>
          </w:p>
        </w:tc>
        <w:tc>
          <w:tcPr>
            <w:tcW w:w="1509" w:type="dxa"/>
            <w:shd w:val="clear" w:color="auto" w:fill="auto"/>
            <w:vAlign w:val="bottom"/>
          </w:tcPr>
          <w:p w:rsidR="00CC5172" w:rsidRPr="00EA7A09" w:rsidRDefault="00CC5172" w:rsidP="00CC5172">
            <w:pPr>
              <w:spacing w:before="40" w:after="40" w:line="220" w:lineRule="exact"/>
              <w:jc w:val="right"/>
              <w:rPr>
                <w:sz w:val="18"/>
              </w:rPr>
            </w:pPr>
            <w:r w:rsidRPr="00EA7A09">
              <w:rPr>
                <w:sz w:val="18"/>
              </w:rPr>
              <w:t>655(9</w:t>
            </w:r>
            <w:r>
              <w:rPr>
                <w:sz w:val="18"/>
              </w:rPr>
              <w:t>,</w:t>
            </w:r>
            <w:r w:rsidRPr="00EA7A09">
              <w:rPr>
                <w:sz w:val="18"/>
              </w:rPr>
              <w:t>64%)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CC5172" w:rsidRPr="00EA7A09" w:rsidRDefault="00CC5172" w:rsidP="00CC5172">
            <w:pPr>
              <w:spacing w:before="40" w:after="40" w:line="220" w:lineRule="exact"/>
              <w:jc w:val="right"/>
              <w:rPr>
                <w:sz w:val="18"/>
              </w:rPr>
            </w:pPr>
            <w:r w:rsidRPr="00EA7A09">
              <w:rPr>
                <w:sz w:val="18"/>
              </w:rPr>
              <w:t>1</w:t>
            </w:r>
            <w:r>
              <w:rPr>
                <w:sz w:val="18"/>
              </w:rPr>
              <w:t xml:space="preserve"> </w:t>
            </w:r>
            <w:r w:rsidRPr="00EA7A09">
              <w:rPr>
                <w:sz w:val="18"/>
              </w:rPr>
              <w:t>804 (26</w:t>
            </w:r>
            <w:r>
              <w:rPr>
                <w:sz w:val="18"/>
              </w:rPr>
              <w:t>,</w:t>
            </w:r>
            <w:r w:rsidRPr="00EA7A09">
              <w:rPr>
                <w:sz w:val="18"/>
              </w:rPr>
              <w:t>55%)</w:t>
            </w:r>
          </w:p>
        </w:tc>
      </w:tr>
      <w:tr w:rsidR="00CC5172" w:rsidRPr="00EA7A09" w:rsidTr="00E50E7B">
        <w:trPr>
          <w:trHeight w:val="240"/>
        </w:trPr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</w:tcPr>
          <w:p w:rsidR="00CC5172" w:rsidRPr="00EA7A09" w:rsidRDefault="00CC5172" w:rsidP="00CC5172">
            <w:pPr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>Высокие суды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5172" w:rsidRPr="00EA7A09" w:rsidRDefault="00CC5172" w:rsidP="00CC5172">
            <w:pPr>
              <w:spacing w:before="40" w:after="40" w:line="220" w:lineRule="exact"/>
              <w:jc w:val="right"/>
              <w:rPr>
                <w:sz w:val="18"/>
              </w:rPr>
            </w:pPr>
            <w:r w:rsidRPr="00EA7A09">
              <w:rPr>
                <w:sz w:val="18"/>
              </w:rPr>
              <w:t>447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5172" w:rsidRPr="00EA7A09" w:rsidRDefault="00CC5172" w:rsidP="00CC5172">
            <w:pPr>
              <w:spacing w:before="40" w:after="40" w:line="220" w:lineRule="exact"/>
              <w:jc w:val="right"/>
              <w:rPr>
                <w:sz w:val="18"/>
              </w:rPr>
            </w:pPr>
            <w:r w:rsidRPr="00EA7A09">
              <w:rPr>
                <w:sz w:val="18"/>
              </w:rPr>
              <w:t>23 (5</w:t>
            </w:r>
            <w:r>
              <w:rPr>
                <w:sz w:val="18"/>
              </w:rPr>
              <w:t>,</w:t>
            </w:r>
            <w:r w:rsidRPr="00EA7A09">
              <w:rPr>
                <w:sz w:val="18"/>
              </w:rPr>
              <w:t>16%)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5172" w:rsidRPr="00EA7A09" w:rsidRDefault="00CC5172" w:rsidP="00CC5172">
            <w:pPr>
              <w:spacing w:before="40" w:after="40" w:line="220" w:lineRule="exact"/>
              <w:jc w:val="right"/>
              <w:rPr>
                <w:sz w:val="18"/>
              </w:rPr>
            </w:pPr>
            <w:r w:rsidRPr="00EA7A09">
              <w:rPr>
                <w:sz w:val="18"/>
              </w:rPr>
              <w:t>2 (0</w:t>
            </w:r>
            <w:r>
              <w:rPr>
                <w:sz w:val="18"/>
              </w:rPr>
              <w:t>,</w:t>
            </w:r>
            <w:r w:rsidRPr="00EA7A09">
              <w:rPr>
                <w:sz w:val="18"/>
              </w:rPr>
              <w:t>44%)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5172" w:rsidRPr="00EA7A09" w:rsidRDefault="00CC5172" w:rsidP="00CC5172">
            <w:pPr>
              <w:spacing w:before="40" w:after="40" w:line="220" w:lineRule="exact"/>
              <w:jc w:val="right"/>
              <w:rPr>
                <w:sz w:val="18"/>
              </w:rPr>
            </w:pPr>
            <w:r w:rsidRPr="00EA7A09">
              <w:rPr>
                <w:sz w:val="18"/>
              </w:rPr>
              <w:t>422 (94</w:t>
            </w:r>
            <w:r>
              <w:rPr>
                <w:sz w:val="18"/>
              </w:rPr>
              <w:t>,</w:t>
            </w:r>
            <w:r w:rsidRPr="00EA7A09">
              <w:rPr>
                <w:sz w:val="18"/>
              </w:rPr>
              <w:t>4%)</w:t>
            </w:r>
          </w:p>
        </w:tc>
      </w:tr>
      <w:tr w:rsidR="00CC5172" w:rsidRPr="00E50E7B" w:rsidTr="00E50E7B">
        <w:trPr>
          <w:trHeight w:val="240"/>
        </w:trPr>
        <w:tc>
          <w:tcPr>
            <w:tcW w:w="13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C5172" w:rsidRPr="00E50E7B" w:rsidRDefault="00641786" w:rsidP="00641786">
            <w:pPr>
              <w:tabs>
                <w:tab w:val="left" w:pos="306"/>
              </w:tabs>
              <w:spacing w:before="40" w:after="40"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CC5172" w:rsidRPr="00E50E7B">
              <w:rPr>
                <w:b/>
                <w:sz w:val="18"/>
              </w:rPr>
              <w:t>Всего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C5172" w:rsidRPr="00E50E7B" w:rsidRDefault="00CC5172" w:rsidP="00CC5172">
            <w:pPr>
              <w:spacing w:before="40" w:after="40" w:line="220" w:lineRule="exact"/>
              <w:jc w:val="right"/>
              <w:rPr>
                <w:b/>
                <w:sz w:val="18"/>
              </w:rPr>
            </w:pPr>
            <w:r w:rsidRPr="00E50E7B">
              <w:rPr>
                <w:b/>
                <w:sz w:val="18"/>
              </w:rPr>
              <w:t>7</w:t>
            </w:r>
            <w:r w:rsidR="00126568" w:rsidRPr="00E50E7B">
              <w:rPr>
                <w:b/>
                <w:sz w:val="18"/>
              </w:rPr>
              <w:t xml:space="preserve"> </w:t>
            </w:r>
            <w:r w:rsidRPr="00E50E7B">
              <w:rPr>
                <w:b/>
                <w:sz w:val="18"/>
              </w:rPr>
              <w:t>241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C5172" w:rsidRPr="00E50E7B" w:rsidRDefault="00CC5172" w:rsidP="00CC5172">
            <w:pPr>
              <w:spacing w:before="40" w:after="40" w:line="220" w:lineRule="exact"/>
              <w:jc w:val="right"/>
              <w:rPr>
                <w:b/>
                <w:sz w:val="18"/>
              </w:rPr>
            </w:pPr>
            <w:r w:rsidRPr="00E50E7B">
              <w:rPr>
                <w:b/>
                <w:sz w:val="18"/>
              </w:rPr>
              <w:t>4 358 (60,19%)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C5172" w:rsidRPr="00E50E7B" w:rsidRDefault="00CC5172" w:rsidP="00CC5172">
            <w:pPr>
              <w:spacing w:before="40" w:after="40" w:line="220" w:lineRule="exact"/>
              <w:jc w:val="right"/>
              <w:rPr>
                <w:b/>
                <w:sz w:val="18"/>
              </w:rPr>
            </w:pPr>
            <w:r w:rsidRPr="00E50E7B">
              <w:rPr>
                <w:b/>
                <w:sz w:val="18"/>
              </w:rPr>
              <w:t>657 (9,07%)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C5172" w:rsidRPr="00E50E7B" w:rsidRDefault="00CC5172" w:rsidP="00CC5172">
            <w:pPr>
              <w:spacing w:before="40" w:after="40" w:line="220" w:lineRule="exact"/>
              <w:jc w:val="right"/>
              <w:rPr>
                <w:b/>
                <w:sz w:val="18"/>
              </w:rPr>
            </w:pPr>
            <w:r w:rsidRPr="00E50E7B">
              <w:rPr>
                <w:b/>
                <w:sz w:val="18"/>
              </w:rPr>
              <w:t>2 226 (30,74%)</w:t>
            </w:r>
          </w:p>
        </w:tc>
      </w:tr>
    </w:tbl>
    <w:p w:rsidR="00CC5172" w:rsidRPr="00CC5172" w:rsidRDefault="00CC5172" w:rsidP="00CC5172">
      <w:pPr>
        <w:pStyle w:val="SingleTxtGR"/>
        <w:spacing w:before="120"/>
        <w:rPr>
          <w:lang w:eastAsia="ru-RU"/>
        </w:rPr>
      </w:pPr>
      <w:r w:rsidRPr="00CC5172">
        <w:rPr>
          <w:lang w:eastAsia="ru-RU"/>
        </w:rPr>
        <w:t>180.</w:t>
      </w:r>
      <w:r>
        <w:rPr>
          <w:lang w:eastAsia="ru-RU"/>
        </w:rPr>
        <w:tab/>
      </w:r>
      <w:r w:rsidRPr="00CC5172">
        <w:rPr>
          <w:lang w:eastAsia="ru-RU"/>
        </w:rPr>
        <w:t>Ниже приводится таблица с информацией об уголовных преступлениях против жизни и здоровья.</w:t>
      </w:r>
    </w:p>
    <w:p w:rsidR="00CC5172" w:rsidRPr="00CC5172" w:rsidRDefault="00CC5172" w:rsidP="00CC5172">
      <w:pPr>
        <w:pStyle w:val="Heading1"/>
        <w:spacing w:after="120"/>
        <w:ind w:left="1134"/>
        <w:jc w:val="left"/>
      </w:pPr>
      <w:r w:rsidRPr="00CC5172">
        <w:rPr>
          <w:b w:val="0"/>
        </w:rPr>
        <w:t>Таблица 24</w:t>
      </w:r>
      <w:r w:rsidRPr="00CC5172">
        <w:rPr>
          <w:b w:val="0"/>
        </w:rPr>
        <w:br/>
      </w:r>
      <w:r w:rsidRPr="00CC5172">
        <w:t>Уголовные преступления (нападение)</w:t>
      </w:r>
    </w:p>
    <w:tbl>
      <w:tblPr>
        <w:tblW w:w="7370" w:type="dxa"/>
        <w:tblInd w:w="1134" w:type="dxa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638"/>
        <w:gridCol w:w="1543"/>
        <w:gridCol w:w="2043"/>
        <w:gridCol w:w="2146"/>
      </w:tblGrid>
      <w:tr w:rsidR="00AC2E69" w:rsidRPr="00EA7A09" w:rsidTr="00E26361">
        <w:trPr>
          <w:trHeight w:val="240"/>
          <w:tblHeader/>
        </w:trPr>
        <w:tc>
          <w:tcPr>
            <w:tcW w:w="8928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C2E69" w:rsidRPr="00EA7A09" w:rsidRDefault="00AC2E69" w:rsidP="00AC2E69">
            <w:pPr>
              <w:spacing w:before="80" w:after="80" w:line="200" w:lineRule="exact"/>
              <w:rPr>
                <w:i/>
                <w:sz w:val="16"/>
              </w:rPr>
            </w:pPr>
            <w:r w:rsidRPr="00EA7A09">
              <w:rPr>
                <w:i/>
                <w:sz w:val="16"/>
              </w:rPr>
              <w:t>2010</w:t>
            </w:r>
          </w:p>
        </w:tc>
      </w:tr>
      <w:tr w:rsidR="00AC2E69" w:rsidRPr="00EA7A09" w:rsidTr="00F656E9">
        <w:tblPrEx>
          <w:tblLook w:val="04A0"/>
        </w:tblPrEx>
        <w:trPr>
          <w:trHeight w:val="240"/>
        </w:trPr>
        <w:tc>
          <w:tcPr>
            <w:tcW w:w="190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C2E69" w:rsidRPr="00EA7A09" w:rsidRDefault="00AC2E69" w:rsidP="00F656E9">
            <w:pPr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C2E69" w:rsidRPr="00EA7A09" w:rsidRDefault="00AC2E69" w:rsidP="00F656E9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Число дел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C2E69" w:rsidRPr="004554D3" w:rsidRDefault="00AC2E69" w:rsidP="00F656E9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Доля в общем числе</w:t>
            </w:r>
            <w:r w:rsidRPr="004554D3">
              <w:rPr>
                <w:sz w:val="18"/>
              </w:rPr>
              <w:t xml:space="preserve"> </w:t>
            </w:r>
            <w:r>
              <w:rPr>
                <w:sz w:val="18"/>
              </w:rPr>
              <w:t>уг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ловных дел</w:t>
            </w:r>
          </w:p>
        </w:tc>
        <w:tc>
          <w:tcPr>
            <w:tcW w:w="261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C2E69" w:rsidRPr="00A8409D" w:rsidRDefault="00AC2E69" w:rsidP="00F656E9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Закрыты в</w:t>
            </w:r>
            <w:r w:rsidRPr="00EA7A09">
              <w:rPr>
                <w:sz w:val="18"/>
              </w:rPr>
              <w:t xml:space="preserve"> 2010</w:t>
            </w:r>
            <w:r>
              <w:rPr>
                <w:sz w:val="18"/>
              </w:rPr>
              <w:t xml:space="preserve"> году</w:t>
            </w:r>
          </w:p>
        </w:tc>
      </w:tr>
      <w:tr w:rsidR="00AC2E69" w:rsidRPr="00EA7A09" w:rsidTr="00AC2E69">
        <w:tblPrEx>
          <w:tblLook w:val="04A0"/>
        </w:tblPrEx>
        <w:trPr>
          <w:trHeight w:val="240"/>
        </w:trPr>
        <w:tc>
          <w:tcPr>
            <w:tcW w:w="1908" w:type="dxa"/>
            <w:shd w:val="clear" w:color="auto" w:fill="auto"/>
          </w:tcPr>
          <w:p w:rsidR="00AC2E69" w:rsidRPr="00EA7A09" w:rsidRDefault="00AC2E69" w:rsidP="00AC2E69">
            <w:pPr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>Основные суды</w:t>
            </w:r>
          </w:p>
        </w:tc>
        <w:tc>
          <w:tcPr>
            <w:tcW w:w="1890" w:type="dxa"/>
            <w:shd w:val="clear" w:color="auto" w:fill="auto"/>
          </w:tcPr>
          <w:p w:rsidR="00AC2E69" w:rsidRPr="00EA7A09" w:rsidRDefault="00AC2E69" w:rsidP="00AC2E69">
            <w:pPr>
              <w:spacing w:before="40" w:after="40" w:line="220" w:lineRule="exact"/>
              <w:jc w:val="right"/>
              <w:rPr>
                <w:sz w:val="18"/>
              </w:rPr>
            </w:pPr>
            <w:r w:rsidRPr="00EA7A09">
              <w:rPr>
                <w:sz w:val="18"/>
              </w:rPr>
              <w:t>925</w:t>
            </w:r>
          </w:p>
        </w:tc>
        <w:tc>
          <w:tcPr>
            <w:tcW w:w="2520" w:type="dxa"/>
            <w:shd w:val="clear" w:color="auto" w:fill="auto"/>
          </w:tcPr>
          <w:p w:rsidR="00AC2E69" w:rsidRPr="00EA7A09" w:rsidRDefault="00AC2E69" w:rsidP="00AC2E69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9,</w:t>
            </w:r>
            <w:r w:rsidRPr="00EA7A09">
              <w:rPr>
                <w:sz w:val="18"/>
              </w:rPr>
              <w:t>68%</w:t>
            </w:r>
          </w:p>
        </w:tc>
        <w:tc>
          <w:tcPr>
            <w:tcW w:w="2610" w:type="dxa"/>
            <w:shd w:val="clear" w:color="auto" w:fill="auto"/>
          </w:tcPr>
          <w:p w:rsidR="00AC2E69" w:rsidRPr="00EA7A09" w:rsidRDefault="00AC2E69" w:rsidP="00AC2E69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600 (64,</w:t>
            </w:r>
            <w:r w:rsidRPr="00EA7A09">
              <w:rPr>
                <w:sz w:val="18"/>
              </w:rPr>
              <w:t>86%)</w:t>
            </w:r>
          </w:p>
        </w:tc>
      </w:tr>
      <w:tr w:rsidR="00AC2E69" w:rsidRPr="00EA7A09" w:rsidTr="00E50E7B">
        <w:tblPrEx>
          <w:tblLook w:val="04A0"/>
        </w:tblPrEx>
        <w:trPr>
          <w:trHeight w:val="240"/>
        </w:trPr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:rsidR="00AC2E69" w:rsidRPr="00EA7A09" w:rsidRDefault="00AC2E69" w:rsidP="00AC2E69">
            <w:pPr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>Высокие суды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AC2E69" w:rsidRPr="00EA7A09" w:rsidRDefault="00AC2E69" w:rsidP="00AC2E69">
            <w:pPr>
              <w:spacing w:before="40" w:after="40" w:line="220" w:lineRule="exact"/>
              <w:jc w:val="right"/>
              <w:rPr>
                <w:sz w:val="18"/>
              </w:rPr>
            </w:pPr>
            <w:r w:rsidRPr="00EA7A09">
              <w:rPr>
                <w:sz w:val="18"/>
              </w:rPr>
              <w:t>272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AC2E69" w:rsidRPr="00EA7A09" w:rsidRDefault="00AC2E69" w:rsidP="00AC2E69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31,</w:t>
            </w:r>
            <w:r w:rsidRPr="00EA7A09">
              <w:rPr>
                <w:sz w:val="18"/>
              </w:rPr>
              <w:t>96%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AC2E69" w:rsidRPr="00EA7A09" w:rsidRDefault="00AC2E69" w:rsidP="00AC2E69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161 (59,</w:t>
            </w:r>
            <w:r w:rsidRPr="00EA7A09">
              <w:rPr>
                <w:sz w:val="18"/>
              </w:rPr>
              <w:t>19%)</w:t>
            </w:r>
          </w:p>
        </w:tc>
      </w:tr>
      <w:tr w:rsidR="00AC2E69" w:rsidRPr="00E50E7B" w:rsidTr="00E50E7B">
        <w:tblPrEx>
          <w:tblLook w:val="04A0"/>
        </w:tblPrEx>
        <w:trPr>
          <w:trHeight w:val="240"/>
        </w:trPr>
        <w:tc>
          <w:tcPr>
            <w:tcW w:w="19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C2E69" w:rsidRPr="00E50E7B" w:rsidRDefault="00641786" w:rsidP="00641786">
            <w:pPr>
              <w:tabs>
                <w:tab w:val="left" w:pos="306"/>
              </w:tabs>
              <w:spacing w:before="40" w:after="40"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AC2E69" w:rsidRPr="00E50E7B">
              <w:rPr>
                <w:b/>
                <w:sz w:val="18"/>
              </w:rPr>
              <w:t>Всего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C2E69" w:rsidRPr="00E50E7B" w:rsidRDefault="00AC2E69" w:rsidP="00AC2E69">
            <w:pPr>
              <w:spacing w:before="40" w:after="40" w:line="220" w:lineRule="exact"/>
              <w:jc w:val="right"/>
              <w:rPr>
                <w:b/>
                <w:sz w:val="18"/>
              </w:rPr>
            </w:pPr>
            <w:r w:rsidRPr="00E50E7B">
              <w:rPr>
                <w:b/>
                <w:sz w:val="18"/>
              </w:rPr>
              <w:t>1</w:t>
            </w:r>
            <w:r w:rsidR="00126568" w:rsidRPr="00E50E7B">
              <w:rPr>
                <w:b/>
                <w:sz w:val="18"/>
              </w:rPr>
              <w:t xml:space="preserve"> </w:t>
            </w:r>
            <w:r w:rsidRPr="00E50E7B">
              <w:rPr>
                <w:b/>
                <w:sz w:val="18"/>
              </w:rPr>
              <w:t>197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C2E69" w:rsidRPr="00E50E7B" w:rsidRDefault="00AC2E69" w:rsidP="00AC2E69">
            <w:pPr>
              <w:spacing w:before="40" w:after="40" w:line="220" w:lineRule="exact"/>
              <w:jc w:val="right"/>
              <w:rPr>
                <w:b/>
                <w:sz w:val="18"/>
              </w:rPr>
            </w:pPr>
            <w:r w:rsidRPr="00E50E7B">
              <w:rPr>
                <w:b/>
                <w:sz w:val="18"/>
              </w:rPr>
              <w:t>11,50%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C2E69" w:rsidRPr="00E50E7B" w:rsidRDefault="00AC2E69" w:rsidP="00AC2E69">
            <w:pPr>
              <w:spacing w:before="40" w:after="40" w:line="220" w:lineRule="exact"/>
              <w:jc w:val="right"/>
              <w:rPr>
                <w:b/>
                <w:sz w:val="18"/>
              </w:rPr>
            </w:pPr>
            <w:r w:rsidRPr="00E50E7B">
              <w:rPr>
                <w:b/>
                <w:sz w:val="18"/>
              </w:rPr>
              <w:t>761 (63,57%)</w:t>
            </w:r>
          </w:p>
        </w:tc>
      </w:tr>
    </w:tbl>
    <w:p w:rsidR="00CC5172" w:rsidRDefault="00CC5172" w:rsidP="003F28EA">
      <w:pPr>
        <w:pageBreakBefore/>
        <w:rPr>
          <w:lang w:eastAsia="ru-RU"/>
        </w:rPr>
      </w:pPr>
    </w:p>
    <w:tbl>
      <w:tblPr>
        <w:tblW w:w="7370" w:type="dxa"/>
        <w:tblInd w:w="1134" w:type="dxa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640"/>
        <w:gridCol w:w="1544"/>
        <w:gridCol w:w="2039"/>
        <w:gridCol w:w="2147"/>
      </w:tblGrid>
      <w:tr w:rsidR="009510B7" w:rsidRPr="00EA7A09" w:rsidTr="00E26361">
        <w:trPr>
          <w:trHeight w:val="240"/>
          <w:tblHeader/>
        </w:trPr>
        <w:tc>
          <w:tcPr>
            <w:tcW w:w="8928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510B7" w:rsidRPr="00EA7A09" w:rsidRDefault="009510B7" w:rsidP="009510B7">
            <w:pPr>
              <w:spacing w:before="80" w:after="80" w:line="200" w:lineRule="exact"/>
              <w:rPr>
                <w:i/>
                <w:sz w:val="16"/>
              </w:rPr>
            </w:pPr>
            <w:r w:rsidRPr="00EA7A09">
              <w:rPr>
                <w:i/>
                <w:sz w:val="16"/>
              </w:rPr>
              <w:t>2009</w:t>
            </w:r>
          </w:p>
        </w:tc>
      </w:tr>
      <w:tr w:rsidR="009510B7" w:rsidRPr="00EA7A09" w:rsidTr="00F656E9">
        <w:tblPrEx>
          <w:tblLook w:val="04A0"/>
        </w:tblPrEx>
        <w:trPr>
          <w:trHeight w:val="240"/>
        </w:trPr>
        <w:tc>
          <w:tcPr>
            <w:tcW w:w="190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510B7" w:rsidRPr="00EA7A09" w:rsidRDefault="009510B7" w:rsidP="00F656E9">
            <w:pPr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510B7" w:rsidRPr="00EA7A09" w:rsidRDefault="009510B7" w:rsidP="00F656E9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Число дел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510B7" w:rsidRPr="004554D3" w:rsidRDefault="009510B7" w:rsidP="00F656E9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Доля в общем числе</w:t>
            </w:r>
            <w:r w:rsidRPr="004554D3">
              <w:rPr>
                <w:sz w:val="18"/>
              </w:rPr>
              <w:t xml:space="preserve"> </w:t>
            </w:r>
            <w:r>
              <w:rPr>
                <w:sz w:val="18"/>
              </w:rPr>
              <w:t>уг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ловных дел</w:t>
            </w:r>
          </w:p>
        </w:tc>
        <w:tc>
          <w:tcPr>
            <w:tcW w:w="261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510B7" w:rsidRPr="00BA5E14" w:rsidRDefault="009510B7" w:rsidP="00F656E9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Закрыты в</w:t>
            </w:r>
            <w:r w:rsidRPr="00EA7A09">
              <w:rPr>
                <w:sz w:val="18"/>
              </w:rPr>
              <w:t xml:space="preserve"> 2009</w:t>
            </w:r>
            <w:r>
              <w:rPr>
                <w:sz w:val="18"/>
              </w:rPr>
              <w:t xml:space="preserve"> году</w:t>
            </w:r>
          </w:p>
        </w:tc>
      </w:tr>
      <w:tr w:rsidR="009510B7" w:rsidRPr="00EA7A09" w:rsidTr="003F28EA">
        <w:tblPrEx>
          <w:tblLook w:val="04A0"/>
        </w:tblPrEx>
        <w:trPr>
          <w:trHeight w:val="240"/>
        </w:trPr>
        <w:tc>
          <w:tcPr>
            <w:tcW w:w="1908" w:type="dxa"/>
            <w:shd w:val="clear" w:color="auto" w:fill="auto"/>
          </w:tcPr>
          <w:p w:rsidR="009510B7" w:rsidRPr="00EA7A09" w:rsidRDefault="009510B7" w:rsidP="00E26361">
            <w:pPr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>Основные суды</w:t>
            </w:r>
          </w:p>
        </w:tc>
        <w:tc>
          <w:tcPr>
            <w:tcW w:w="1890" w:type="dxa"/>
            <w:shd w:val="clear" w:color="auto" w:fill="auto"/>
          </w:tcPr>
          <w:p w:rsidR="009510B7" w:rsidRPr="00EA7A09" w:rsidRDefault="009510B7" w:rsidP="003F28EA">
            <w:pPr>
              <w:spacing w:before="40" w:after="40" w:line="220" w:lineRule="exact"/>
              <w:jc w:val="right"/>
              <w:rPr>
                <w:sz w:val="18"/>
              </w:rPr>
            </w:pPr>
            <w:r w:rsidRPr="00EA7A09">
              <w:rPr>
                <w:sz w:val="18"/>
              </w:rPr>
              <w:t>1 024</w:t>
            </w:r>
          </w:p>
        </w:tc>
        <w:tc>
          <w:tcPr>
            <w:tcW w:w="2520" w:type="dxa"/>
            <w:shd w:val="clear" w:color="auto" w:fill="auto"/>
          </w:tcPr>
          <w:p w:rsidR="009510B7" w:rsidRPr="00EA7A09" w:rsidRDefault="009510B7" w:rsidP="003F28EA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7,</w:t>
            </w:r>
            <w:r w:rsidRPr="00EA7A09">
              <w:rPr>
                <w:sz w:val="18"/>
              </w:rPr>
              <w:t>71%</w:t>
            </w:r>
          </w:p>
        </w:tc>
        <w:tc>
          <w:tcPr>
            <w:tcW w:w="2610" w:type="dxa"/>
            <w:shd w:val="clear" w:color="auto" w:fill="auto"/>
          </w:tcPr>
          <w:p w:rsidR="009510B7" w:rsidRPr="00EA7A09" w:rsidRDefault="009510B7" w:rsidP="003F28EA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703 (68,</w:t>
            </w:r>
            <w:r w:rsidRPr="00EA7A09">
              <w:rPr>
                <w:sz w:val="18"/>
              </w:rPr>
              <w:t>65%)</w:t>
            </w:r>
          </w:p>
        </w:tc>
      </w:tr>
      <w:tr w:rsidR="009510B7" w:rsidRPr="00EA7A09" w:rsidTr="00E50E7B">
        <w:tblPrEx>
          <w:tblLook w:val="04A0"/>
        </w:tblPrEx>
        <w:trPr>
          <w:trHeight w:val="240"/>
        </w:trPr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:rsidR="009510B7" w:rsidRPr="00EA7A09" w:rsidRDefault="009510B7" w:rsidP="00E26361">
            <w:pPr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>Высокие суды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9510B7" w:rsidRPr="00EA7A09" w:rsidRDefault="009510B7" w:rsidP="003F28EA">
            <w:pPr>
              <w:spacing w:before="40" w:after="40" w:line="220" w:lineRule="exact"/>
              <w:jc w:val="right"/>
              <w:rPr>
                <w:sz w:val="18"/>
              </w:rPr>
            </w:pPr>
            <w:r w:rsidRPr="00EA7A09">
              <w:rPr>
                <w:sz w:val="18"/>
              </w:rPr>
              <w:t>298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9510B7" w:rsidRPr="00EA7A09" w:rsidRDefault="009510B7" w:rsidP="003F28EA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26,</w:t>
            </w:r>
            <w:r w:rsidRPr="00EA7A09">
              <w:rPr>
                <w:sz w:val="18"/>
              </w:rPr>
              <w:t>39%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9510B7" w:rsidRPr="00EA7A09" w:rsidRDefault="009510B7" w:rsidP="003F28EA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132 (44,</w:t>
            </w:r>
            <w:r w:rsidRPr="00EA7A09">
              <w:rPr>
                <w:sz w:val="18"/>
              </w:rPr>
              <w:t>29%)</w:t>
            </w:r>
          </w:p>
        </w:tc>
      </w:tr>
      <w:tr w:rsidR="009510B7" w:rsidRPr="00E50E7B" w:rsidTr="00E50E7B">
        <w:tblPrEx>
          <w:tblLook w:val="04A0"/>
        </w:tblPrEx>
        <w:trPr>
          <w:trHeight w:val="240"/>
        </w:trPr>
        <w:tc>
          <w:tcPr>
            <w:tcW w:w="19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510B7" w:rsidRPr="00E50E7B" w:rsidRDefault="00641786" w:rsidP="00641786">
            <w:pPr>
              <w:tabs>
                <w:tab w:val="left" w:pos="306"/>
              </w:tabs>
              <w:spacing w:before="40" w:after="40"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9510B7" w:rsidRPr="00E50E7B">
              <w:rPr>
                <w:b/>
                <w:sz w:val="18"/>
              </w:rPr>
              <w:t>Всего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510B7" w:rsidRPr="00E50E7B" w:rsidRDefault="009510B7" w:rsidP="003F28EA">
            <w:pPr>
              <w:spacing w:before="40" w:after="40" w:line="220" w:lineRule="exact"/>
              <w:jc w:val="right"/>
              <w:rPr>
                <w:b/>
                <w:sz w:val="18"/>
              </w:rPr>
            </w:pPr>
            <w:r w:rsidRPr="00E50E7B">
              <w:rPr>
                <w:b/>
                <w:sz w:val="18"/>
              </w:rPr>
              <w:t>1 322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510B7" w:rsidRPr="00E50E7B" w:rsidRDefault="009510B7" w:rsidP="003F28EA">
            <w:pPr>
              <w:spacing w:before="40" w:after="40" w:line="220" w:lineRule="exact"/>
              <w:jc w:val="right"/>
              <w:rPr>
                <w:b/>
                <w:sz w:val="18"/>
              </w:rPr>
            </w:pPr>
            <w:r w:rsidRPr="00E50E7B">
              <w:rPr>
                <w:b/>
                <w:sz w:val="18"/>
              </w:rPr>
              <w:t>9,18%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510B7" w:rsidRPr="00E50E7B" w:rsidRDefault="009510B7" w:rsidP="003F28EA">
            <w:pPr>
              <w:spacing w:before="40" w:after="40" w:line="220" w:lineRule="exact"/>
              <w:jc w:val="right"/>
              <w:rPr>
                <w:b/>
                <w:sz w:val="18"/>
              </w:rPr>
            </w:pPr>
            <w:r w:rsidRPr="00E50E7B">
              <w:rPr>
                <w:b/>
                <w:sz w:val="18"/>
              </w:rPr>
              <w:t>835 (63,16%)</w:t>
            </w:r>
          </w:p>
        </w:tc>
      </w:tr>
    </w:tbl>
    <w:p w:rsidR="009510B7" w:rsidRDefault="009510B7" w:rsidP="00CC5172">
      <w:pPr>
        <w:rPr>
          <w:lang w:eastAsia="ru-RU"/>
        </w:rPr>
      </w:pPr>
    </w:p>
    <w:tbl>
      <w:tblPr>
        <w:tblW w:w="7370" w:type="dxa"/>
        <w:tblInd w:w="1134" w:type="dxa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616"/>
        <w:gridCol w:w="1515"/>
        <w:gridCol w:w="2075"/>
        <w:gridCol w:w="2164"/>
      </w:tblGrid>
      <w:tr w:rsidR="003F28EA" w:rsidRPr="00EA7A09" w:rsidTr="00E77CFA">
        <w:trPr>
          <w:trHeight w:val="240"/>
          <w:tblHeader/>
        </w:trPr>
        <w:tc>
          <w:tcPr>
            <w:tcW w:w="7370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F28EA" w:rsidRPr="00EA7A09" w:rsidRDefault="003F28EA" w:rsidP="003F28EA">
            <w:pPr>
              <w:spacing w:before="80" w:after="80" w:line="200" w:lineRule="exact"/>
              <w:rPr>
                <w:i/>
                <w:sz w:val="16"/>
              </w:rPr>
            </w:pPr>
            <w:r w:rsidRPr="00EA7A09">
              <w:rPr>
                <w:i/>
                <w:sz w:val="16"/>
              </w:rPr>
              <w:t>2008</w:t>
            </w:r>
          </w:p>
        </w:tc>
      </w:tr>
      <w:tr w:rsidR="003F28EA" w:rsidRPr="00EA7A09" w:rsidTr="00F656E9">
        <w:tblPrEx>
          <w:tblLook w:val="04A0"/>
        </w:tblPrEx>
        <w:trPr>
          <w:trHeight w:val="240"/>
        </w:trPr>
        <w:tc>
          <w:tcPr>
            <w:tcW w:w="16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3F28EA" w:rsidRPr="00EA7A09" w:rsidRDefault="003F28EA" w:rsidP="00F656E9">
            <w:pPr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151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3F28EA" w:rsidRPr="00EA7A09" w:rsidRDefault="003F28EA" w:rsidP="00F656E9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Число дел</w:t>
            </w:r>
          </w:p>
        </w:tc>
        <w:tc>
          <w:tcPr>
            <w:tcW w:w="207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3F28EA" w:rsidRPr="004554D3" w:rsidRDefault="003F28EA" w:rsidP="00F656E9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Доля в общем числе</w:t>
            </w:r>
            <w:r w:rsidRPr="004554D3">
              <w:rPr>
                <w:sz w:val="18"/>
              </w:rPr>
              <w:t xml:space="preserve"> </w:t>
            </w:r>
            <w:r>
              <w:rPr>
                <w:sz w:val="18"/>
              </w:rPr>
              <w:t>уголовных дел</w:t>
            </w:r>
          </w:p>
        </w:tc>
        <w:tc>
          <w:tcPr>
            <w:tcW w:w="216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3F28EA" w:rsidRPr="00262658" w:rsidRDefault="003F28EA" w:rsidP="00F656E9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Закрыты в</w:t>
            </w:r>
            <w:r w:rsidRPr="00EA7A09">
              <w:rPr>
                <w:sz w:val="18"/>
              </w:rPr>
              <w:t xml:space="preserve"> 2008</w:t>
            </w:r>
            <w:r>
              <w:rPr>
                <w:sz w:val="18"/>
              </w:rPr>
              <w:t xml:space="preserve"> году</w:t>
            </w:r>
          </w:p>
        </w:tc>
      </w:tr>
      <w:tr w:rsidR="003F28EA" w:rsidRPr="00EA7A09" w:rsidTr="00E77CFA">
        <w:tblPrEx>
          <w:tblLook w:val="04A0"/>
        </w:tblPrEx>
        <w:trPr>
          <w:trHeight w:val="240"/>
        </w:trPr>
        <w:tc>
          <w:tcPr>
            <w:tcW w:w="1616" w:type="dxa"/>
            <w:shd w:val="clear" w:color="auto" w:fill="auto"/>
          </w:tcPr>
          <w:p w:rsidR="003F28EA" w:rsidRPr="00EA7A09" w:rsidRDefault="003F28EA" w:rsidP="00E26361">
            <w:pPr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>Основные суды</w:t>
            </w:r>
          </w:p>
        </w:tc>
        <w:tc>
          <w:tcPr>
            <w:tcW w:w="1515" w:type="dxa"/>
            <w:shd w:val="clear" w:color="auto" w:fill="auto"/>
          </w:tcPr>
          <w:p w:rsidR="003F28EA" w:rsidRPr="00EA7A09" w:rsidRDefault="003F28EA" w:rsidP="003F28EA">
            <w:pPr>
              <w:spacing w:before="40" w:after="40" w:line="220" w:lineRule="exact"/>
              <w:jc w:val="right"/>
              <w:rPr>
                <w:sz w:val="18"/>
              </w:rPr>
            </w:pPr>
            <w:r w:rsidRPr="00EA7A09">
              <w:rPr>
                <w:sz w:val="18"/>
              </w:rPr>
              <w:t>1</w:t>
            </w:r>
            <w:r>
              <w:rPr>
                <w:sz w:val="18"/>
              </w:rPr>
              <w:t xml:space="preserve"> </w:t>
            </w:r>
            <w:r w:rsidRPr="00EA7A09">
              <w:rPr>
                <w:sz w:val="18"/>
              </w:rPr>
              <w:t>523</w:t>
            </w:r>
          </w:p>
        </w:tc>
        <w:tc>
          <w:tcPr>
            <w:tcW w:w="2075" w:type="dxa"/>
            <w:shd w:val="clear" w:color="auto" w:fill="auto"/>
          </w:tcPr>
          <w:p w:rsidR="003F28EA" w:rsidRPr="00EA7A09" w:rsidRDefault="003F28EA" w:rsidP="003F28EA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9,</w:t>
            </w:r>
            <w:r w:rsidRPr="00EA7A09">
              <w:rPr>
                <w:sz w:val="18"/>
              </w:rPr>
              <w:t>65%</w:t>
            </w:r>
          </w:p>
        </w:tc>
        <w:tc>
          <w:tcPr>
            <w:tcW w:w="2164" w:type="dxa"/>
            <w:shd w:val="clear" w:color="auto" w:fill="auto"/>
          </w:tcPr>
          <w:p w:rsidR="003F28EA" w:rsidRPr="00EA7A09" w:rsidRDefault="003F28EA" w:rsidP="003F28EA">
            <w:pPr>
              <w:spacing w:before="40" w:after="40" w:line="220" w:lineRule="exact"/>
              <w:jc w:val="right"/>
              <w:rPr>
                <w:sz w:val="18"/>
              </w:rPr>
            </w:pPr>
            <w:r w:rsidRPr="00EA7A09">
              <w:rPr>
                <w:sz w:val="18"/>
              </w:rPr>
              <w:t>943 (62%)</w:t>
            </w:r>
          </w:p>
        </w:tc>
      </w:tr>
      <w:tr w:rsidR="003F28EA" w:rsidRPr="00EA7A09" w:rsidTr="00E50E7B">
        <w:tblPrEx>
          <w:tblLook w:val="04A0"/>
        </w:tblPrEx>
        <w:trPr>
          <w:trHeight w:val="240"/>
        </w:trPr>
        <w:tc>
          <w:tcPr>
            <w:tcW w:w="1616" w:type="dxa"/>
            <w:tcBorders>
              <w:bottom w:val="single" w:sz="4" w:space="0" w:color="auto"/>
            </w:tcBorders>
            <w:shd w:val="clear" w:color="auto" w:fill="auto"/>
          </w:tcPr>
          <w:p w:rsidR="003F28EA" w:rsidRPr="00EA7A09" w:rsidRDefault="003F28EA" w:rsidP="00E26361">
            <w:pPr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>Высокие суды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auto"/>
          </w:tcPr>
          <w:p w:rsidR="003F28EA" w:rsidRPr="00EA7A09" w:rsidRDefault="003F28EA" w:rsidP="003F28EA">
            <w:pPr>
              <w:spacing w:before="40" w:after="40" w:line="220" w:lineRule="exact"/>
              <w:jc w:val="right"/>
              <w:rPr>
                <w:sz w:val="18"/>
              </w:rPr>
            </w:pPr>
            <w:r w:rsidRPr="00EA7A09">
              <w:rPr>
                <w:sz w:val="18"/>
              </w:rPr>
              <w:t>306</w:t>
            </w:r>
          </w:p>
        </w:tc>
        <w:tc>
          <w:tcPr>
            <w:tcW w:w="2075" w:type="dxa"/>
            <w:tcBorders>
              <w:bottom w:val="single" w:sz="4" w:space="0" w:color="auto"/>
            </w:tcBorders>
            <w:shd w:val="clear" w:color="auto" w:fill="auto"/>
          </w:tcPr>
          <w:p w:rsidR="003F28EA" w:rsidRPr="00EA7A09" w:rsidRDefault="003F28EA" w:rsidP="003F28EA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28,</w:t>
            </w:r>
            <w:r w:rsidRPr="00EA7A09">
              <w:rPr>
                <w:sz w:val="18"/>
              </w:rPr>
              <w:t>41%</w:t>
            </w:r>
          </w:p>
        </w:tc>
        <w:tc>
          <w:tcPr>
            <w:tcW w:w="2164" w:type="dxa"/>
            <w:tcBorders>
              <w:bottom w:val="single" w:sz="4" w:space="0" w:color="auto"/>
            </w:tcBorders>
            <w:shd w:val="clear" w:color="auto" w:fill="auto"/>
          </w:tcPr>
          <w:p w:rsidR="003F28EA" w:rsidRPr="00EA7A09" w:rsidRDefault="003F28EA" w:rsidP="003F28EA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118 (38,</w:t>
            </w:r>
            <w:r w:rsidRPr="00EA7A09">
              <w:rPr>
                <w:sz w:val="18"/>
              </w:rPr>
              <w:t>56%)</w:t>
            </w:r>
          </w:p>
        </w:tc>
      </w:tr>
      <w:tr w:rsidR="003F28EA" w:rsidRPr="00E50E7B" w:rsidTr="00E50E7B">
        <w:tblPrEx>
          <w:tblLook w:val="04A0"/>
        </w:tblPrEx>
        <w:trPr>
          <w:trHeight w:val="240"/>
        </w:trPr>
        <w:tc>
          <w:tcPr>
            <w:tcW w:w="16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F28EA" w:rsidRPr="00E50E7B" w:rsidRDefault="00641786" w:rsidP="00641786">
            <w:pPr>
              <w:tabs>
                <w:tab w:val="left" w:pos="294"/>
              </w:tabs>
              <w:spacing w:before="40" w:after="40"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3F28EA" w:rsidRPr="00E50E7B">
              <w:rPr>
                <w:b/>
                <w:sz w:val="18"/>
              </w:rPr>
              <w:t>Всего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F28EA" w:rsidRPr="00E50E7B" w:rsidRDefault="003F28EA" w:rsidP="003F28EA">
            <w:pPr>
              <w:spacing w:before="40" w:after="40" w:line="220" w:lineRule="exact"/>
              <w:jc w:val="right"/>
              <w:rPr>
                <w:b/>
                <w:sz w:val="18"/>
              </w:rPr>
            </w:pPr>
            <w:r w:rsidRPr="00E50E7B">
              <w:rPr>
                <w:b/>
                <w:sz w:val="18"/>
              </w:rPr>
              <w:t>1 829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F28EA" w:rsidRPr="00E50E7B" w:rsidRDefault="003F28EA" w:rsidP="003F28EA">
            <w:pPr>
              <w:spacing w:before="40" w:after="40" w:line="220" w:lineRule="exact"/>
              <w:jc w:val="right"/>
              <w:rPr>
                <w:b/>
                <w:sz w:val="18"/>
              </w:rPr>
            </w:pPr>
            <w:r w:rsidRPr="00E50E7B">
              <w:rPr>
                <w:b/>
                <w:sz w:val="18"/>
              </w:rPr>
              <w:t>10,85%</w:t>
            </w:r>
          </w:p>
        </w:tc>
        <w:tc>
          <w:tcPr>
            <w:tcW w:w="21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F28EA" w:rsidRPr="00E50E7B" w:rsidRDefault="003F28EA" w:rsidP="003F28EA">
            <w:pPr>
              <w:spacing w:before="40" w:after="40" w:line="220" w:lineRule="exact"/>
              <w:jc w:val="right"/>
              <w:rPr>
                <w:b/>
                <w:sz w:val="18"/>
              </w:rPr>
            </w:pPr>
            <w:r w:rsidRPr="00E50E7B">
              <w:rPr>
                <w:b/>
                <w:sz w:val="18"/>
              </w:rPr>
              <w:t>1 061 (58,01%)</w:t>
            </w:r>
          </w:p>
        </w:tc>
      </w:tr>
    </w:tbl>
    <w:p w:rsidR="00E77CFA" w:rsidRPr="00E77CFA" w:rsidRDefault="00E77CFA" w:rsidP="00E77CFA">
      <w:pPr>
        <w:pStyle w:val="SingleTxtGR"/>
        <w:spacing w:before="120"/>
        <w:rPr>
          <w:lang w:eastAsia="ru-RU"/>
        </w:rPr>
      </w:pPr>
      <w:r w:rsidRPr="00E77CFA">
        <w:rPr>
          <w:lang w:eastAsia="ru-RU"/>
        </w:rPr>
        <w:t>181.</w:t>
      </w:r>
      <w:r w:rsidRPr="00E77CFA">
        <w:rPr>
          <w:lang w:eastAsia="ru-RU"/>
        </w:rPr>
        <w:tab/>
        <w:t xml:space="preserve">Ниже приводится таблица с информацией об уголовных преступлениях против собственности. </w:t>
      </w:r>
    </w:p>
    <w:p w:rsidR="003F28EA" w:rsidRPr="00E77CFA" w:rsidRDefault="00E77CFA" w:rsidP="00E77CFA">
      <w:pPr>
        <w:pStyle w:val="Heading1"/>
        <w:spacing w:after="120"/>
        <w:ind w:left="1134"/>
        <w:jc w:val="left"/>
      </w:pPr>
      <w:r w:rsidRPr="00E77CFA">
        <w:rPr>
          <w:b w:val="0"/>
        </w:rPr>
        <w:t>Таблица 25</w:t>
      </w:r>
      <w:r w:rsidRPr="00E77CFA">
        <w:rPr>
          <w:b w:val="0"/>
        </w:rPr>
        <w:br/>
      </w:r>
      <w:r w:rsidRPr="00E77CFA">
        <w:t>Уголовные преступления (против собственности)</w:t>
      </w:r>
    </w:p>
    <w:tbl>
      <w:tblPr>
        <w:tblW w:w="7370" w:type="dxa"/>
        <w:tblInd w:w="1134" w:type="dxa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616"/>
        <w:gridCol w:w="1515"/>
        <w:gridCol w:w="2075"/>
        <w:gridCol w:w="2164"/>
      </w:tblGrid>
      <w:tr w:rsidR="00E77CFA" w:rsidRPr="00EA7A09" w:rsidTr="00E26361">
        <w:trPr>
          <w:trHeight w:val="240"/>
          <w:tblHeader/>
        </w:trPr>
        <w:tc>
          <w:tcPr>
            <w:tcW w:w="9018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77CFA" w:rsidRPr="00EA7A09" w:rsidRDefault="00E77CFA" w:rsidP="00E77CFA">
            <w:pPr>
              <w:spacing w:before="80" w:after="80" w:line="200" w:lineRule="exact"/>
              <w:rPr>
                <w:i/>
                <w:sz w:val="16"/>
              </w:rPr>
            </w:pPr>
            <w:r w:rsidRPr="00EA7A09">
              <w:rPr>
                <w:i/>
                <w:sz w:val="16"/>
              </w:rPr>
              <w:t>2010</w:t>
            </w:r>
          </w:p>
        </w:tc>
      </w:tr>
      <w:tr w:rsidR="00E77CFA" w:rsidRPr="00EA7A09" w:rsidTr="00F656E9">
        <w:tblPrEx>
          <w:tblLook w:val="04A0"/>
        </w:tblPrEx>
        <w:trPr>
          <w:trHeight w:val="240"/>
        </w:trPr>
        <w:tc>
          <w:tcPr>
            <w:tcW w:w="190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E77CFA" w:rsidRPr="00EA7A09" w:rsidRDefault="00E77CFA" w:rsidP="00F656E9">
            <w:pPr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E77CFA" w:rsidRPr="00EA7A09" w:rsidRDefault="00E77CFA" w:rsidP="00F656E9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Число дел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E77CFA" w:rsidRPr="004554D3" w:rsidRDefault="00E77CFA" w:rsidP="00F656E9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Доля в общем числе</w:t>
            </w:r>
            <w:r w:rsidRPr="004554D3">
              <w:rPr>
                <w:sz w:val="18"/>
              </w:rPr>
              <w:t xml:space="preserve"> </w:t>
            </w:r>
            <w:r>
              <w:rPr>
                <w:sz w:val="18"/>
              </w:rPr>
              <w:t>уголовных дел</w:t>
            </w:r>
          </w:p>
        </w:tc>
        <w:tc>
          <w:tcPr>
            <w:tcW w:w="270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E77CFA" w:rsidRPr="00262658" w:rsidRDefault="00E77CFA" w:rsidP="00F656E9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Закрыты в</w:t>
            </w:r>
            <w:r w:rsidRPr="00EA7A09">
              <w:rPr>
                <w:sz w:val="18"/>
              </w:rPr>
              <w:t xml:space="preserve"> 2010</w:t>
            </w:r>
            <w:r>
              <w:rPr>
                <w:sz w:val="18"/>
              </w:rPr>
              <w:t xml:space="preserve"> году</w:t>
            </w:r>
          </w:p>
        </w:tc>
      </w:tr>
      <w:tr w:rsidR="00E77CFA" w:rsidRPr="00EA7A09" w:rsidTr="00E77CFA">
        <w:tblPrEx>
          <w:tblLook w:val="04A0"/>
        </w:tblPrEx>
        <w:trPr>
          <w:trHeight w:val="240"/>
        </w:trPr>
        <w:tc>
          <w:tcPr>
            <w:tcW w:w="1908" w:type="dxa"/>
            <w:shd w:val="clear" w:color="auto" w:fill="auto"/>
          </w:tcPr>
          <w:p w:rsidR="00E77CFA" w:rsidRPr="00EA7A09" w:rsidRDefault="00E77CFA" w:rsidP="00E26361">
            <w:pPr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>Основные суды</w:t>
            </w:r>
          </w:p>
        </w:tc>
        <w:tc>
          <w:tcPr>
            <w:tcW w:w="1890" w:type="dxa"/>
            <w:shd w:val="clear" w:color="auto" w:fill="auto"/>
          </w:tcPr>
          <w:p w:rsidR="00E77CFA" w:rsidRPr="00EA7A09" w:rsidRDefault="00E77CFA" w:rsidP="00E77CFA">
            <w:pPr>
              <w:spacing w:before="40" w:after="40" w:line="220" w:lineRule="exact"/>
              <w:jc w:val="right"/>
              <w:rPr>
                <w:sz w:val="18"/>
              </w:rPr>
            </w:pPr>
            <w:r w:rsidRPr="00EA7A09">
              <w:rPr>
                <w:sz w:val="18"/>
              </w:rPr>
              <w:t>2</w:t>
            </w:r>
            <w:r w:rsidR="00F656E9">
              <w:rPr>
                <w:sz w:val="18"/>
              </w:rPr>
              <w:t xml:space="preserve"> </w:t>
            </w:r>
            <w:r w:rsidRPr="00EA7A09">
              <w:rPr>
                <w:sz w:val="18"/>
              </w:rPr>
              <w:t>418</w:t>
            </w:r>
          </w:p>
        </w:tc>
        <w:tc>
          <w:tcPr>
            <w:tcW w:w="2520" w:type="dxa"/>
            <w:shd w:val="clear" w:color="auto" w:fill="auto"/>
          </w:tcPr>
          <w:p w:rsidR="00E77CFA" w:rsidRPr="00EA7A09" w:rsidRDefault="00E77CFA" w:rsidP="00E77CFA">
            <w:pPr>
              <w:spacing w:before="40" w:after="40" w:line="220" w:lineRule="exact"/>
              <w:jc w:val="right"/>
              <w:rPr>
                <w:sz w:val="18"/>
              </w:rPr>
            </w:pPr>
            <w:r w:rsidRPr="00EA7A09">
              <w:rPr>
                <w:sz w:val="18"/>
              </w:rPr>
              <w:t>25,29%</w:t>
            </w:r>
          </w:p>
        </w:tc>
        <w:tc>
          <w:tcPr>
            <w:tcW w:w="2700" w:type="dxa"/>
            <w:shd w:val="clear" w:color="auto" w:fill="auto"/>
          </w:tcPr>
          <w:p w:rsidR="00E77CFA" w:rsidRPr="00EA7A09" w:rsidRDefault="00E77CFA" w:rsidP="00E77CFA">
            <w:pPr>
              <w:spacing w:before="40" w:after="40" w:line="220" w:lineRule="exact"/>
              <w:jc w:val="right"/>
              <w:rPr>
                <w:sz w:val="18"/>
              </w:rPr>
            </w:pPr>
            <w:r w:rsidRPr="00EA7A09">
              <w:rPr>
                <w:sz w:val="18"/>
              </w:rPr>
              <w:t>1</w:t>
            </w:r>
            <w:r w:rsidR="00F656E9">
              <w:rPr>
                <w:sz w:val="18"/>
              </w:rPr>
              <w:t xml:space="preserve"> </w:t>
            </w:r>
            <w:r w:rsidRPr="00EA7A09">
              <w:rPr>
                <w:sz w:val="18"/>
              </w:rPr>
              <w:t>696 (70,14%)</w:t>
            </w:r>
          </w:p>
        </w:tc>
      </w:tr>
      <w:tr w:rsidR="00E77CFA" w:rsidRPr="00EA7A09" w:rsidTr="00E50E7B">
        <w:tblPrEx>
          <w:tblLook w:val="04A0"/>
        </w:tblPrEx>
        <w:trPr>
          <w:trHeight w:val="240"/>
        </w:trPr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:rsidR="00E77CFA" w:rsidRPr="00EA7A09" w:rsidRDefault="00E77CFA" w:rsidP="00E26361">
            <w:pPr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>Высокие суды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E77CFA" w:rsidRPr="00EA7A09" w:rsidRDefault="00E77CFA" w:rsidP="00E77CFA">
            <w:pPr>
              <w:spacing w:before="40" w:after="40" w:line="220" w:lineRule="exact"/>
              <w:jc w:val="right"/>
              <w:rPr>
                <w:sz w:val="18"/>
              </w:rPr>
            </w:pPr>
            <w:r w:rsidRPr="00EA7A09">
              <w:rPr>
                <w:sz w:val="18"/>
              </w:rPr>
              <w:t>71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E77CFA" w:rsidRPr="00EA7A09" w:rsidRDefault="00E77CFA" w:rsidP="00E77CFA">
            <w:pPr>
              <w:spacing w:before="40" w:after="40" w:line="220" w:lineRule="exact"/>
              <w:jc w:val="right"/>
              <w:rPr>
                <w:sz w:val="18"/>
              </w:rPr>
            </w:pPr>
            <w:r w:rsidRPr="00EA7A09">
              <w:rPr>
                <w:sz w:val="18"/>
              </w:rPr>
              <w:t>8,34%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E77CFA" w:rsidRPr="00EA7A09" w:rsidRDefault="00E77CFA" w:rsidP="00E77CFA">
            <w:pPr>
              <w:spacing w:before="40" w:after="40" w:line="220" w:lineRule="exact"/>
              <w:jc w:val="right"/>
              <w:rPr>
                <w:sz w:val="18"/>
              </w:rPr>
            </w:pPr>
            <w:r w:rsidRPr="00EA7A09">
              <w:rPr>
                <w:sz w:val="18"/>
              </w:rPr>
              <w:t>51 (71,83%)</w:t>
            </w:r>
          </w:p>
        </w:tc>
      </w:tr>
      <w:tr w:rsidR="00E77CFA" w:rsidRPr="00E50E7B" w:rsidTr="00E50E7B">
        <w:tblPrEx>
          <w:tblLook w:val="04A0"/>
        </w:tblPrEx>
        <w:trPr>
          <w:trHeight w:val="240"/>
        </w:trPr>
        <w:tc>
          <w:tcPr>
            <w:tcW w:w="19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77CFA" w:rsidRPr="00E50E7B" w:rsidRDefault="00641786" w:rsidP="00641786">
            <w:pPr>
              <w:tabs>
                <w:tab w:val="left" w:pos="306"/>
              </w:tabs>
              <w:spacing w:before="40" w:after="40"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E77CFA" w:rsidRPr="00E50E7B">
              <w:rPr>
                <w:b/>
                <w:sz w:val="18"/>
              </w:rPr>
              <w:t>Всего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77CFA" w:rsidRPr="00E50E7B" w:rsidRDefault="00E77CFA" w:rsidP="00E77CFA">
            <w:pPr>
              <w:spacing w:before="40" w:after="40" w:line="220" w:lineRule="exact"/>
              <w:jc w:val="right"/>
              <w:rPr>
                <w:b/>
                <w:sz w:val="18"/>
              </w:rPr>
            </w:pPr>
            <w:r w:rsidRPr="00E50E7B">
              <w:rPr>
                <w:b/>
                <w:sz w:val="18"/>
              </w:rPr>
              <w:t>2</w:t>
            </w:r>
            <w:r w:rsidR="00F656E9" w:rsidRPr="00E50E7B">
              <w:rPr>
                <w:b/>
                <w:sz w:val="18"/>
              </w:rPr>
              <w:t xml:space="preserve"> </w:t>
            </w:r>
            <w:r w:rsidRPr="00E50E7B">
              <w:rPr>
                <w:b/>
                <w:sz w:val="18"/>
              </w:rPr>
              <w:t>489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77CFA" w:rsidRPr="00E50E7B" w:rsidRDefault="00E77CFA" w:rsidP="00E77CFA">
            <w:pPr>
              <w:spacing w:before="40" w:after="40" w:line="220" w:lineRule="exact"/>
              <w:jc w:val="right"/>
              <w:rPr>
                <w:b/>
                <w:sz w:val="18"/>
              </w:rPr>
            </w:pPr>
            <w:r w:rsidRPr="00E50E7B">
              <w:rPr>
                <w:b/>
                <w:sz w:val="18"/>
              </w:rPr>
              <w:t>23,90%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77CFA" w:rsidRPr="00E50E7B" w:rsidRDefault="00E77CFA" w:rsidP="00E77CFA">
            <w:pPr>
              <w:spacing w:before="40" w:after="40" w:line="220" w:lineRule="exact"/>
              <w:jc w:val="right"/>
              <w:rPr>
                <w:b/>
                <w:sz w:val="18"/>
              </w:rPr>
            </w:pPr>
            <w:r w:rsidRPr="00E50E7B">
              <w:rPr>
                <w:b/>
                <w:sz w:val="18"/>
              </w:rPr>
              <w:t>1</w:t>
            </w:r>
            <w:r w:rsidR="00F656E9" w:rsidRPr="00E50E7B">
              <w:rPr>
                <w:b/>
                <w:sz w:val="18"/>
              </w:rPr>
              <w:t xml:space="preserve"> </w:t>
            </w:r>
            <w:r w:rsidRPr="00E50E7B">
              <w:rPr>
                <w:b/>
                <w:sz w:val="18"/>
              </w:rPr>
              <w:t>747 (70,18 %)</w:t>
            </w:r>
          </w:p>
        </w:tc>
      </w:tr>
    </w:tbl>
    <w:p w:rsidR="00E77CFA" w:rsidRDefault="00E77CFA" w:rsidP="00E77CFA">
      <w:pPr>
        <w:rPr>
          <w:lang w:eastAsia="ru-RU"/>
        </w:rPr>
      </w:pPr>
    </w:p>
    <w:tbl>
      <w:tblPr>
        <w:tblW w:w="7370" w:type="dxa"/>
        <w:tblInd w:w="1134" w:type="dxa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615"/>
        <w:gridCol w:w="1513"/>
        <w:gridCol w:w="2072"/>
        <w:gridCol w:w="2170"/>
      </w:tblGrid>
      <w:tr w:rsidR="00F656E9" w:rsidRPr="00EA7A09" w:rsidTr="00E26361">
        <w:trPr>
          <w:trHeight w:val="240"/>
          <w:tblHeader/>
        </w:trPr>
        <w:tc>
          <w:tcPr>
            <w:tcW w:w="9018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656E9" w:rsidRPr="00EA7A09" w:rsidRDefault="00F656E9" w:rsidP="00E26361">
            <w:pPr>
              <w:spacing w:before="80" w:after="80" w:line="200" w:lineRule="exact"/>
              <w:rPr>
                <w:i/>
                <w:sz w:val="16"/>
              </w:rPr>
            </w:pPr>
            <w:r w:rsidRPr="00EA7A09">
              <w:rPr>
                <w:i/>
                <w:sz w:val="16"/>
              </w:rPr>
              <w:t>2009</w:t>
            </w:r>
          </w:p>
        </w:tc>
      </w:tr>
      <w:tr w:rsidR="00F656E9" w:rsidRPr="00EA7A09" w:rsidTr="00F656E9">
        <w:tblPrEx>
          <w:tblLook w:val="04A0"/>
        </w:tblPrEx>
        <w:trPr>
          <w:trHeight w:val="240"/>
        </w:trPr>
        <w:tc>
          <w:tcPr>
            <w:tcW w:w="190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656E9" w:rsidRPr="00EA7A09" w:rsidRDefault="00F656E9" w:rsidP="00F656E9">
            <w:pPr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656E9" w:rsidRPr="00EA7A09" w:rsidRDefault="00F656E9" w:rsidP="00F656E9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Число дел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656E9" w:rsidRPr="004554D3" w:rsidRDefault="00F656E9" w:rsidP="00F656E9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Доля в общем числе</w:t>
            </w:r>
            <w:r w:rsidRPr="004554D3">
              <w:rPr>
                <w:sz w:val="18"/>
              </w:rPr>
              <w:t xml:space="preserve"> </w:t>
            </w:r>
            <w:r>
              <w:rPr>
                <w:sz w:val="18"/>
              </w:rPr>
              <w:t>уголовных дел</w:t>
            </w:r>
          </w:p>
        </w:tc>
        <w:tc>
          <w:tcPr>
            <w:tcW w:w="270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656E9" w:rsidRPr="00105208" w:rsidRDefault="00F656E9" w:rsidP="00F656E9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Закрыты в</w:t>
            </w:r>
            <w:r w:rsidRPr="00EA7A09">
              <w:rPr>
                <w:sz w:val="18"/>
              </w:rPr>
              <w:t xml:space="preserve"> 2009</w:t>
            </w:r>
            <w:r>
              <w:rPr>
                <w:sz w:val="18"/>
              </w:rPr>
              <w:t xml:space="preserve"> году</w:t>
            </w:r>
          </w:p>
        </w:tc>
      </w:tr>
      <w:tr w:rsidR="00F656E9" w:rsidRPr="00EA7A09" w:rsidTr="00F656E9">
        <w:tblPrEx>
          <w:tblLook w:val="04A0"/>
        </w:tblPrEx>
        <w:trPr>
          <w:trHeight w:val="240"/>
        </w:trPr>
        <w:tc>
          <w:tcPr>
            <w:tcW w:w="1908" w:type="dxa"/>
            <w:shd w:val="clear" w:color="auto" w:fill="auto"/>
          </w:tcPr>
          <w:p w:rsidR="00F656E9" w:rsidRPr="00EA7A09" w:rsidRDefault="00F656E9" w:rsidP="00E26361">
            <w:pPr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>Основные суды</w:t>
            </w:r>
          </w:p>
        </w:tc>
        <w:tc>
          <w:tcPr>
            <w:tcW w:w="1890" w:type="dxa"/>
            <w:shd w:val="clear" w:color="auto" w:fill="auto"/>
          </w:tcPr>
          <w:p w:rsidR="00F656E9" w:rsidRPr="00EA7A09" w:rsidRDefault="00F656E9" w:rsidP="00F656E9">
            <w:pPr>
              <w:spacing w:before="40" w:after="40" w:line="220" w:lineRule="exact"/>
              <w:jc w:val="right"/>
              <w:rPr>
                <w:sz w:val="18"/>
              </w:rPr>
            </w:pPr>
            <w:r w:rsidRPr="00EA7A09">
              <w:rPr>
                <w:sz w:val="18"/>
              </w:rPr>
              <w:t>3</w:t>
            </w:r>
            <w:r>
              <w:rPr>
                <w:sz w:val="18"/>
              </w:rPr>
              <w:t xml:space="preserve"> </w:t>
            </w:r>
            <w:r w:rsidRPr="00EA7A09">
              <w:rPr>
                <w:sz w:val="18"/>
              </w:rPr>
              <w:t>068</w:t>
            </w:r>
          </w:p>
        </w:tc>
        <w:tc>
          <w:tcPr>
            <w:tcW w:w="2520" w:type="dxa"/>
            <w:shd w:val="clear" w:color="auto" w:fill="auto"/>
          </w:tcPr>
          <w:p w:rsidR="00F656E9" w:rsidRPr="00EA7A09" w:rsidRDefault="00F656E9" w:rsidP="00F656E9">
            <w:pPr>
              <w:spacing w:before="40" w:after="40" w:line="220" w:lineRule="exact"/>
              <w:jc w:val="right"/>
              <w:rPr>
                <w:sz w:val="18"/>
              </w:rPr>
            </w:pPr>
            <w:r w:rsidRPr="00EA7A09">
              <w:rPr>
                <w:sz w:val="18"/>
              </w:rPr>
              <w:t>23,11%</w:t>
            </w:r>
          </w:p>
        </w:tc>
        <w:tc>
          <w:tcPr>
            <w:tcW w:w="2700" w:type="dxa"/>
            <w:shd w:val="clear" w:color="auto" w:fill="auto"/>
          </w:tcPr>
          <w:p w:rsidR="00F656E9" w:rsidRPr="00EA7A09" w:rsidRDefault="00F656E9" w:rsidP="00F656E9">
            <w:pPr>
              <w:spacing w:before="40" w:after="40" w:line="220" w:lineRule="exact"/>
              <w:jc w:val="right"/>
              <w:rPr>
                <w:sz w:val="18"/>
              </w:rPr>
            </w:pPr>
            <w:r w:rsidRPr="00EA7A09">
              <w:rPr>
                <w:sz w:val="18"/>
              </w:rPr>
              <w:t>2</w:t>
            </w:r>
            <w:r>
              <w:rPr>
                <w:sz w:val="18"/>
              </w:rPr>
              <w:t xml:space="preserve"> </w:t>
            </w:r>
            <w:r w:rsidRPr="00EA7A09">
              <w:rPr>
                <w:sz w:val="18"/>
              </w:rPr>
              <w:t>284 (74,5%)</w:t>
            </w:r>
          </w:p>
        </w:tc>
      </w:tr>
      <w:tr w:rsidR="00F656E9" w:rsidRPr="00EA7A09" w:rsidTr="00E50E7B">
        <w:tblPrEx>
          <w:tblLook w:val="04A0"/>
        </w:tblPrEx>
        <w:trPr>
          <w:trHeight w:val="240"/>
        </w:trPr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:rsidR="00F656E9" w:rsidRPr="00EA7A09" w:rsidRDefault="00F656E9" w:rsidP="00E26361">
            <w:pPr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>Высокие суды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F656E9" w:rsidRPr="00EA7A09" w:rsidRDefault="00F656E9" w:rsidP="00F656E9">
            <w:pPr>
              <w:spacing w:before="40" w:after="40" w:line="220" w:lineRule="exact"/>
              <w:jc w:val="right"/>
              <w:rPr>
                <w:sz w:val="18"/>
              </w:rPr>
            </w:pPr>
            <w:r w:rsidRPr="00EA7A09">
              <w:rPr>
                <w:sz w:val="18"/>
              </w:rPr>
              <w:t>85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F656E9" w:rsidRPr="00EA7A09" w:rsidRDefault="00F656E9" w:rsidP="00F656E9">
            <w:pPr>
              <w:spacing w:before="40" w:after="40" w:line="220" w:lineRule="exact"/>
              <w:jc w:val="right"/>
              <w:rPr>
                <w:sz w:val="18"/>
              </w:rPr>
            </w:pPr>
            <w:r w:rsidRPr="00EA7A09">
              <w:rPr>
                <w:sz w:val="18"/>
              </w:rPr>
              <w:t>7,52%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F656E9" w:rsidRPr="00EA7A09" w:rsidRDefault="00F656E9" w:rsidP="00F656E9">
            <w:pPr>
              <w:spacing w:before="40" w:after="40" w:line="220" w:lineRule="exact"/>
              <w:jc w:val="right"/>
              <w:rPr>
                <w:sz w:val="18"/>
              </w:rPr>
            </w:pPr>
            <w:r w:rsidRPr="00EA7A09">
              <w:rPr>
                <w:sz w:val="18"/>
              </w:rPr>
              <w:t>45 (53%)</w:t>
            </w:r>
          </w:p>
        </w:tc>
      </w:tr>
      <w:tr w:rsidR="00F656E9" w:rsidRPr="00E50E7B" w:rsidTr="00E50E7B">
        <w:tblPrEx>
          <w:tblLook w:val="04A0"/>
        </w:tblPrEx>
        <w:trPr>
          <w:trHeight w:val="240"/>
        </w:trPr>
        <w:tc>
          <w:tcPr>
            <w:tcW w:w="19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656E9" w:rsidRPr="00E50E7B" w:rsidRDefault="00641786" w:rsidP="00641786">
            <w:pPr>
              <w:tabs>
                <w:tab w:val="left" w:pos="294"/>
              </w:tabs>
              <w:spacing w:before="40" w:after="40"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F656E9" w:rsidRPr="00E50E7B">
              <w:rPr>
                <w:b/>
                <w:sz w:val="18"/>
              </w:rPr>
              <w:t>Всего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656E9" w:rsidRPr="00E50E7B" w:rsidRDefault="00F656E9" w:rsidP="00F656E9">
            <w:pPr>
              <w:spacing w:before="40" w:after="40" w:line="220" w:lineRule="exact"/>
              <w:jc w:val="right"/>
              <w:rPr>
                <w:b/>
                <w:sz w:val="18"/>
              </w:rPr>
            </w:pPr>
            <w:r w:rsidRPr="00E50E7B">
              <w:rPr>
                <w:b/>
                <w:sz w:val="18"/>
              </w:rPr>
              <w:t>3 153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656E9" w:rsidRPr="00E50E7B" w:rsidRDefault="00F656E9" w:rsidP="00F656E9">
            <w:pPr>
              <w:spacing w:before="40" w:after="40" w:line="220" w:lineRule="exact"/>
              <w:jc w:val="right"/>
              <w:rPr>
                <w:b/>
                <w:sz w:val="18"/>
              </w:rPr>
            </w:pPr>
            <w:r w:rsidRPr="00E50E7B">
              <w:rPr>
                <w:b/>
                <w:sz w:val="18"/>
              </w:rPr>
              <w:t>21,89%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656E9" w:rsidRPr="00E50E7B" w:rsidRDefault="00F656E9" w:rsidP="00F656E9">
            <w:pPr>
              <w:spacing w:before="40" w:after="40" w:line="220" w:lineRule="exact"/>
              <w:jc w:val="right"/>
              <w:rPr>
                <w:b/>
                <w:sz w:val="18"/>
              </w:rPr>
            </w:pPr>
            <w:r w:rsidRPr="00E50E7B">
              <w:rPr>
                <w:b/>
                <w:sz w:val="18"/>
              </w:rPr>
              <w:t>2 329 (73,86%)</w:t>
            </w:r>
          </w:p>
        </w:tc>
      </w:tr>
    </w:tbl>
    <w:p w:rsidR="00F656E9" w:rsidRDefault="00F656E9" w:rsidP="00E77CFA">
      <w:pPr>
        <w:rPr>
          <w:lang w:eastAsia="ru-RU"/>
        </w:rPr>
      </w:pPr>
    </w:p>
    <w:tbl>
      <w:tblPr>
        <w:tblW w:w="7370" w:type="dxa"/>
        <w:tblInd w:w="1134" w:type="dxa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616"/>
        <w:gridCol w:w="1515"/>
        <w:gridCol w:w="2075"/>
        <w:gridCol w:w="2164"/>
      </w:tblGrid>
      <w:tr w:rsidR="00F656E9" w:rsidRPr="00EA7A09" w:rsidTr="00F656E9">
        <w:trPr>
          <w:trHeight w:val="240"/>
          <w:tblHeader/>
        </w:trPr>
        <w:tc>
          <w:tcPr>
            <w:tcW w:w="7370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656E9" w:rsidRPr="00EA7A09" w:rsidRDefault="00F656E9" w:rsidP="00E26361">
            <w:pPr>
              <w:spacing w:before="80" w:after="80" w:line="200" w:lineRule="exact"/>
              <w:rPr>
                <w:i/>
                <w:sz w:val="16"/>
              </w:rPr>
            </w:pPr>
            <w:r w:rsidRPr="00EA7A09">
              <w:rPr>
                <w:i/>
                <w:sz w:val="16"/>
              </w:rPr>
              <w:t>2008</w:t>
            </w:r>
          </w:p>
        </w:tc>
      </w:tr>
      <w:tr w:rsidR="00F656E9" w:rsidRPr="00EA7A09" w:rsidTr="00F656E9">
        <w:tblPrEx>
          <w:tblLook w:val="04A0"/>
        </w:tblPrEx>
        <w:trPr>
          <w:trHeight w:val="240"/>
        </w:trPr>
        <w:tc>
          <w:tcPr>
            <w:tcW w:w="1616" w:type="dxa"/>
            <w:tcBorders>
              <w:top w:val="single" w:sz="12" w:space="0" w:color="auto"/>
            </w:tcBorders>
            <w:shd w:val="clear" w:color="auto" w:fill="auto"/>
          </w:tcPr>
          <w:p w:rsidR="00F656E9" w:rsidRPr="00EA7A09" w:rsidRDefault="00F656E9" w:rsidP="00E26361">
            <w:pPr>
              <w:spacing w:before="40" w:after="40" w:line="220" w:lineRule="exact"/>
              <w:rPr>
                <w:sz w:val="18"/>
              </w:rPr>
            </w:pPr>
          </w:p>
        </w:tc>
        <w:tc>
          <w:tcPr>
            <w:tcW w:w="151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656E9" w:rsidRPr="00EA7A09" w:rsidRDefault="00F656E9" w:rsidP="00F656E9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Число дел</w:t>
            </w:r>
          </w:p>
        </w:tc>
        <w:tc>
          <w:tcPr>
            <w:tcW w:w="207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656E9" w:rsidRPr="004554D3" w:rsidRDefault="00F656E9" w:rsidP="00F656E9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Доля в общем числе</w:t>
            </w:r>
            <w:r w:rsidRPr="004554D3">
              <w:rPr>
                <w:sz w:val="18"/>
              </w:rPr>
              <w:t xml:space="preserve"> </w:t>
            </w:r>
            <w:r>
              <w:rPr>
                <w:sz w:val="18"/>
              </w:rPr>
              <w:t>уголовных дел</w:t>
            </w:r>
          </w:p>
        </w:tc>
        <w:tc>
          <w:tcPr>
            <w:tcW w:w="216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656E9" w:rsidRPr="00105208" w:rsidRDefault="00F656E9" w:rsidP="00F656E9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Закрыты в</w:t>
            </w:r>
            <w:r w:rsidRPr="00EA7A09">
              <w:rPr>
                <w:sz w:val="18"/>
              </w:rPr>
              <w:t xml:space="preserve"> 2008</w:t>
            </w:r>
            <w:r>
              <w:rPr>
                <w:sz w:val="18"/>
              </w:rPr>
              <w:t xml:space="preserve"> году</w:t>
            </w:r>
          </w:p>
        </w:tc>
      </w:tr>
      <w:tr w:rsidR="00F656E9" w:rsidRPr="00EA7A09" w:rsidTr="00F656E9">
        <w:tblPrEx>
          <w:tblLook w:val="04A0"/>
        </w:tblPrEx>
        <w:trPr>
          <w:trHeight w:val="240"/>
        </w:trPr>
        <w:tc>
          <w:tcPr>
            <w:tcW w:w="1616" w:type="dxa"/>
            <w:shd w:val="clear" w:color="auto" w:fill="auto"/>
          </w:tcPr>
          <w:p w:rsidR="00F656E9" w:rsidRPr="00EA7A09" w:rsidRDefault="00F656E9" w:rsidP="00E26361">
            <w:pPr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>Основные суды</w:t>
            </w:r>
          </w:p>
        </w:tc>
        <w:tc>
          <w:tcPr>
            <w:tcW w:w="1515" w:type="dxa"/>
            <w:shd w:val="clear" w:color="auto" w:fill="auto"/>
            <w:vAlign w:val="bottom"/>
          </w:tcPr>
          <w:p w:rsidR="00F656E9" w:rsidRPr="00EA7A09" w:rsidRDefault="00F656E9" w:rsidP="00F656E9">
            <w:pPr>
              <w:spacing w:before="40" w:after="40" w:line="220" w:lineRule="exact"/>
              <w:jc w:val="right"/>
              <w:rPr>
                <w:sz w:val="18"/>
              </w:rPr>
            </w:pPr>
            <w:r w:rsidRPr="00EA7A09">
              <w:rPr>
                <w:sz w:val="18"/>
              </w:rPr>
              <w:t>3</w:t>
            </w:r>
            <w:r>
              <w:rPr>
                <w:sz w:val="18"/>
              </w:rPr>
              <w:t xml:space="preserve"> </w:t>
            </w:r>
            <w:r w:rsidRPr="00EA7A09">
              <w:rPr>
                <w:sz w:val="18"/>
              </w:rPr>
              <w:t>977</w:t>
            </w:r>
          </w:p>
        </w:tc>
        <w:tc>
          <w:tcPr>
            <w:tcW w:w="2075" w:type="dxa"/>
            <w:shd w:val="clear" w:color="auto" w:fill="auto"/>
            <w:vAlign w:val="bottom"/>
          </w:tcPr>
          <w:p w:rsidR="00F656E9" w:rsidRPr="00EA7A09" w:rsidRDefault="00F656E9" w:rsidP="00F656E9">
            <w:pPr>
              <w:spacing w:before="40" w:after="40" w:line="220" w:lineRule="exact"/>
              <w:jc w:val="right"/>
              <w:rPr>
                <w:sz w:val="18"/>
              </w:rPr>
            </w:pPr>
            <w:r w:rsidRPr="00EA7A09">
              <w:rPr>
                <w:sz w:val="18"/>
              </w:rPr>
              <w:t>25,21%</w:t>
            </w:r>
          </w:p>
        </w:tc>
        <w:tc>
          <w:tcPr>
            <w:tcW w:w="2164" w:type="dxa"/>
            <w:shd w:val="clear" w:color="auto" w:fill="auto"/>
            <w:vAlign w:val="bottom"/>
          </w:tcPr>
          <w:p w:rsidR="00F656E9" w:rsidRPr="00EA7A09" w:rsidRDefault="00F656E9" w:rsidP="00F656E9">
            <w:pPr>
              <w:spacing w:before="40" w:after="40" w:line="220" w:lineRule="exact"/>
              <w:jc w:val="right"/>
              <w:rPr>
                <w:sz w:val="18"/>
              </w:rPr>
            </w:pPr>
            <w:r w:rsidRPr="00EA7A09">
              <w:rPr>
                <w:sz w:val="18"/>
              </w:rPr>
              <w:t>2</w:t>
            </w:r>
            <w:r>
              <w:rPr>
                <w:sz w:val="18"/>
              </w:rPr>
              <w:t xml:space="preserve"> </w:t>
            </w:r>
            <w:r w:rsidRPr="00EA7A09">
              <w:rPr>
                <w:sz w:val="18"/>
              </w:rPr>
              <w:t>439 (61,32%)</w:t>
            </w:r>
          </w:p>
        </w:tc>
      </w:tr>
      <w:tr w:rsidR="00F656E9" w:rsidRPr="00EA7A09" w:rsidTr="00E50E7B">
        <w:tblPrEx>
          <w:tblLook w:val="04A0"/>
        </w:tblPrEx>
        <w:trPr>
          <w:trHeight w:val="240"/>
        </w:trPr>
        <w:tc>
          <w:tcPr>
            <w:tcW w:w="1616" w:type="dxa"/>
            <w:tcBorders>
              <w:bottom w:val="single" w:sz="4" w:space="0" w:color="auto"/>
            </w:tcBorders>
            <w:shd w:val="clear" w:color="auto" w:fill="auto"/>
          </w:tcPr>
          <w:p w:rsidR="00F656E9" w:rsidRPr="00EA7A09" w:rsidRDefault="00F656E9" w:rsidP="00E26361">
            <w:pPr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>Высокие суды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56E9" w:rsidRPr="00EA7A09" w:rsidRDefault="00F656E9" w:rsidP="00F656E9">
            <w:pPr>
              <w:spacing w:before="40" w:after="40" w:line="220" w:lineRule="exact"/>
              <w:jc w:val="right"/>
              <w:rPr>
                <w:sz w:val="18"/>
              </w:rPr>
            </w:pPr>
            <w:r w:rsidRPr="00EA7A09">
              <w:rPr>
                <w:sz w:val="18"/>
              </w:rPr>
              <w:t>62</w:t>
            </w:r>
          </w:p>
        </w:tc>
        <w:tc>
          <w:tcPr>
            <w:tcW w:w="20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56E9" w:rsidRPr="00EA7A09" w:rsidRDefault="00F656E9" w:rsidP="00F656E9">
            <w:pPr>
              <w:spacing w:before="40" w:after="40" w:line="220" w:lineRule="exact"/>
              <w:jc w:val="right"/>
              <w:rPr>
                <w:sz w:val="18"/>
              </w:rPr>
            </w:pPr>
            <w:r w:rsidRPr="00EA7A09">
              <w:rPr>
                <w:sz w:val="18"/>
              </w:rPr>
              <w:t>5,75%</w:t>
            </w:r>
          </w:p>
        </w:tc>
        <w:tc>
          <w:tcPr>
            <w:tcW w:w="21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56E9" w:rsidRPr="00EA7A09" w:rsidRDefault="00F656E9" w:rsidP="00F656E9">
            <w:pPr>
              <w:spacing w:before="40" w:after="40" w:line="220" w:lineRule="exact"/>
              <w:jc w:val="right"/>
              <w:rPr>
                <w:sz w:val="18"/>
              </w:rPr>
            </w:pPr>
            <w:r w:rsidRPr="00EA7A09">
              <w:rPr>
                <w:sz w:val="18"/>
              </w:rPr>
              <w:t>17</w:t>
            </w:r>
            <w:r>
              <w:rPr>
                <w:sz w:val="18"/>
              </w:rPr>
              <w:t xml:space="preserve"> </w:t>
            </w:r>
            <w:r w:rsidRPr="00EA7A09">
              <w:rPr>
                <w:sz w:val="18"/>
              </w:rPr>
              <w:t>(24,41%)</w:t>
            </w:r>
          </w:p>
        </w:tc>
      </w:tr>
      <w:tr w:rsidR="00F656E9" w:rsidRPr="00E50E7B" w:rsidTr="00E50E7B">
        <w:tblPrEx>
          <w:tblLook w:val="04A0"/>
        </w:tblPrEx>
        <w:trPr>
          <w:trHeight w:val="240"/>
        </w:trPr>
        <w:tc>
          <w:tcPr>
            <w:tcW w:w="16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656E9" w:rsidRPr="00E50E7B" w:rsidRDefault="00641786" w:rsidP="00641786">
            <w:pPr>
              <w:tabs>
                <w:tab w:val="left" w:pos="306"/>
              </w:tabs>
              <w:spacing w:before="40" w:after="40"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F656E9" w:rsidRPr="00E50E7B">
              <w:rPr>
                <w:b/>
                <w:sz w:val="18"/>
              </w:rPr>
              <w:t>Всего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656E9" w:rsidRPr="00E50E7B" w:rsidRDefault="00F656E9" w:rsidP="00F656E9">
            <w:pPr>
              <w:spacing w:before="40" w:after="40" w:line="220" w:lineRule="exact"/>
              <w:jc w:val="right"/>
              <w:rPr>
                <w:b/>
                <w:sz w:val="18"/>
              </w:rPr>
            </w:pPr>
            <w:r w:rsidRPr="00E50E7B">
              <w:rPr>
                <w:b/>
                <w:sz w:val="18"/>
              </w:rPr>
              <w:t>4 039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656E9" w:rsidRPr="00E50E7B" w:rsidRDefault="00F656E9" w:rsidP="00F656E9">
            <w:pPr>
              <w:spacing w:before="40" w:after="40" w:line="220" w:lineRule="exact"/>
              <w:jc w:val="right"/>
              <w:rPr>
                <w:b/>
                <w:sz w:val="18"/>
              </w:rPr>
            </w:pPr>
            <w:r w:rsidRPr="00E50E7B">
              <w:rPr>
                <w:b/>
                <w:sz w:val="18"/>
              </w:rPr>
              <w:t>23,97%</w:t>
            </w:r>
          </w:p>
        </w:tc>
        <w:tc>
          <w:tcPr>
            <w:tcW w:w="21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656E9" w:rsidRPr="00E50E7B" w:rsidRDefault="00F656E9" w:rsidP="00F656E9">
            <w:pPr>
              <w:spacing w:before="40" w:after="40" w:line="220" w:lineRule="exact"/>
              <w:jc w:val="right"/>
              <w:rPr>
                <w:b/>
                <w:sz w:val="18"/>
              </w:rPr>
            </w:pPr>
            <w:r w:rsidRPr="00E50E7B">
              <w:rPr>
                <w:b/>
                <w:sz w:val="18"/>
              </w:rPr>
              <w:t>2 456 (60,80%)</w:t>
            </w:r>
          </w:p>
        </w:tc>
      </w:tr>
    </w:tbl>
    <w:p w:rsidR="00F656E9" w:rsidRPr="00F656E9" w:rsidRDefault="00F656E9" w:rsidP="00F656E9">
      <w:pPr>
        <w:pStyle w:val="SingleTxtGR"/>
        <w:spacing w:before="120"/>
        <w:rPr>
          <w:lang w:eastAsia="ru-RU"/>
        </w:rPr>
      </w:pPr>
      <w:r w:rsidRPr="00F656E9">
        <w:rPr>
          <w:lang w:eastAsia="ru-RU"/>
        </w:rPr>
        <w:t xml:space="preserve">182. </w:t>
      </w:r>
      <w:r w:rsidRPr="00F656E9">
        <w:rPr>
          <w:lang w:eastAsia="ru-RU"/>
        </w:rPr>
        <w:tab/>
        <w:t>Ниже приводится таблица с информацией об уголовных преступлениях против половой свободы.</w:t>
      </w:r>
    </w:p>
    <w:p w:rsidR="00F656E9" w:rsidRPr="00F656E9" w:rsidRDefault="00F656E9" w:rsidP="00F656E9">
      <w:pPr>
        <w:pStyle w:val="Heading1"/>
        <w:spacing w:after="120"/>
        <w:ind w:left="1134"/>
        <w:jc w:val="left"/>
      </w:pPr>
      <w:r w:rsidRPr="00F656E9">
        <w:rPr>
          <w:b w:val="0"/>
        </w:rPr>
        <w:t>Таблица 26</w:t>
      </w:r>
      <w:r w:rsidRPr="00F656E9">
        <w:rPr>
          <w:b w:val="0"/>
        </w:rPr>
        <w:br/>
      </w:r>
      <w:r w:rsidRPr="00F656E9">
        <w:t>Уголовные преступления (против половой свободы)</w:t>
      </w:r>
    </w:p>
    <w:tbl>
      <w:tblPr>
        <w:tblW w:w="7370" w:type="dxa"/>
        <w:tblInd w:w="1134" w:type="dxa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545"/>
        <w:gridCol w:w="1560"/>
        <w:gridCol w:w="2033"/>
        <w:gridCol w:w="2232"/>
      </w:tblGrid>
      <w:tr w:rsidR="007C3DA9" w:rsidRPr="00EA7A09" w:rsidTr="00E26361">
        <w:trPr>
          <w:trHeight w:val="240"/>
          <w:tblHeader/>
        </w:trPr>
        <w:tc>
          <w:tcPr>
            <w:tcW w:w="7370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C3DA9" w:rsidRPr="00EA7A09" w:rsidRDefault="007C3DA9" w:rsidP="007C3DA9">
            <w:pPr>
              <w:spacing w:before="80" w:after="80" w:line="200" w:lineRule="exact"/>
              <w:rPr>
                <w:i/>
                <w:sz w:val="16"/>
              </w:rPr>
            </w:pPr>
            <w:r w:rsidRPr="00EA7A09">
              <w:rPr>
                <w:i/>
                <w:sz w:val="16"/>
              </w:rPr>
              <w:t>2010</w:t>
            </w:r>
          </w:p>
        </w:tc>
      </w:tr>
      <w:tr w:rsidR="007C3DA9" w:rsidRPr="00EA7A09" w:rsidTr="007C3DA9">
        <w:tblPrEx>
          <w:tblLook w:val="04A0"/>
        </w:tblPrEx>
        <w:trPr>
          <w:trHeight w:val="240"/>
        </w:trPr>
        <w:tc>
          <w:tcPr>
            <w:tcW w:w="1545" w:type="dxa"/>
            <w:tcBorders>
              <w:top w:val="single" w:sz="12" w:space="0" w:color="auto"/>
            </w:tcBorders>
            <w:shd w:val="clear" w:color="auto" w:fill="auto"/>
          </w:tcPr>
          <w:p w:rsidR="007C3DA9" w:rsidRPr="00EA7A09" w:rsidRDefault="007C3DA9" w:rsidP="007C3DA9">
            <w:pPr>
              <w:spacing w:before="40" w:after="40" w:line="220" w:lineRule="exact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C3DA9" w:rsidRPr="00EA7A09" w:rsidRDefault="007C3DA9" w:rsidP="007C3DA9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Число дел</w:t>
            </w:r>
          </w:p>
        </w:tc>
        <w:tc>
          <w:tcPr>
            <w:tcW w:w="203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C3DA9" w:rsidRPr="004554D3" w:rsidRDefault="007C3DA9" w:rsidP="007C3DA9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Доля в общем числе</w:t>
            </w:r>
            <w:r w:rsidRPr="004554D3">
              <w:rPr>
                <w:sz w:val="18"/>
              </w:rPr>
              <w:t xml:space="preserve"> </w:t>
            </w:r>
            <w:r>
              <w:rPr>
                <w:sz w:val="18"/>
              </w:rPr>
              <w:t>уголовных дел</w:t>
            </w:r>
          </w:p>
        </w:tc>
        <w:tc>
          <w:tcPr>
            <w:tcW w:w="223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C3DA9" w:rsidRPr="00105208" w:rsidRDefault="007C3DA9" w:rsidP="007C3DA9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Закрыты в</w:t>
            </w:r>
            <w:r w:rsidRPr="00EA7A09">
              <w:rPr>
                <w:sz w:val="18"/>
              </w:rPr>
              <w:t xml:space="preserve"> 2010</w:t>
            </w:r>
            <w:r>
              <w:rPr>
                <w:sz w:val="18"/>
              </w:rPr>
              <w:t xml:space="preserve"> году</w:t>
            </w:r>
          </w:p>
        </w:tc>
      </w:tr>
      <w:tr w:rsidR="007C3DA9" w:rsidRPr="00EA7A09" w:rsidTr="007C3DA9">
        <w:tblPrEx>
          <w:tblLook w:val="04A0"/>
        </w:tblPrEx>
        <w:trPr>
          <w:trHeight w:val="240"/>
        </w:trPr>
        <w:tc>
          <w:tcPr>
            <w:tcW w:w="1545" w:type="dxa"/>
            <w:shd w:val="clear" w:color="auto" w:fill="auto"/>
          </w:tcPr>
          <w:p w:rsidR="007C3DA9" w:rsidRPr="00EA7A09" w:rsidRDefault="007C3DA9" w:rsidP="007C3DA9">
            <w:pPr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>Основные суды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C3DA9" w:rsidRPr="00EA7A09" w:rsidRDefault="007C3DA9" w:rsidP="007C3DA9">
            <w:pPr>
              <w:spacing w:before="40" w:after="40" w:line="220" w:lineRule="exact"/>
              <w:jc w:val="right"/>
              <w:rPr>
                <w:sz w:val="18"/>
              </w:rPr>
            </w:pPr>
            <w:r w:rsidRPr="00EA7A09">
              <w:rPr>
                <w:sz w:val="18"/>
              </w:rPr>
              <w:t>87</w:t>
            </w:r>
          </w:p>
        </w:tc>
        <w:tc>
          <w:tcPr>
            <w:tcW w:w="2033" w:type="dxa"/>
            <w:shd w:val="clear" w:color="auto" w:fill="auto"/>
            <w:vAlign w:val="bottom"/>
          </w:tcPr>
          <w:p w:rsidR="007C3DA9" w:rsidRPr="00EA7A09" w:rsidRDefault="007C3DA9" w:rsidP="007C3DA9">
            <w:pPr>
              <w:spacing w:before="40" w:after="40" w:line="220" w:lineRule="exact"/>
              <w:jc w:val="right"/>
              <w:rPr>
                <w:sz w:val="18"/>
              </w:rPr>
            </w:pPr>
            <w:r w:rsidRPr="00EA7A09">
              <w:rPr>
                <w:sz w:val="18"/>
              </w:rPr>
              <w:t>0,91%</w:t>
            </w:r>
          </w:p>
        </w:tc>
        <w:tc>
          <w:tcPr>
            <w:tcW w:w="2232" w:type="dxa"/>
            <w:shd w:val="clear" w:color="auto" w:fill="auto"/>
            <w:vAlign w:val="bottom"/>
          </w:tcPr>
          <w:p w:rsidR="007C3DA9" w:rsidRPr="00EA7A09" w:rsidRDefault="007C3DA9" w:rsidP="007C3DA9">
            <w:pPr>
              <w:spacing w:before="40" w:after="40" w:line="220" w:lineRule="exact"/>
              <w:jc w:val="right"/>
              <w:rPr>
                <w:sz w:val="18"/>
              </w:rPr>
            </w:pPr>
            <w:r w:rsidRPr="00EA7A09">
              <w:rPr>
                <w:sz w:val="18"/>
              </w:rPr>
              <w:t>70 (80,46%)</w:t>
            </w:r>
          </w:p>
        </w:tc>
      </w:tr>
      <w:tr w:rsidR="007C3DA9" w:rsidRPr="00EA7A09" w:rsidTr="00E50E7B">
        <w:tblPrEx>
          <w:tblLook w:val="04A0"/>
        </w:tblPrEx>
        <w:trPr>
          <w:trHeight w:val="240"/>
        </w:trPr>
        <w:tc>
          <w:tcPr>
            <w:tcW w:w="1545" w:type="dxa"/>
            <w:tcBorders>
              <w:bottom w:val="single" w:sz="4" w:space="0" w:color="auto"/>
            </w:tcBorders>
            <w:shd w:val="clear" w:color="auto" w:fill="auto"/>
          </w:tcPr>
          <w:p w:rsidR="007C3DA9" w:rsidRPr="00EA7A09" w:rsidRDefault="007C3DA9" w:rsidP="007C3DA9">
            <w:pPr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>Высокие суды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3DA9" w:rsidRPr="00EA7A09" w:rsidRDefault="007C3DA9" w:rsidP="007C3DA9">
            <w:pPr>
              <w:spacing w:before="40" w:after="40" w:line="220" w:lineRule="exact"/>
              <w:jc w:val="right"/>
              <w:rPr>
                <w:sz w:val="18"/>
              </w:rPr>
            </w:pPr>
            <w:r w:rsidRPr="00EA7A09">
              <w:rPr>
                <w:sz w:val="18"/>
              </w:rPr>
              <w:t>24</w:t>
            </w:r>
          </w:p>
        </w:tc>
        <w:tc>
          <w:tcPr>
            <w:tcW w:w="20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3DA9" w:rsidRPr="00EA7A09" w:rsidRDefault="007C3DA9" w:rsidP="007C3DA9">
            <w:pPr>
              <w:spacing w:before="40" w:after="40" w:line="220" w:lineRule="exact"/>
              <w:jc w:val="right"/>
              <w:rPr>
                <w:sz w:val="18"/>
              </w:rPr>
            </w:pPr>
            <w:r w:rsidRPr="00EA7A09">
              <w:rPr>
                <w:sz w:val="18"/>
              </w:rPr>
              <w:t>2,82%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3DA9" w:rsidRPr="00EA7A09" w:rsidRDefault="007C3DA9" w:rsidP="007C3DA9">
            <w:pPr>
              <w:spacing w:before="40" w:after="40" w:line="220" w:lineRule="exact"/>
              <w:jc w:val="right"/>
              <w:rPr>
                <w:sz w:val="18"/>
              </w:rPr>
            </w:pPr>
            <w:r w:rsidRPr="00EA7A09">
              <w:rPr>
                <w:sz w:val="18"/>
              </w:rPr>
              <w:t>16</w:t>
            </w:r>
            <w:r>
              <w:rPr>
                <w:sz w:val="18"/>
              </w:rPr>
              <w:t xml:space="preserve"> </w:t>
            </w:r>
            <w:r w:rsidRPr="00EA7A09">
              <w:rPr>
                <w:sz w:val="18"/>
              </w:rPr>
              <w:t>(66,67%)</w:t>
            </w:r>
          </w:p>
        </w:tc>
      </w:tr>
      <w:tr w:rsidR="007C3DA9" w:rsidRPr="00E50E7B" w:rsidTr="00E50E7B">
        <w:tblPrEx>
          <w:tblLook w:val="04A0"/>
        </w:tblPrEx>
        <w:trPr>
          <w:trHeight w:val="240"/>
        </w:trPr>
        <w:tc>
          <w:tcPr>
            <w:tcW w:w="15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C3DA9" w:rsidRPr="00E50E7B" w:rsidRDefault="00641786" w:rsidP="00641786">
            <w:pPr>
              <w:tabs>
                <w:tab w:val="left" w:pos="319"/>
              </w:tabs>
              <w:spacing w:before="40" w:after="40"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7C3DA9" w:rsidRPr="00E50E7B">
              <w:rPr>
                <w:b/>
                <w:sz w:val="1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C3DA9" w:rsidRPr="00E50E7B" w:rsidRDefault="007C3DA9" w:rsidP="007C3DA9">
            <w:pPr>
              <w:spacing w:before="40" w:after="40" w:line="220" w:lineRule="exact"/>
              <w:jc w:val="right"/>
              <w:rPr>
                <w:b/>
                <w:sz w:val="18"/>
              </w:rPr>
            </w:pPr>
            <w:r w:rsidRPr="00E50E7B">
              <w:rPr>
                <w:b/>
                <w:sz w:val="18"/>
              </w:rPr>
              <w:t>111</w:t>
            </w:r>
          </w:p>
        </w:tc>
        <w:tc>
          <w:tcPr>
            <w:tcW w:w="203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C3DA9" w:rsidRPr="00E50E7B" w:rsidRDefault="007C3DA9" w:rsidP="007C3DA9">
            <w:pPr>
              <w:spacing w:before="40" w:after="40" w:line="220" w:lineRule="exact"/>
              <w:jc w:val="right"/>
              <w:rPr>
                <w:b/>
                <w:sz w:val="18"/>
              </w:rPr>
            </w:pPr>
            <w:r w:rsidRPr="00E50E7B">
              <w:rPr>
                <w:b/>
                <w:sz w:val="18"/>
              </w:rPr>
              <w:t>1,06%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C3DA9" w:rsidRPr="00E50E7B" w:rsidRDefault="007C3DA9" w:rsidP="007C3DA9">
            <w:pPr>
              <w:spacing w:before="40" w:after="40" w:line="220" w:lineRule="exact"/>
              <w:jc w:val="right"/>
              <w:rPr>
                <w:b/>
                <w:sz w:val="18"/>
              </w:rPr>
            </w:pPr>
            <w:r w:rsidRPr="00E50E7B">
              <w:rPr>
                <w:b/>
                <w:sz w:val="18"/>
              </w:rPr>
              <w:t>86 (77,47%)</w:t>
            </w:r>
          </w:p>
        </w:tc>
      </w:tr>
    </w:tbl>
    <w:p w:rsidR="00F656E9" w:rsidRDefault="00F656E9" w:rsidP="00F656E9">
      <w:pPr>
        <w:rPr>
          <w:lang w:eastAsia="ru-RU"/>
        </w:rPr>
      </w:pPr>
    </w:p>
    <w:tbl>
      <w:tblPr>
        <w:tblW w:w="7370" w:type="dxa"/>
        <w:tblInd w:w="1134" w:type="dxa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586"/>
        <w:gridCol w:w="1543"/>
        <w:gridCol w:w="2073"/>
        <w:gridCol w:w="2168"/>
      </w:tblGrid>
      <w:tr w:rsidR="007C3DA9" w:rsidRPr="00EA7A09" w:rsidTr="00E26361">
        <w:trPr>
          <w:trHeight w:val="240"/>
          <w:tblHeader/>
        </w:trPr>
        <w:tc>
          <w:tcPr>
            <w:tcW w:w="9018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C3DA9" w:rsidRPr="00EA7A09" w:rsidRDefault="007C3DA9" w:rsidP="00E26361">
            <w:pPr>
              <w:spacing w:before="80" w:after="80" w:line="200" w:lineRule="exact"/>
              <w:rPr>
                <w:i/>
                <w:sz w:val="16"/>
              </w:rPr>
            </w:pPr>
            <w:r w:rsidRPr="00EA7A09">
              <w:rPr>
                <w:i/>
                <w:sz w:val="16"/>
              </w:rPr>
              <w:t>2009</w:t>
            </w:r>
          </w:p>
        </w:tc>
      </w:tr>
      <w:tr w:rsidR="007C3DA9" w:rsidRPr="00EA7A09" w:rsidTr="007C3DA9">
        <w:tblPrEx>
          <w:tblLook w:val="04A0"/>
        </w:tblPrEx>
        <w:trPr>
          <w:trHeight w:val="240"/>
        </w:trPr>
        <w:tc>
          <w:tcPr>
            <w:tcW w:w="1867" w:type="dxa"/>
            <w:tcBorders>
              <w:top w:val="single" w:sz="12" w:space="0" w:color="auto"/>
            </w:tcBorders>
            <w:shd w:val="clear" w:color="auto" w:fill="auto"/>
          </w:tcPr>
          <w:p w:rsidR="007C3DA9" w:rsidRPr="00EA7A09" w:rsidRDefault="007C3DA9" w:rsidP="00E26361">
            <w:pPr>
              <w:spacing w:before="40" w:after="40" w:line="220" w:lineRule="exact"/>
              <w:rPr>
                <w:sz w:val="18"/>
              </w:rPr>
            </w:pPr>
          </w:p>
        </w:tc>
        <w:tc>
          <w:tcPr>
            <w:tcW w:w="193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C3DA9" w:rsidRPr="00EA7A09" w:rsidRDefault="007C3DA9" w:rsidP="007C3DA9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Число дел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C3DA9" w:rsidRPr="004554D3" w:rsidRDefault="007C3DA9" w:rsidP="007C3DA9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Доля в общем числе</w:t>
            </w:r>
            <w:r w:rsidRPr="004554D3">
              <w:rPr>
                <w:sz w:val="18"/>
              </w:rPr>
              <w:t xml:space="preserve"> </w:t>
            </w:r>
            <w:r>
              <w:rPr>
                <w:sz w:val="18"/>
              </w:rPr>
              <w:t>уголовных дел</w:t>
            </w:r>
          </w:p>
        </w:tc>
        <w:tc>
          <w:tcPr>
            <w:tcW w:w="270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C3DA9" w:rsidRPr="00ED7249" w:rsidRDefault="007C3DA9" w:rsidP="007C3DA9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Закрыты в</w:t>
            </w:r>
            <w:r w:rsidRPr="00EA7A09">
              <w:rPr>
                <w:sz w:val="18"/>
              </w:rPr>
              <w:t xml:space="preserve"> 2009</w:t>
            </w:r>
            <w:r>
              <w:rPr>
                <w:sz w:val="18"/>
              </w:rPr>
              <w:t xml:space="preserve"> году</w:t>
            </w:r>
          </w:p>
        </w:tc>
      </w:tr>
      <w:tr w:rsidR="007C3DA9" w:rsidRPr="00EA7A09" w:rsidTr="007C3DA9">
        <w:tblPrEx>
          <w:tblLook w:val="04A0"/>
        </w:tblPrEx>
        <w:trPr>
          <w:trHeight w:val="240"/>
        </w:trPr>
        <w:tc>
          <w:tcPr>
            <w:tcW w:w="1867" w:type="dxa"/>
            <w:shd w:val="clear" w:color="auto" w:fill="auto"/>
          </w:tcPr>
          <w:p w:rsidR="007C3DA9" w:rsidRPr="00EA7A09" w:rsidRDefault="007C3DA9" w:rsidP="00E26361">
            <w:pPr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>Основные суды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7C3DA9" w:rsidRPr="00EA7A09" w:rsidRDefault="007C3DA9" w:rsidP="007C3DA9">
            <w:pPr>
              <w:spacing w:before="40" w:after="40" w:line="220" w:lineRule="exact"/>
              <w:jc w:val="right"/>
              <w:rPr>
                <w:sz w:val="18"/>
              </w:rPr>
            </w:pPr>
            <w:r w:rsidRPr="00EA7A09">
              <w:rPr>
                <w:sz w:val="18"/>
              </w:rPr>
              <w:t>49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7C3DA9" w:rsidRPr="00EA7A09" w:rsidRDefault="007C3DA9" w:rsidP="007C3DA9">
            <w:pPr>
              <w:spacing w:before="40" w:after="40" w:line="220" w:lineRule="exact"/>
              <w:jc w:val="right"/>
              <w:rPr>
                <w:sz w:val="18"/>
              </w:rPr>
            </w:pPr>
            <w:r w:rsidRPr="00EA7A09">
              <w:rPr>
                <w:sz w:val="18"/>
              </w:rPr>
              <w:t>0,36%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7C3DA9" w:rsidRPr="00EA7A09" w:rsidRDefault="007C3DA9" w:rsidP="007C3DA9">
            <w:pPr>
              <w:spacing w:before="40" w:after="40" w:line="220" w:lineRule="exact"/>
              <w:jc w:val="right"/>
              <w:rPr>
                <w:sz w:val="18"/>
              </w:rPr>
            </w:pPr>
            <w:r w:rsidRPr="00EA7A09">
              <w:rPr>
                <w:sz w:val="18"/>
              </w:rPr>
              <w:t>33 (67%)</w:t>
            </w:r>
          </w:p>
        </w:tc>
      </w:tr>
      <w:tr w:rsidR="007C3DA9" w:rsidRPr="00EA7A09" w:rsidTr="00E50E7B">
        <w:tblPrEx>
          <w:tblLook w:val="04A0"/>
        </w:tblPrEx>
        <w:trPr>
          <w:trHeight w:val="240"/>
        </w:trPr>
        <w:tc>
          <w:tcPr>
            <w:tcW w:w="1867" w:type="dxa"/>
            <w:tcBorders>
              <w:bottom w:val="single" w:sz="4" w:space="0" w:color="auto"/>
            </w:tcBorders>
            <w:shd w:val="clear" w:color="auto" w:fill="auto"/>
          </w:tcPr>
          <w:p w:rsidR="007C3DA9" w:rsidRPr="00EA7A09" w:rsidRDefault="007C3DA9" w:rsidP="00E26361">
            <w:pPr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>Высокие суды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3DA9" w:rsidRPr="00EA7A09" w:rsidRDefault="007C3DA9" w:rsidP="007C3DA9">
            <w:pPr>
              <w:spacing w:before="40" w:after="40" w:line="220" w:lineRule="exact"/>
              <w:jc w:val="right"/>
              <w:rPr>
                <w:sz w:val="18"/>
              </w:rPr>
            </w:pPr>
            <w:r w:rsidRPr="00EA7A09">
              <w:rPr>
                <w:sz w:val="18"/>
              </w:rPr>
              <w:t>37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3DA9" w:rsidRPr="00EA7A09" w:rsidRDefault="007C3DA9" w:rsidP="007C3DA9">
            <w:pPr>
              <w:spacing w:before="40" w:after="40" w:line="220" w:lineRule="exact"/>
              <w:jc w:val="right"/>
              <w:rPr>
                <w:sz w:val="18"/>
              </w:rPr>
            </w:pPr>
            <w:r w:rsidRPr="00EA7A09">
              <w:rPr>
                <w:sz w:val="18"/>
              </w:rPr>
              <w:t>3,27%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3DA9" w:rsidRPr="00EA7A09" w:rsidRDefault="007C3DA9" w:rsidP="007C3DA9">
            <w:pPr>
              <w:spacing w:before="40" w:after="40" w:line="220" w:lineRule="exact"/>
              <w:jc w:val="right"/>
              <w:rPr>
                <w:sz w:val="18"/>
              </w:rPr>
            </w:pPr>
            <w:r w:rsidRPr="00EA7A09">
              <w:rPr>
                <w:sz w:val="18"/>
              </w:rPr>
              <w:t>23 (6,16%)</w:t>
            </w:r>
          </w:p>
        </w:tc>
      </w:tr>
      <w:tr w:rsidR="007C3DA9" w:rsidRPr="00E50E7B" w:rsidTr="00E50E7B">
        <w:tblPrEx>
          <w:tblLook w:val="04A0"/>
        </w:tblPrEx>
        <w:trPr>
          <w:trHeight w:val="240"/>
        </w:trPr>
        <w:tc>
          <w:tcPr>
            <w:tcW w:w="18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C3DA9" w:rsidRPr="00E50E7B" w:rsidRDefault="00641786" w:rsidP="00641786">
            <w:pPr>
              <w:tabs>
                <w:tab w:val="left" w:pos="332"/>
              </w:tabs>
              <w:spacing w:before="40" w:after="40"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7C3DA9" w:rsidRPr="00E50E7B">
              <w:rPr>
                <w:b/>
                <w:sz w:val="18"/>
              </w:rPr>
              <w:t>Всего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C3DA9" w:rsidRPr="00E50E7B" w:rsidRDefault="007C3DA9" w:rsidP="007C3DA9">
            <w:pPr>
              <w:spacing w:before="40" w:after="40" w:line="220" w:lineRule="exact"/>
              <w:jc w:val="right"/>
              <w:rPr>
                <w:b/>
                <w:sz w:val="18"/>
              </w:rPr>
            </w:pPr>
            <w:r w:rsidRPr="00E50E7B">
              <w:rPr>
                <w:b/>
                <w:sz w:val="18"/>
              </w:rPr>
              <w:t>86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C3DA9" w:rsidRPr="00E50E7B" w:rsidRDefault="007C3DA9" w:rsidP="007C3DA9">
            <w:pPr>
              <w:spacing w:before="40" w:after="40" w:line="220" w:lineRule="exact"/>
              <w:jc w:val="right"/>
              <w:rPr>
                <w:b/>
                <w:sz w:val="18"/>
              </w:rPr>
            </w:pPr>
            <w:r w:rsidRPr="00E50E7B">
              <w:rPr>
                <w:b/>
                <w:sz w:val="18"/>
              </w:rPr>
              <w:t>0,6%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C3DA9" w:rsidRPr="00E50E7B" w:rsidRDefault="007C3DA9" w:rsidP="007C3DA9">
            <w:pPr>
              <w:spacing w:before="40" w:after="40" w:line="220" w:lineRule="exact"/>
              <w:jc w:val="right"/>
              <w:rPr>
                <w:b/>
                <w:sz w:val="18"/>
              </w:rPr>
            </w:pPr>
            <w:r w:rsidRPr="00E50E7B">
              <w:rPr>
                <w:b/>
                <w:sz w:val="18"/>
              </w:rPr>
              <w:t>56 (65,11%)</w:t>
            </w:r>
          </w:p>
        </w:tc>
      </w:tr>
    </w:tbl>
    <w:p w:rsidR="007C3DA9" w:rsidRDefault="007C3DA9" w:rsidP="00F656E9">
      <w:pPr>
        <w:rPr>
          <w:lang w:eastAsia="ru-RU"/>
        </w:rPr>
      </w:pPr>
    </w:p>
    <w:tbl>
      <w:tblPr>
        <w:tblW w:w="7370" w:type="dxa"/>
        <w:tblInd w:w="1134" w:type="dxa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551"/>
        <w:gridCol w:w="1580"/>
        <w:gridCol w:w="2075"/>
        <w:gridCol w:w="2164"/>
      </w:tblGrid>
      <w:tr w:rsidR="007C3DA9" w:rsidRPr="00EA7A09" w:rsidTr="00383599">
        <w:trPr>
          <w:trHeight w:val="240"/>
          <w:tblHeader/>
        </w:trPr>
        <w:tc>
          <w:tcPr>
            <w:tcW w:w="7370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C3DA9" w:rsidRPr="00EA7A09" w:rsidRDefault="007C3DA9" w:rsidP="00E26361">
            <w:pPr>
              <w:spacing w:before="80" w:after="80" w:line="200" w:lineRule="exact"/>
              <w:rPr>
                <w:i/>
                <w:sz w:val="16"/>
              </w:rPr>
            </w:pPr>
            <w:r w:rsidRPr="00EA7A09">
              <w:rPr>
                <w:i/>
                <w:sz w:val="16"/>
              </w:rPr>
              <w:t>2008</w:t>
            </w:r>
          </w:p>
        </w:tc>
      </w:tr>
      <w:tr w:rsidR="007C3DA9" w:rsidRPr="00EA7A09" w:rsidTr="00383599">
        <w:tblPrEx>
          <w:tblLook w:val="04A0"/>
        </w:tblPrEx>
        <w:trPr>
          <w:trHeight w:val="240"/>
        </w:trPr>
        <w:tc>
          <w:tcPr>
            <w:tcW w:w="1551" w:type="dxa"/>
            <w:tcBorders>
              <w:top w:val="single" w:sz="12" w:space="0" w:color="auto"/>
            </w:tcBorders>
            <w:shd w:val="clear" w:color="auto" w:fill="auto"/>
          </w:tcPr>
          <w:p w:rsidR="007C3DA9" w:rsidRPr="00EA7A09" w:rsidRDefault="007C3DA9" w:rsidP="00E26361">
            <w:pPr>
              <w:spacing w:before="40" w:after="40" w:line="220" w:lineRule="exact"/>
              <w:rPr>
                <w:sz w:val="18"/>
              </w:rPr>
            </w:pPr>
          </w:p>
        </w:tc>
        <w:tc>
          <w:tcPr>
            <w:tcW w:w="158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C3DA9" w:rsidRPr="00EA7A09" w:rsidRDefault="007C3DA9" w:rsidP="007C3DA9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Число дел</w:t>
            </w:r>
          </w:p>
        </w:tc>
        <w:tc>
          <w:tcPr>
            <w:tcW w:w="207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C3DA9" w:rsidRPr="004554D3" w:rsidRDefault="007C3DA9" w:rsidP="007C3DA9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Доля в общем числе</w:t>
            </w:r>
            <w:r w:rsidRPr="004554D3">
              <w:rPr>
                <w:sz w:val="18"/>
              </w:rPr>
              <w:t xml:space="preserve"> </w:t>
            </w:r>
            <w:r>
              <w:rPr>
                <w:sz w:val="18"/>
              </w:rPr>
              <w:t>уголовных дел</w:t>
            </w:r>
          </w:p>
        </w:tc>
        <w:tc>
          <w:tcPr>
            <w:tcW w:w="216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C3DA9" w:rsidRPr="00ED7249" w:rsidRDefault="007C3DA9" w:rsidP="007C3DA9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Закрыты в</w:t>
            </w:r>
            <w:r w:rsidRPr="00EA7A09">
              <w:rPr>
                <w:sz w:val="18"/>
              </w:rPr>
              <w:t xml:space="preserve"> 2008</w:t>
            </w:r>
            <w:r>
              <w:rPr>
                <w:sz w:val="18"/>
              </w:rPr>
              <w:t xml:space="preserve"> году</w:t>
            </w:r>
          </w:p>
        </w:tc>
      </w:tr>
      <w:tr w:rsidR="007C3DA9" w:rsidRPr="00EA7A09" w:rsidTr="00383599">
        <w:tblPrEx>
          <w:tblLook w:val="04A0"/>
        </w:tblPrEx>
        <w:trPr>
          <w:trHeight w:val="240"/>
        </w:trPr>
        <w:tc>
          <w:tcPr>
            <w:tcW w:w="1551" w:type="dxa"/>
            <w:shd w:val="clear" w:color="auto" w:fill="auto"/>
          </w:tcPr>
          <w:p w:rsidR="007C3DA9" w:rsidRPr="00EA7A09" w:rsidRDefault="007C3DA9" w:rsidP="00E26361">
            <w:pPr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>Основные суды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7C3DA9" w:rsidRPr="00EA7A09" w:rsidRDefault="007C3DA9" w:rsidP="007C3DA9">
            <w:pPr>
              <w:spacing w:before="40" w:after="40" w:line="220" w:lineRule="exact"/>
              <w:jc w:val="right"/>
              <w:rPr>
                <w:sz w:val="18"/>
              </w:rPr>
            </w:pPr>
            <w:r w:rsidRPr="00EA7A09">
              <w:rPr>
                <w:sz w:val="18"/>
              </w:rPr>
              <w:t>232</w:t>
            </w:r>
          </w:p>
        </w:tc>
        <w:tc>
          <w:tcPr>
            <w:tcW w:w="2075" w:type="dxa"/>
            <w:shd w:val="clear" w:color="auto" w:fill="auto"/>
            <w:vAlign w:val="bottom"/>
          </w:tcPr>
          <w:p w:rsidR="007C3DA9" w:rsidRPr="00EA7A09" w:rsidRDefault="007C3DA9" w:rsidP="007C3DA9">
            <w:pPr>
              <w:spacing w:before="40" w:after="40" w:line="220" w:lineRule="exact"/>
              <w:jc w:val="right"/>
              <w:rPr>
                <w:sz w:val="18"/>
              </w:rPr>
            </w:pPr>
            <w:r w:rsidRPr="00EA7A09">
              <w:rPr>
                <w:sz w:val="18"/>
              </w:rPr>
              <w:t>1,47%</w:t>
            </w:r>
          </w:p>
        </w:tc>
        <w:tc>
          <w:tcPr>
            <w:tcW w:w="2164" w:type="dxa"/>
            <w:shd w:val="clear" w:color="auto" w:fill="auto"/>
            <w:vAlign w:val="bottom"/>
          </w:tcPr>
          <w:p w:rsidR="007C3DA9" w:rsidRPr="00EA7A09" w:rsidRDefault="007C3DA9" w:rsidP="007C3DA9">
            <w:pPr>
              <w:spacing w:before="40" w:after="40" w:line="220" w:lineRule="exact"/>
              <w:jc w:val="right"/>
              <w:rPr>
                <w:sz w:val="18"/>
              </w:rPr>
            </w:pPr>
            <w:r w:rsidRPr="00EA7A09">
              <w:rPr>
                <w:sz w:val="18"/>
              </w:rPr>
              <w:t>150 (64,65%)</w:t>
            </w:r>
          </w:p>
        </w:tc>
      </w:tr>
      <w:tr w:rsidR="007C3DA9" w:rsidRPr="00EA7A09" w:rsidTr="00E50E7B">
        <w:tblPrEx>
          <w:tblLook w:val="04A0"/>
        </w:tblPrEx>
        <w:trPr>
          <w:trHeight w:val="240"/>
        </w:trPr>
        <w:tc>
          <w:tcPr>
            <w:tcW w:w="1551" w:type="dxa"/>
            <w:tcBorders>
              <w:bottom w:val="single" w:sz="4" w:space="0" w:color="auto"/>
            </w:tcBorders>
            <w:shd w:val="clear" w:color="auto" w:fill="auto"/>
          </w:tcPr>
          <w:p w:rsidR="007C3DA9" w:rsidRPr="00EA7A09" w:rsidRDefault="007C3DA9" w:rsidP="00E26361">
            <w:pPr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>Высокие суды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3DA9" w:rsidRPr="00EA7A09" w:rsidRDefault="007C3DA9" w:rsidP="007C3DA9">
            <w:pPr>
              <w:spacing w:before="40" w:after="40" w:line="220" w:lineRule="exact"/>
              <w:jc w:val="right"/>
              <w:rPr>
                <w:sz w:val="18"/>
              </w:rPr>
            </w:pPr>
            <w:r w:rsidRPr="00EA7A09">
              <w:rPr>
                <w:sz w:val="18"/>
              </w:rPr>
              <w:t>34</w:t>
            </w:r>
          </w:p>
        </w:tc>
        <w:tc>
          <w:tcPr>
            <w:tcW w:w="20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3DA9" w:rsidRPr="00EA7A09" w:rsidRDefault="007C3DA9" w:rsidP="007C3DA9">
            <w:pPr>
              <w:spacing w:before="40" w:after="40" w:line="220" w:lineRule="exact"/>
              <w:jc w:val="right"/>
              <w:rPr>
                <w:sz w:val="18"/>
              </w:rPr>
            </w:pPr>
            <w:r w:rsidRPr="00EA7A09">
              <w:rPr>
                <w:sz w:val="18"/>
              </w:rPr>
              <w:t>3,15%</w:t>
            </w:r>
          </w:p>
        </w:tc>
        <w:tc>
          <w:tcPr>
            <w:tcW w:w="21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3DA9" w:rsidRPr="00EA7A09" w:rsidRDefault="007C3DA9" w:rsidP="007C3DA9">
            <w:pPr>
              <w:spacing w:before="40" w:after="40" w:line="220" w:lineRule="exact"/>
              <w:jc w:val="right"/>
              <w:rPr>
                <w:sz w:val="18"/>
              </w:rPr>
            </w:pPr>
            <w:r w:rsidRPr="00EA7A09">
              <w:rPr>
                <w:sz w:val="18"/>
              </w:rPr>
              <w:t>8</w:t>
            </w:r>
            <w:r>
              <w:rPr>
                <w:sz w:val="18"/>
              </w:rPr>
              <w:t xml:space="preserve"> </w:t>
            </w:r>
            <w:r w:rsidRPr="00EA7A09">
              <w:rPr>
                <w:sz w:val="18"/>
              </w:rPr>
              <w:t>(23,52%)</w:t>
            </w:r>
          </w:p>
        </w:tc>
      </w:tr>
      <w:tr w:rsidR="007C3DA9" w:rsidRPr="00E50E7B" w:rsidTr="00E50E7B">
        <w:tblPrEx>
          <w:tblLook w:val="04A0"/>
        </w:tblPrEx>
        <w:trPr>
          <w:trHeight w:val="240"/>
        </w:trPr>
        <w:tc>
          <w:tcPr>
            <w:tcW w:w="15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C3DA9" w:rsidRPr="00E50E7B" w:rsidRDefault="00641786" w:rsidP="00641786">
            <w:pPr>
              <w:tabs>
                <w:tab w:val="left" w:pos="319"/>
              </w:tabs>
              <w:spacing w:before="40" w:after="40"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7C3DA9" w:rsidRPr="00E50E7B">
              <w:rPr>
                <w:b/>
                <w:sz w:val="18"/>
              </w:rPr>
              <w:t>Всего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C3DA9" w:rsidRPr="00E50E7B" w:rsidRDefault="007C3DA9" w:rsidP="007C3DA9">
            <w:pPr>
              <w:spacing w:before="40" w:after="40" w:line="220" w:lineRule="exact"/>
              <w:jc w:val="right"/>
              <w:rPr>
                <w:b/>
                <w:sz w:val="18"/>
              </w:rPr>
            </w:pPr>
            <w:r w:rsidRPr="00E50E7B">
              <w:rPr>
                <w:b/>
                <w:sz w:val="18"/>
              </w:rPr>
              <w:t>266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C3DA9" w:rsidRPr="00E50E7B" w:rsidRDefault="007C3DA9" w:rsidP="007C3DA9">
            <w:pPr>
              <w:spacing w:before="40" w:after="40" w:line="220" w:lineRule="exact"/>
              <w:jc w:val="right"/>
              <w:rPr>
                <w:b/>
                <w:sz w:val="18"/>
              </w:rPr>
            </w:pPr>
            <w:r w:rsidRPr="00E50E7B">
              <w:rPr>
                <w:b/>
                <w:sz w:val="18"/>
              </w:rPr>
              <w:t>1,58%</w:t>
            </w:r>
          </w:p>
        </w:tc>
        <w:tc>
          <w:tcPr>
            <w:tcW w:w="21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C3DA9" w:rsidRPr="00E50E7B" w:rsidRDefault="007C3DA9" w:rsidP="007C3DA9">
            <w:pPr>
              <w:spacing w:before="40" w:after="40" w:line="220" w:lineRule="exact"/>
              <w:jc w:val="right"/>
              <w:rPr>
                <w:b/>
                <w:sz w:val="18"/>
              </w:rPr>
            </w:pPr>
            <w:r w:rsidRPr="00E50E7B">
              <w:rPr>
                <w:b/>
                <w:sz w:val="18"/>
              </w:rPr>
              <w:t>158 (59,39%)</w:t>
            </w:r>
          </w:p>
        </w:tc>
      </w:tr>
    </w:tbl>
    <w:p w:rsidR="00383599" w:rsidRPr="00383599" w:rsidRDefault="00383599" w:rsidP="00383599">
      <w:pPr>
        <w:pStyle w:val="SingleTxtGR"/>
        <w:spacing w:before="120"/>
        <w:rPr>
          <w:lang w:eastAsia="ru-RU"/>
        </w:rPr>
      </w:pPr>
      <w:r w:rsidRPr="00383599">
        <w:rPr>
          <w:lang w:eastAsia="ru-RU"/>
        </w:rPr>
        <w:t>183.</w:t>
      </w:r>
      <w:r w:rsidRPr="00383599">
        <w:rPr>
          <w:lang w:eastAsia="ru-RU"/>
        </w:rPr>
        <w:tab/>
        <w:t>С 2004 года по 2011 год суды, имеющие соответствующую юрисдикцию, рассмотрели 14 дел, связанных с торговлей людьми (статья 444 Уголовного к</w:t>
      </w:r>
      <w:r w:rsidRPr="00383599">
        <w:rPr>
          <w:lang w:eastAsia="ru-RU"/>
        </w:rPr>
        <w:t>о</w:t>
      </w:r>
      <w:r w:rsidRPr="00383599">
        <w:rPr>
          <w:lang w:eastAsia="ru-RU"/>
        </w:rPr>
        <w:t>декса) и торговлей детьми для целей усыновления (статья 445 Уголовного к</w:t>
      </w:r>
      <w:r w:rsidRPr="00383599">
        <w:rPr>
          <w:lang w:eastAsia="ru-RU"/>
        </w:rPr>
        <w:t>о</w:t>
      </w:r>
      <w:r w:rsidRPr="00383599">
        <w:rPr>
          <w:lang w:eastAsia="ru-RU"/>
        </w:rPr>
        <w:t xml:space="preserve">декса). К 31 декабря 2011 года были вынесены окончательные постановления по 12 из этих дел. </w:t>
      </w:r>
    </w:p>
    <w:p w:rsidR="00383599" w:rsidRPr="00383599" w:rsidRDefault="00383599" w:rsidP="00383599">
      <w:pPr>
        <w:pStyle w:val="SingleTxtGR"/>
        <w:spacing w:before="120"/>
        <w:rPr>
          <w:lang w:eastAsia="ru-RU"/>
        </w:rPr>
      </w:pPr>
      <w:r w:rsidRPr="00383599">
        <w:rPr>
          <w:lang w:eastAsia="ru-RU"/>
        </w:rPr>
        <w:t>184.</w:t>
      </w:r>
      <w:r w:rsidRPr="00383599">
        <w:rPr>
          <w:lang w:eastAsia="ru-RU"/>
        </w:rPr>
        <w:tab/>
        <w:t>В результате вынесения окончательных постановлений по 11 делам обв</w:t>
      </w:r>
      <w:r w:rsidRPr="00383599">
        <w:rPr>
          <w:lang w:eastAsia="ru-RU"/>
        </w:rPr>
        <w:t>и</w:t>
      </w:r>
      <w:r w:rsidRPr="00383599">
        <w:rPr>
          <w:lang w:eastAsia="ru-RU"/>
        </w:rPr>
        <w:t xml:space="preserve">няемые (27 человек) были осуждены, а в соответствии с постановлением по </w:t>
      </w:r>
      <w:r w:rsidR="00126568">
        <w:rPr>
          <w:lang w:eastAsia="ru-RU"/>
        </w:rPr>
        <w:t>1 </w:t>
      </w:r>
      <w:r w:rsidRPr="00383599">
        <w:rPr>
          <w:lang w:eastAsia="ru-RU"/>
        </w:rPr>
        <w:t>делу обвиняемые (</w:t>
      </w:r>
      <w:r w:rsidR="00126568">
        <w:rPr>
          <w:lang w:eastAsia="ru-RU"/>
        </w:rPr>
        <w:t>4</w:t>
      </w:r>
      <w:r w:rsidRPr="00383599">
        <w:rPr>
          <w:lang w:eastAsia="ru-RU"/>
        </w:rPr>
        <w:t xml:space="preserve"> человека) были оправданы. </w:t>
      </w:r>
    </w:p>
    <w:p w:rsidR="00383599" w:rsidRPr="00383599" w:rsidRDefault="00383599" w:rsidP="00383599">
      <w:pPr>
        <w:pStyle w:val="SingleTxtGR"/>
        <w:spacing w:before="120"/>
        <w:rPr>
          <w:lang w:eastAsia="ru-RU"/>
        </w:rPr>
      </w:pPr>
      <w:r w:rsidRPr="00383599">
        <w:rPr>
          <w:lang w:eastAsia="ru-RU"/>
        </w:rPr>
        <w:t>185.</w:t>
      </w:r>
      <w:r w:rsidRPr="00383599">
        <w:rPr>
          <w:lang w:eastAsia="ru-RU"/>
        </w:rPr>
        <w:tab/>
        <w:t>Калечащие операции на женских половых органах и нападения с прим</w:t>
      </w:r>
      <w:r w:rsidRPr="00383599">
        <w:rPr>
          <w:lang w:eastAsia="ru-RU"/>
        </w:rPr>
        <w:t>е</w:t>
      </w:r>
      <w:r w:rsidRPr="00383599">
        <w:rPr>
          <w:lang w:eastAsia="ru-RU"/>
        </w:rPr>
        <w:t>нением кислоты не выделены в Уголовном кодексе Черногории в качестве о</w:t>
      </w:r>
      <w:r w:rsidRPr="00383599">
        <w:rPr>
          <w:lang w:eastAsia="ru-RU"/>
        </w:rPr>
        <w:t>т</w:t>
      </w:r>
      <w:r w:rsidRPr="00383599">
        <w:rPr>
          <w:lang w:eastAsia="ru-RU"/>
        </w:rPr>
        <w:t xml:space="preserve">дельных категорий уголовных преступлений. </w:t>
      </w:r>
    </w:p>
    <w:p w:rsidR="00383599" w:rsidRPr="00383599" w:rsidRDefault="00383599" w:rsidP="00383599">
      <w:pPr>
        <w:pStyle w:val="SingleTxtGR"/>
        <w:spacing w:before="120"/>
        <w:rPr>
          <w:lang w:eastAsia="ru-RU"/>
        </w:rPr>
      </w:pPr>
      <w:r w:rsidRPr="00383599">
        <w:rPr>
          <w:lang w:eastAsia="ru-RU"/>
        </w:rPr>
        <w:t>186.</w:t>
      </w:r>
      <w:r w:rsidRPr="00383599">
        <w:rPr>
          <w:lang w:eastAsia="ru-RU"/>
        </w:rPr>
        <w:tab/>
        <w:t xml:space="preserve">Максимальная и средняя продолжительность содержания под стражей до судебного разбирательства </w:t>
      </w:r>
      <w:r w:rsidRPr="00383599">
        <w:rPr>
          <w:b/>
          <w:i/>
          <w:lang w:eastAsia="ru-RU"/>
        </w:rPr>
        <w:t xml:space="preserve">– </w:t>
      </w:r>
      <w:r w:rsidRPr="00383599">
        <w:rPr>
          <w:lang w:eastAsia="ru-RU"/>
        </w:rPr>
        <w:t>выдача ордера на задержание и срок содержания под стражей во время расследования (статья 177 Уголовно-процессуального к</w:t>
      </w:r>
      <w:r w:rsidRPr="00383599">
        <w:rPr>
          <w:lang w:eastAsia="ru-RU"/>
        </w:rPr>
        <w:t>о</w:t>
      </w:r>
      <w:r w:rsidRPr="00383599">
        <w:rPr>
          <w:lang w:eastAsia="ru-RU"/>
        </w:rPr>
        <w:t xml:space="preserve">декса): </w:t>
      </w:r>
    </w:p>
    <w:p w:rsidR="00383599" w:rsidRPr="00383599" w:rsidRDefault="00383599" w:rsidP="00383599">
      <w:pPr>
        <w:pStyle w:val="Bullet1GR"/>
      </w:pPr>
      <w:r w:rsidRPr="00383599">
        <w:t>по решению судьи, ведущего расследование, обвиняемый может соде</w:t>
      </w:r>
      <w:r w:rsidRPr="00383599">
        <w:t>р</w:t>
      </w:r>
      <w:r w:rsidRPr="00383599">
        <w:t>жаться под стражей не более чем месяц со дня лишения свободы;</w:t>
      </w:r>
    </w:p>
    <w:p w:rsidR="00383599" w:rsidRPr="00383599" w:rsidRDefault="00383599" w:rsidP="00383599">
      <w:pPr>
        <w:pStyle w:val="Bullet1GR"/>
      </w:pPr>
      <w:r w:rsidRPr="00383599">
        <w:t>после истечения этого срока обвиняемый может быть оставлен под стр</w:t>
      </w:r>
      <w:r w:rsidRPr="00383599">
        <w:t>а</w:t>
      </w:r>
      <w:r w:rsidRPr="00383599">
        <w:t>жей только на основании постановления о продлении срока его задерж</w:t>
      </w:r>
      <w:r w:rsidRPr="00383599">
        <w:t>а</w:t>
      </w:r>
      <w:r w:rsidRPr="00383599">
        <w:t>ния;</w:t>
      </w:r>
    </w:p>
    <w:p w:rsidR="00383599" w:rsidRPr="00383599" w:rsidRDefault="00383599" w:rsidP="00383599">
      <w:pPr>
        <w:pStyle w:val="Bullet1GR"/>
      </w:pPr>
      <w:r w:rsidRPr="00383599">
        <w:t>срок содержания под стражей может быть продлен не более чем на два месяца на основании постановления коллегии, упомянутой в пункте 7 статьи 24 Уголовно-процессуального кодекса, и по ходатайству госуда</w:t>
      </w:r>
      <w:r w:rsidRPr="00383599">
        <w:t>р</w:t>
      </w:r>
      <w:r w:rsidRPr="00383599">
        <w:t>ственного прокурора, содержащему объяснение причин; разрешается п</w:t>
      </w:r>
      <w:r w:rsidRPr="00383599">
        <w:t>о</w:t>
      </w:r>
      <w:r w:rsidRPr="00383599">
        <w:t>давать апелляцию на постановление вышеупомянутой коллегии, однако эта апелляция не приостанавлив</w:t>
      </w:r>
      <w:r w:rsidRPr="00383599">
        <w:t>а</w:t>
      </w:r>
      <w:r w:rsidRPr="00383599">
        <w:t>ет исполнение этого постановления;</w:t>
      </w:r>
    </w:p>
    <w:p w:rsidR="00383599" w:rsidRPr="00383599" w:rsidRDefault="00383599" w:rsidP="00383599">
      <w:pPr>
        <w:pStyle w:val="Bullet1GR"/>
      </w:pPr>
      <w:r w:rsidRPr="00383599">
        <w:t>если ведется разбирательство в связи с уголовным преступлением, вл</w:t>
      </w:r>
      <w:r w:rsidRPr="00383599">
        <w:t>е</w:t>
      </w:r>
      <w:r w:rsidRPr="00383599">
        <w:t>кущим за собой наказание в виде тюремного заключения сроком более пяти лет, коллегия Верховного суда может, получив обоснованное ход</w:t>
      </w:r>
      <w:r w:rsidRPr="00383599">
        <w:t>а</w:t>
      </w:r>
      <w:r w:rsidRPr="00383599">
        <w:t>тайство государственного прокурора, при наличии серьезных оснований продлить срок содержания под стражей еще не более чем на три месяца;</w:t>
      </w:r>
    </w:p>
    <w:p w:rsidR="00383599" w:rsidRPr="00383599" w:rsidRDefault="00383599" w:rsidP="00383599">
      <w:pPr>
        <w:pStyle w:val="Bullet1GR"/>
      </w:pPr>
      <w:r w:rsidRPr="00383599">
        <w:t>обвиняемый должен быть освобожден, если обвинительное заключение не будет вынесено до истечения сроков, указанных в пунктах 2 и 3 Уг</w:t>
      </w:r>
      <w:r w:rsidRPr="00383599">
        <w:t>о</w:t>
      </w:r>
      <w:r w:rsidRPr="00383599">
        <w:t>ловно-процессуального кодекса.</w:t>
      </w:r>
    </w:p>
    <w:p w:rsidR="00383599" w:rsidRPr="00383599" w:rsidRDefault="00383599" w:rsidP="00383599">
      <w:pPr>
        <w:pStyle w:val="SingleTxtGR"/>
        <w:spacing w:before="120"/>
        <w:rPr>
          <w:lang w:eastAsia="ru-RU"/>
        </w:rPr>
      </w:pPr>
      <w:r w:rsidRPr="00383599">
        <w:rPr>
          <w:lang w:eastAsia="ru-RU"/>
        </w:rPr>
        <w:t>187.</w:t>
      </w:r>
      <w:r w:rsidRPr="00383599">
        <w:rPr>
          <w:lang w:eastAsia="ru-RU"/>
        </w:rPr>
        <w:tab/>
        <w:t>Смертная казнь не предусмотрена в Уголовном кодексе Черногории. С</w:t>
      </w:r>
      <w:r w:rsidRPr="00383599">
        <w:rPr>
          <w:lang w:eastAsia="ru-RU"/>
        </w:rPr>
        <w:t>а</w:t>
      </w:r>
      <w:r w:rsidRPr="00383599">
        <w:rPr>
          <w:lang w:eastAsia="ru-RU"/>
        </w:rPr>
        <w:t xml:space="preserve">мый суровый приговор, который может быть вынесен судом, – это тюремное заключение сроком в </w:t>
      </w:r>
      <w:r w:rsidR="00126568">
        <w:rPr>
          <w:lang w:eastAsia="ru-RU"/>
        </w:rPr>
        <w:t>40</w:t>
      </w:r>
      <w:r w:rsidRPr="00383599">
        <w:rPr>
          <w:lang w:eastAsia="ru-RU"/>
        </w:rPr>
        <w:t xml:space="preserve"> лет.</w:t>
      </w:r>
    </w:p>
    <w:p w:rsidR="00383599" w:rsidRPr="00383599" w:rsidRDefault="00383599" w:rsidP="00383599">
      <w:pPr>
        <w:pStyle w:val="H23GR"/>
        <w:rPr>
          <w:i/>
        </w:rPr>
      </w:pPr>
      <w:r w:rsidRPr="00383599">
        <w:tab/>
      </w:r>
      <w:r w:rsidRPr="00383599">
        <w:tab/>
        <w:t>Хозяйственные суды</w:t>
      </w:r>
      <w:r w:rsidRPr="00383599">
        <w:rPr>
          <w:i/>
        </w:rPr>
        <w:t xml:space="preserve"> </w:t>
      </w:r>
    </w:p>
    <w:p w:rsidR="00383599" w:rsidRPr="00383599" w:rsidRDefault="00383599" w:rsidP="00383599">
      <w:pPr>
        <w:pStyle w:val="SingleTxtGR"/>
        <w:spacing w:before="120"/>
        <w:rPr>
          <w:lang w:eastAsia="ru-RU"/>
        </w:rPr>
      </w:pPr>
      <w:r w:rsidRPr="00383599">
        <w:rPr>
          <w:lang w:eastAsia="ru-RU"/>
        </w:rPr>
        <w:t>188.</w:t>
      </w:r>
      <w:r w:rsidRPr="00383599">
        <w:rPr>
          <w:lang w:eastAsia="ru-RU"/>
        </w:rPr>
        <w:tab/>
        <w:t xml:space="preserve">В Черногории есть два хозяйственных суда (в Подгорице и Биело-Поле), которые являются судами первой инстанции по следующим делам: </w:t>
      </w:r>
    </w:p>
    <w:p w:rsidR="00383599" w:rsidRPr="00383599" w:rsidRDefault="00383599" w:rsidP="00383599">
      <w:pPr>
        <w:pStyle w:val="SingleTxtGR"/>
        <w:spacing w:before="120"/>
        <w:rPr>
          <w:lang w:eastAsia="ru-RU"/>
        </w:rPr>
      </w:pPr>
      <w:r w:rsidRPr="00383599">
        <w:rPr>
          <w:lang w:eastAsia="ru-RU"/>
        </w:rPr>
        <w:tab/>
      </w:r>
      <w:r w:rsidRPr="00383599">
        <w:rPr>
          <w:lang w:val="en-US" w:eastAsia="ru-RU"/>
        </w:rPr>
        <w:t>a</w:t>
      </w:r>
      <w:r w:rsidRPr="00383599">
        <w:rPr>
          <w:lang w:eastAsia="ru-RU"/>
        </w:rPr>
        <w:t>)</w:t>
      </w:r>
      <w:r w:rsidRPr="00383599">
        <w:rPr>
          <w:lang w:eastAsia="ru-RU"/>
        </w:rPr>
        <w:tab/>
        <w:t>споры между отечественными и иностранными компаниями, пре</w:t>
      </w:r>
      <w:r w:rsidRPr="00383599">
        <w:rPr>
          <w:lang w:eastAsia="ru-RU"/>
        </w:rPr>
        <w:t>д</w:t>
      </w:r>
      <w:r w:rsidRPr="00383599">
        <w:rPr>
          <w:lang w:eastAsia="ru-RU"/>
        </w:rPr>
        <w:t>принимателями и другими юридическими лицами, занимающимися коммерч</w:t>
      </w:r>
      <w:r w:rsidRPr="00383599">
        <w:rPr>
          <w:lang w:eastAsia="ru-RU"/>
        </w:rPr>
        <w:t>е</w:t>
      </w:r>
      <w:r w:rsidRPr="00383599">
        <w:rPr>
          <w:lang w:eastAsia="ru-RU"/>
        </w:rPr>
        <w:t>ской деятельностью, возникающие в процессе их деловых отношений, и споры между отечественными и иностранными компаниями, предпринимателями и другими юридическими лицами, занимающимися коммерческой деятельн</w:t>
      </w:r>
      <w:r w:rsidRPr="00383599">
        <w:rPr>
          <w:lang w:eastAsia="ru-RU"/>
        </w:rPr>
        <w:t>о</w:t>
      </w:r>
      <w:r w:rsidRPr="00383599">
        <w:rPr>
          <w:lang w:eastAsia="ru-RU"/>
        </w:rPr>
        <w:t>стью, и лицами, которые не занимаются коммерческой деятельностью, возн</w:t>
      </w:r>
      <w:r w:rsidRPr="00383599">
        <w:rPr>
          <w:lang w:eastAsia="ru-RU"/>
        </w:rPr>
        <w:t>и</w:t>
      </w:r>
      <w:r w:rsidRPr="00383599">
        <w:rPr>
          <w:lang w:eastAsia="ru-RU"/>
        </w:rPr>
        <w:t xml:space="preserve">кающие в процессе их деловых отношений, даже в тех случаях, когда одной из сторон в таком споре является физическое лицо, если это лицо связано с любой из сторон в качестве соучастника судебного спора по вопросу материального права; </w:t>
      </w:r>
    </w:p>
    <w:p w:rsidR="00383599" w:rsidRPr="00383599" w:rsidRDefault="00383599" w:rsidP="00383599">
      <w:pPr>
        <w:pStyle w:val="SingleTxtGR"/>
        <w:spacing w:before="120"/>
        <w:rPr>
          <w:lang w:eastAsia="ru-RU"/>
        </w:rPr>
      </w:pPr>
      <w:r w:rsidRPr="00383599">
        <w:rPr>
          <w:lang w:eastAsia="ru-RU"/>
        </w:rPr>
        <w:tab/>
      </w:r>
      <w:r w:rsidRPr="00383599">
        <w:rPr>
          <w:lang w:val="en-US" w:eastAsia="ru-RU"/>
        </w:rPr>
        <w:t>b</w:t>
      </w:r>
      <w:r w:rsidRPr="00383599">
        <w:rPr>
          <w:lang w:eastAsia="ru-RU"/>
        </w:rPr>
        <w:t>)</w:t>
      </w:r>
      <w:r w:rsidRPr="00383599">
        <w:rPr>
          <w:lang w:eastAsia="ru-RU"/>
        </w:rPr>
        <w:tab/>
        <w:t>споры, связанные с регистрацией хозяйствующих субъектов, а та</w:t>
      </w:r>
      <w:r w:rsidRPr="00383599">
        <w:rPr>
          <w:lang w:eastAsia="ru-RU"/>
        </w:rPr>
        <w:t>к</w:t>
      </w:r>
      <w:r w:rsidRPr="00383599">
        <w:rPr>
          <w:lang w:eastAsia="ru-RU"/>
        </w:rPr>
        <w:t>же споры, возникающие в процессе отношений, которые регулируются корп</w:t>
      </w:r>
      <w:r w:rsidRPr="00383599">
        <w:rPr>
          <w:lang w:eastAsia="ru-RU"/>
        </w:rPr>
        <w:t>о</w:t>
      </w:r>
      <w:r w:rsidRPr="00383599">
        <w:rPr>
          <w:lang w:eastAsia="ru-RU"/>
        </w:rPr>
        <w:t xml:space="preserve">ративным правом; </w:t>
      </w:r>
    </w:p>
    <w:p w:rsidR="00383599" w:rsidRPr="00383599" w:rsidRDefault="00383599" w:rsidP="00383599">
      <w:pPr>
        <w:pStyle w:val="SingleTxtGR"/>
        <w:spacing w:before="120"/>
        <w:rPr>
          <w:lang w:eastAsia="ru-RU"/>
        </w:rPr>
      </w:pPr>
      <w:r w:rsidRPr="00383599">
        <w:rPr>
          <w:lang w:eastAsia="ru-RU"/>
        </w:rPr>
        <w:tab/>
      </w:r>
      <w:r w:rsidRPr="00383599">
        <w:rPr>
          <w:lang w:val="en-US" w:eastAsia="ru-RU"/>
        </w:rPr>
        <w:t>c</w:t>
      </w:r>
      <w:r w:rsidRPr="00383599">
        <w:rPr>
          <w:lang w:eastAsia="ru-RU"/>
        </w:rPr>
        <w:t>)</w:t>
      </w:r>
      <w:r w:rsidRPr="00383599">
        <w:rPr>
          <w:lang w:eastAsia="ru-RU"/>
        </w:rPr>
        <w:tab/>
        <w:t>споры, связанные с обязательным судебным урегулированием, ба</w:t>
      </w:r>
      <w:r w:rsidRPr="00383599">
        <w:rPr>
          <w:lang w:eastAsia="ru-RU"/>
        </w:rPr>
        <w:t>н</w:t>
      </w:r>
      <w:r w:rsidRPr="00383599">
        <w:rPr>
          <w:lang w:eastAsia="ru-RU"/>
        </w:rPr>
        <w:t>кротством или ликвидацией коммерческих предприятий, независимо от во</w:t>
      </w:r>
      <w:r w:rsidRPr="00383599">
        <w:rPr>
          <w:lang w:eastAsia="ru-RU"/>
        </w:rPr>
        <w:t>з</w:t>
      </w:r>
      <w:r w:rsidRPr="00383599">
        <w:rPr>
          <w:lang w:eastAsia="ru-RU"/>
        </w:rPr>
        <w:t>можностей другой стороны или от времени начала спора, если иное не пред</w:t>
      </w:r>
      <w:r w:rsidRPr="00383599">
        <w:rPr>
          <w:lang w:eastAsia="ru-RU"/>
        </w:rPr>
        <w:t>у</w:t>
      </w:r>
      <w:r w:rsidRPr="00383599">
        <w:rPr>
          <w:lang w:eastAsia="ru-RU"/>
        </w:rPr>
        <w:t xml:space="preserve">смотрено законом;  </w:t>
      </w:r>
    </w:p>
    <w:p w:rsidR="00383599" w:rsidRPr="00383599" w:rsidRDefault="00383599" w:rsidP="00383599">
      <w:pPr>
        <w:pStyle w:val="SingleTxtGR"/>
        <w:spacing w:before="120"/>
        <w:rPr>
          <w:lang w:eastAsia="ru-RU"/>
        </w:rPr>
      </w:pPr>
      <w:r w:rsidRPr="00383599">
        <w:rPr>
          <w:lang w:eastAsia="ru-RU"/>
        </w:rPr>
        <w:tab/>
      </w:r>
      <w:r w:rsidRPr="00383599">
        <w:rPr>
          <w:lang w:val="en-US" w:eastAsia="ru-RU"/>
        </w:rPr>
        <w:t>d</w:t>
      </w:r>
      <w:r w:rsidRPr="00383599">
        <w:rPr>
          <w:lang w:eastAsia="ru-RU"/>
        </w:rPr>
        <w:t>)</w:t>
      </w:r>
      <w:r w:rsidRPr="00383599">
        <w:rPr>
          <w:lang w:eastAsia="ru-RU"/>
        </w:rPr>
        <w:tab/>
        <w:t xml:space="preserve">споры, связанные с авторскими правами и правами промышленной собственности, которыми обладают стороны, упомянутые в подпункте </w:t>
      </w:r>
      <w:r w:rsidRPr="00383599">
        <w:rPr>
          <w:lang w:val="en-US" w:eastAsia="ru-RU"/>
        </w:rPr>
        <w:t>a</w:t>
      </w:r>
      <w:r w:rsidRPr="00383599">
        <w:rPr>
          <w:lang w:eastAsia="ru-RU"/>
        </w:rPr>
        <w:t>) н</w:t>
      </w:r>
      <w:r w:rsidRPr="00383599">
        <w:rPr>
          <w:lang w:eastAsia="ru-RU"/>
        </w:rPr>
        <w:t>а</w:t>
      </w:r>
      <w:r w:rsidRPr="00383599">
        <w:rPr>
          <w:lang w:eastAsia="ru-RU"/>
        </w:rPr>
        <w:t xml:space="preserve">стоящего пункта; </w:t>
      </w:r>
    </w:p>
    <w:p w:rsidR="00383599" w:rsidRPr="00383599" w:rsidRDefault="00383599" w:rsidP="00383599">
      <w:pPr>
        <w:pStyle w:val="SingleTxtGR"/>
        <w:spacing w:before="120"/>
        <w:rPr>
          <w:lang w:eastAsia="ru-RU"/>
        </w:rPr>
      </w:pPr>
      <w:r w:rsidRPr="00383599">
        <w:rPr>
          <w:lang w:eastAsia="ru-RU"/>
        </w:rPr>
        <w:tab/>
      </w:r>
      <w:r w:rsidRPr="00383599">
        <w:rPr>
          <w:lang w:val="en-US" w:eastAsia="ru-RU"/>
        </w:rPr>
        <w:t>e</w:t>
      </w:r>
      <w:r w:rsidRPr="00383599">
        <w:rPr>
          <w:lang w:eastAsia="ru-RU"/>
        </w:rPr>
        <w:t>)</w:t>
      </w:r>
      <w:r w:rsidRPr="00383599">
        <w:rPr>
          <w:lang w:eastAsia="ru-RU"/>
        </w:rPr>
        <w:tab/>
        <w:t>споры, связанные с правами художников, правами размножения, воспроизведения и распространения аудиовизуальных материалов, а также сп</w:t>
      </w:r>
      <w:r w:rsidRPr="00383599">
        <w:rPr>
          <w:lang w:eastAsia="ru-RU"/>
        </w:rPr>
        <w:t>о</w:t>
      </w:r>
      <w:r w:rsidRPr="00383599">
        <w:rPr>
          <w:lang w:eastAsia="ru-RU"/>
        </w:rPr>
        <w:t>ры, связанные с компьютерными программами и их использованием и перед</w:t>
      </w:r>
      <w:r w:rsidRPr="00383599">
        <w:rPr>
          <w:lang w:eastAsia="ru-RU"/>
        </w:rPr>
        <w:t>а</w:t>
      </w:r>
      <w:r w:rsidRPr="00383599">
        <w:rPr>
          <w:lang w:eastAsia="ru-RU"/>
        </w:rPr>
        <w:t xml:space="preserve">чей, между сторонами, упомянутыми в подпункте </w:t>
      </w:r>
      <w:r w:rsidRPr="00383599">
        <w:rPr>
          <w:lang w:val="en-US" w:eastAsia="ru-RU"/>
        </w:rPr>
        <w:t>a</w:t>
      </w:r>
      <w:r w:rsidRPr="00383599">
        <w:rPr>
          <w:lang w:eastAsia="ru-RU"/>
        </w:rPr>
        <w:t>) настоящего пункта;</w:t>
      </w:r>
    </w:p>
    <w:p w:rsidR="00383599" w:rsidRPr="00383599" w:rsidRDefault="00383599" w:rsidP="00383599">
      <w:pPr>
        <w:pStyle w:val="SingleTxtGR"/>
        <w:spacing w:before="120"/>
        <w:rPr>
          <w:lang w:eastAsia="ru-RU"/>
        </w:rPr>
      </w:pPr>
      <w:r w:rsidRPr="00383599">
        <w:rPr>
          <w:lang w:eastAsia="ru-RU"/>
        </w:rPr>
        <w:tab/>
      </w:r>
      <w:r w:rsidRPr="00383599">
        <w:rPr>
          <w:lang w:val="en-US" w:eastAsia="ru-RU"/>
        </w:rPr>
        <w:t>f</w:t>
      </w:r>
      <w:r w:rsidRPr="00383599">
        <w:rPr>
          <w:lang w:eastAsia="ru-RU"/>
        </w:rPr>
        <w:t>)</w:t>
      </w:r>
      <w:r w:rsidRPr="00383599">
        <w:rPr>
          <w:lang w:eastAsia="ru-RU"/>
        </w:rPr>
        <w:tab/>
        <w:t>споры, связанные с распределением собственности между стор</w:t>
      </w:r>
      <w:r w:rsidRPr="00383599">
        <w:rPr>
          <w:lang w:eastAsia="ru-RU"/>
        </w:rPr>
        <w:t>о</w:t>
      </w:r>
      <w:r w:rsidRPr="00383599">
        <w:rPr>
          <w:lang w:eastAsia="ru-RU"/>
        </w:rPr>
        <w:t xml:space="preserve">нами, упомянутыми в подпункте </w:t>
      </w:r>
      <w:r w:rsidRPr="00383599">
        <w:rPr>
          <w:lang w:val="en-US" w:eastAsia="ru-RU"/>
        </w:rPr>
        <w:t>a</w:t>
      </w:r>
      <w:r w:rsidRPr="00383599">
        <w:rPr>
          <w:lang w:eastAsia="ru-RU"/>
        </w:rPr>
        <w:t xml:space="preserve">) настоящего пункта;  </w:t>
      </w:r>
    </w:p>
    <w:p w:rsidR="00383599" w:rsidRPr="00383599" w:rsidRDefault="00383599" w:rsidP="00383599">
      <w:pPr>
        <w:pStyle w:val="SingleTxtGR"/>
        <w:spacing w:before="120"/>
        <w:rPr>
          <w:lang w:eastAsia="ru-RU"/>
        </w:rPr>
      </w:pPr>
      <w:r w:rsidRPr="00383599">
        <w:rPr>
          <w:lang w:eastAsia="ru-RU"/>
        </w:rPr>
        <w:tab/>
      </w:r>
      <w:r w:rsidRPr="00383599">
        <w:rPr>
          <w:lang w:val="en-US" w:eastAsia="ru-RU"/>
        </w:rPr>
        <w:t>g</w:t>
      </w:r>
      <w:r w:rsidRPr="00383599">
        <w:rPr>
          <w:lang w:eastAsia="ru-RU"/>
        </w:rPr>
        <w:t>)</w:t>
      </w:r>
      <w:r w:rsidRPr="00383599">
        <w:rPr>
          <w:lang w:eastAsia="ru-RU"/>
        </w:rPr>
        <w:tab/>
        <w:t>споры, связанные с нарушением правил конкуренции, злоупотре</w:t>
      </w:r>
      <w:r w:rsidRPr="00383599">
        <w:rPr>
          <w:lang w:eastAsia="ru-RU"/>
        </w:rPr>
        <w:t>б</w:t>
      </w:r>
      <w:r w:rsidRPr="00383599">
        <w:rPr>
          <w:lang w:eastAsia="ru-RU"/>
        </w:rPr>
        <w:t>лением монопольным или господствующим положением на рынке и заключен</w:t>
      </w:r>
      <w:r w:rsidRPr="00383599">
        <w:rPr>
          <w:lang w:eastAsia="ru-RU"/>
        </w:rPr>
        <w:t>и</w:t>
      </w:r>
      <w:r w:rsidRPr="00383599">
        <w:rPr>
          <w:lang w:eastAsia="ru-RU"/>
        </w:rPr>
        <w:t xml:space="preserve">ем монопольных соглашений; </w:t>
      </w:r>
    </w:p>
    <w:p w:rsidR="00383599" w:rsidRPr="00383599" w:rsidRDefault="00383599" w:rsidP="00383599">
      <w:pPr>
        <w:pStyle w:val="SingleTxtGR"/>
        <w:spacing w:before="120"/>
        <w:rPr>
          <w:lang w:eastAsia="ru-RU"/>
        </w:rPr>
      </w:pPr>
      <w:r w:rsidRPr="00383599">
        <w:rPr>
          <w:lang w:eastAsia="ru-RU"/>
        </w:rPr>
        <w:tab/>
      </w:r>
      <w:r w:rsidRPr="00383599">
        <w:rPr>
          <w:lang w:val="en-US" w:eastAsia="ru-RU"/>
        </w:rPr>
        <w:t>h</w:t>
      </w:r>
      <w:r w:rsidRPr="00383599">
        <w:rPr>
          <w:lang w:eastAsia="ru-RU"/>
        </w:rPr>
        <w:t>)</w:t>
      </w:r>
      <w:r w:rsidRPr="00383599">
        <w:rPr>
          <w:lang w:eastAsia="ru-RU"/>
        </w:rPr>
        <w:tab/>
        <w:t xml:space="preserve">споры, связанные с плавсредствами и судоходством в морских и внутренних акваториях, а также споры, регулируемые правом судоходства, за исключением споров, касающихся перевозки пассажиров; </w:t>
      </w:r>
    </w:p>
    <w:p w:rsidR="00383599" w:rsidRPr="00383599" w:rsidRDefault="00383599" w:rsidP="00383599">
      <w:pPr>
        <w:pStyle w:val="SingleTxtGR"/>
        <w:spacing w:before="120"/>
        <w:rPr>
          <w:lang w:eastAsia="ru-RU"/>
        </w:rPr>
      </w:pPr>
      <w:r w:rsidRPr="00383599">
        <w:rPr>
          <w:lang w:eastAsia="ru-RU"/>
        </w:rPr>
        <w:tab/>
      </w:r>
      <w:r w:rsidRPr="00383599">
        <w:rPr>
          <w:lang w:val="en-US" w:eastAsia="ru-RU"/>
        </w:rPr>
        <w:t>i</w:t>
      </w:r>
      <w:r w:rsidRPr="00383599">
        <w:rPr>
          <w:lang w:eastAsia="ru-RU"/>
        </w:rPr>
        <w:t>)</w:t>
      </w:r>
      <w:r w:rsidRPr="00383599">
        <w:rPr>
          <w:lang w:eastAsia="ru-RU"/>
        </w:rPr>
        <w:tab/>
        <w:t>споры, связанные с летательными аппаратами, и споры, регулиру</w:t>
      </w:r>
      <w:r w:rsidRPr="00383599">
        <w:rPr>
          <w:lang w:eastAsia="ru-RU"/>
        </w:rPr>
        <w:t>е</w:t>
      </w:r>
      <w:r w:rsidRPr="00383599">
        <w:rPr>
          <w:lang w:eastAsia="ru-RU"/>
        </w:rPr>
        <w:t>мые воздушным правом, за исключением споров, касающихся перевозки пасс</w:t>
      </w:r>
      <w:r w:rsidRPr="00383599">
        <w:rPr>
          <w:lang w:eastAsia="ru-RU"/>
        </w:rPr>
        <w:t>а</w:t>
      </w:r>
      <w:r w:rsidRPr="00383599">
        <w:rPr>
          <w:lang w:eastAsia="ru-RU"/>
        </w:rPr>
        <w:t xml:space="preserve">жиров; </w:t>
      </w:r>
    </w:p>
    <w:p w:rsidR="00383599" w:rsidRPr="00383599" w:rsidRDefault="00383599" w:rsidP="00383599">
      <w:pPr>
        <w:pStyle w:val="SingleTxtGR"/>
        <w:spacing w:before="120"/>
        <w:rPr>
          <w:lang w:eastAsia="ru-RU"/>
        </w:rPr>
      </w:pPr>
      <w:r w:rsidRPr="00383599">
        <w:rPr>
          <w:lang w:eastAsia="ru-RU"/>
        </w:rPr>
        <w:tab/>
      </w:r>
      <w:r w:rsidRPr="00383599">
        <w:rPr>
          <w:lang w:val="en-US" w:eastAsia="ru-RU"/>
        </w:rPr>
        <w:t>j</w:t>
      </w:r>
      <w:r w:rsidRPr="00383599">
        <w:rPr>
          <w:lang w:eastAsia="ru-RU"/>
        </w:rPr>
        <w:t>)</w:t>
      </w:r>
      <w:r w:rsidRPr="00383599">
        <w:rPr>
          <w:lang w:eastAsia="ru-RU"/>
        </w:rPr>
        <w:tab/>
        <w:t>споры, связанные с другими правовыми вопросами, которые в с</w:t>
      </w:r>
      <w:r w:rsidRPr="00383599">
        <w:rPr>
          <w:lang w:eastAsia="ru-RU"/>
        </w:rPr>
        <w:t>о</w:t>
      </w:r>
      <w:r w:rsidRPr="00383599">
        <w:rPr>
          <w:lang w:eastAsia="ru-RU"/>
        </w:rPr>
        <w:t xml:space="preserve">ответствии с законодательством отнесены к компетенции хозяйственных судов. </w:t>
      </w:r>
    </w:p>
    <w:p w:rsidR="00383599" w:rsidRPr="00383599" w:rsidRDefault="00383599" w:rsidP="00383599">
      <w:pPr>
        <w:pStyle w:val="SingleTxtGR"/>
        <w:spacing w:before="120"/>
        <w:rPr>
          <w:lang w:eastAsia="ru-RU"/>
        </w:rPr>
      </w:pPr>
      <w:r w:rsidRPr="00383599">
        <w:rPr>
          <w:lang w:eastAsia="ru-RU"/>
        </w:rPr>
        <w:t>189.</w:t>
      </w:r>
      <w:r w:rsidRPr="00383599">
        <w:rPr>
          <w:lang w:eastAsia="ru-RU"/>
        </w:rPr>
        <w:tab/>
        <w:t>Хозяйственные суды первой инстанции:</w:t>
      </w:r>
    </w:p>
    <w:p w:rsidR="00383599" w:rsidRPr="00383599" w:rsidRDefault="00383599" w:rsidP="00383599">
      <w:pPr>
        <w:pStyle w:val="SingleTxtGR"/>
        <w:spacing w:before="120"/>
        <w:rPr>
          <w:lang w:eastAsia="ru-RU"/>
        </w:rPr>
      </w:pPr>
      <w:r w:rsidRPr="00383599">
        <w:rPr>
          <w:lang w:eastAsia="ru-RU"/>
        </w:rPr>
        <w:tab/>
      </w:r>
      <w:r w:rsidRPr="00383599">
        <w:rPr>
          <w:lang w:val="en-US" w:eastAsia="ru-RU"/>
        </w:rPr>
        <w:t>a</w:t>
      </w:r>
      <w:r w:rsidRPr="00383599">
        <w:rPr>
          <w:lang w:eastAsia="ru-RU"/>
        </w:rPr>
        <w:t>)</w:t>
      </w:r>
      <w:r w:rsidRPr="00383599">
        <w:rPr>
          <w:lang w:eastAsia="ru-RU"/>
        </w:rPr>
        <w:tab/>
        <w:t>ведут разбирательства, связанные с обязательным урегулирован</w:t>
      </w:r>
      <w:r w:rsidRPr="00383599">
        <w:rPr>
          <w:lang w:eastAsia="ru-RU"/>
        </w:rPr>
        <w:t>и</w:t>
      </w:r>
      <w:r w:rsidRPr="00383599">
        <w:rPr>
          <w:lang w:eastAsia="ru-RU"/>
        </w:rPr>
        <w:t>ем, банкротством и ликвидацией;</w:t>
      </w:r>
    </w:p>
    <w:p w:rsidR="00383599" w:rsidRPr="00383599" w:rsidRDefault="00383599" w:rsidP="00383599">
      <w:pPr>
        <w:pStyle w:val="SingleTxtGR"/>
        <w:spacing w:before="120"/>
        <w:rPr>
          <w:lang w:eastAsia="ru-RU"/>
        </w:rPr>
      </w:pPr>
      <w:r w:rsidRPr="00383599">
        <w:rPr>
          <w:lang w:eastAsia="ru-RU"/>
        </w:rPr>
        <w:tab/>
      </w:r>
      <w:r w:rsidRPr="00383599">
        <w:rPr>
          <w:lang w:val="en-US" w:eastAsia="ru-RU"/>
        </w:rPr>
        <w:t>b</w:t>
      </w:r>
      <w:r w:rsidRPr="00383599">
        <w:rPr>
          <w:lang w:eastAsia="ru-RU"/>
        </w:rPr>
        <w:t>)</w:t>
      </w:r>
      <w:r w:rsidRPr="00383599">
        <w:rPr>
          <w:lang w:eastAsia="ru-RU"/>
        </w:rPr>
        <w:tab/>
        <w:t>ведут разбирательства, связанные с занесением компаний и других юридических лиц в судебный реестр, в тех случаях, когда законодательство у</w:t>
      </w:r>
      <w:r w:rsidRPr="00383599">
        <w:rPr>
          <w:lang w:eastAsia="ru-RU"/>
        </w:rPr>
        <w:t>с</w:t>
      </w:r>
      <w:r w:rsidRPr="00383599">
        <w:rPr>
          <w:lang w:eastAsia="ru-RU"/>
        </w:rPr>
        <w:t xml:space="preserve">танавливает компетенцию этих судов в таких делах; </w:t>
      </w:r>
    </w:p>
    <w:p w:rsidR="00383599" w:rsidRPr="00383599" w:rsidRDefault="00383599" w:rsidP="00383599">
      <w:pPr>
        <w:pStyle w:val="SingleTxtGR"/>
        <w:spacing w:before="120"/>
        <w:rPr>
          <w:lang w:eastAsia="ru-RU"/>
        </w:rPr>
      </w:pPr>
      <w:r w:rsidRPr="00383599">
        <w:rPr>
          <w:lang w:eastAsia="ru-RU"/>
        </w:rPr>
        <w:tab/>
      </w:r>
      <w:r w:rsidRPr="00383599">
        <w:rPr>
          <w:lang w:val="en-US" w:eastAsia="ru-RU"/>
        </w:rPr>
        <w:t>c</w:t>
      </w:r>
      <w:r w:rsidRPr="00383599">
        <w:rPr>
          <w:lang w:eastAsia="ru-RU"/>
        </w:rPr>
        <w:t>)</w:t>
      </w:r>
      <w:r w:rsidRPr="00383599">
        <w:rPr>
          <w:lang w:eastAsia="ru-RU"/>
        </w:rPr>
        <w:tab/>
        <w:t>принимают решения о проведении разбирательства и осуществл</w:t>
      </w:r>
      <w:r w:rsidRPr="00383599">
        <w:rPr>
          <w:lang w:eastAsia="ru-RU"/>
        </w:rPr>
        <w:t>я</w:t>
      </w:r>
      <w:r w:rsidRPr="00383599">
        <w:rPr>
          <w:lang w:eastAsia="ru-RU"/>
        </w:rPr>
        <w:t>ют его в целях обеспечения исполнения и гарантий в тех случаях, когда хозя</w:t>
      </w:r>
      <w:r w:rsidRPr="00383599">
        <w:rPr>
          <w:lang w:eastAsia="ru-RU"/>
        </w:rPr>
        <w:t>й</w:t>
      </w:r>
      <w:r w:rsidRPr="00383599">
        <w:rPr>
          <w:lang w:eastAsia="ru-RU"/>
        </w:rPr>
        <w:t>ственный суд или арбитражный орган выдал документ о принудительном и</w:t>
      </w:r>
      <w:r w:rsidRPr="00383599">
        <w:rPr>
          <w:lang w:eastAsia="ru-RU"/>
        </w:rPr>
        <w:t>с</w:t>
      </w:r>
      <w:r w:rsidR="00E50E7B">
        <w:rPr>
          <w:lang w:eastAsia="ru-RU"/>
        </w:rPr>
        <w:t>полнении</w:t>
      </w:r>
      <w:r w:rsidRPr="00383599">
        <w:rPr>
          <w:lang w:eastAsia="ru-RU"/>
        </w:rPr>
        <w:t xml:space="preserve"> или же когда аутентичный документ был выдан юридическими лиц</w:t>
      </w:r>
      <w:r w:rsidRPr="00383599">
        <w:rPr>
          <w:lang w:eastAsia="ru-RU"/>
        </w:rPr>
        <w:t>а</w:t>
      </w:r>
      <w:r w:rsidRPr="00383599">
        <w:rPr>
          <w:lang w:eastAsia="ru-RU"/>
        </w:rPr>
        <w:t xml:space="preserve">ми, упомянутыми под номером 1 пункта 1 настоящей статьи;  </w:t>
      </w:r>
    </w:p>
    <w:p w:rsidR="00383599" w:rsidRPr="00383599" w:rsidRDefault="00383599" w:rsidP="00383599">
      <w:pPr>
        <w:pStyle w:val="SingleTxtGR"/>
        <w:spacing w:before="120"/>
        <w:rPr>
          <w:lang w:eastAsia="ru-RU"/>
        </w:rPr>
      </w:pPr>
      <w:r w:rsidRPr="00383599">
        <w:rPr>
          <w:lang w:eastAsia="ru-RU"/>
        </w:rPr>
        <w:tab/>
      </w:r>
      <w:r w:rsidRPr="00383599">
        <w:rPr>
          <w:lang w:val="en-US" w:eastAsia="ru-RU"/>
        </w:rPr>
        <w:t>d</w:t>
      </w:r>
      <w:r w:rsidRPr="00383599">
        <w:rPr>
          <w:lang w:eastAsia="ru-RU"/>
        </w:rPr>
        <w:t>)</w:t>
      </w:r>
      <w:r w:rsidRPr="00383599">
        <w:rPr>
          <w:lang w:eastAsia="ru-RU"/>
        </w:rPr>
        <w:tab/>
        <w:t>принимают решения о проведении разбирательства и осуществл</w:t>
      </w:r>
      <w:r w:rsidRPr="00383599">
        <w:rPr>
          <w:lang w:eastAsia="ru-RU"/>
        </w:rPr>
        <w:t>я</w:t>
      </w:r>
      <w:r w:rsidRPr="00383599">
        <w:rPr>
          <w:lang w:eastAsia="ru-RU"/>
        </w:rPr>
        <w:t>ют его в целях обеспечения исполнения и гарантий на борту морских и возду</w:t>
      </w:r>
      <w:r w:rsidRPr="00383599">
        <w:rPr>
          <w:lang w:eastAsia="ru-RU"/>
        </w:rPr>
        <w:t>ш</w:t>
      </w:r>
      <w:r w:rsidRPr="00383599">
        <w:rPr>
          <w:lang w:eastAsia="ru-RU"/>
        </w:rPr>
        <w:t xml:space="preserve">ных судов независимо от правосубъектности сторон; </w:t>
      </w:r>
    </w:p>
    <w:p w:rsidR="00383599" w:rsidRPr="00383599" w:rsidRDefault="00383599" w:rsidP="00383599">
      <w:pPr>
        <w:pStyle w:val="SingleTxtGR"/>
        <w:spacing w:before="120"/>
        <w:rPr>
          <w:lang w:eastAsia="ru-RU"/>
        </w:rPr>
      </w:pPr>
      <w:r>
        <w:rPr>
          <w:lang w:eastAsia="ru-RU"/>
        </w:rPr>
        <w:tab/>
      </w:r>
      <w:r w:rsidRPr="00383599">
        <w:rPr>
          <w:lang w:val="en-US" w:eastAsia="ru-RU"/>
        </w:rPr>
        <w:t>e</w:t>
      </w:r>
      <w:r w:rsidRPr="00383599">
        <w:rPr>
          <w:lang w:eastAsia="ru-RU"/>
        </w:rPr>
        <w:t xml:space="preserve">) </w:t>
      </w:r>
      <w:r w:rsidRPr="00383599">
        <w:rPr>
          <w:lang w:eastAsia="ru-RU"/>
        </w:rPr>
        <w:tab/>
        <w:t xml:space="preserve">принимают решения в ходе судебного разбирательства не по спору между сторонами, касающиеся морских и воздушных судов; </w:t>
      </w:r>
    </w:p>
    <w:p w:rsidR="00383599" w:rsidRPr="00383599" w:rsidRDefault="00383599" w:rsidP="00383599">
      <w:pPr>
        <w:pStyle w:val="SingleTxtGR"/>
        <w:spacing w:before="120"/>
        <w:rPr>
          <w:lang w:eastAsia="ru-RU"/>
        </w:rPr>
      </w:pPr>
      <w:r w:rsidRPr="00383599">
        <w:rPr>
          <w:lang w:eastAsia="ru-RU"/>
        </w:rPr>
        <w:tab/>
      </w:r>
      <w:r w:rsidRPr="00383599">
        <w:rPr>
          <w:lang w:val="en-US" w:eastAsia="ru-RU"/>
        </w:rPr>
        <w:t>f</w:t>
      </w:r>
      <w:r w:rsidRPr="00383599">
        <w:rPr>
          <w:lang w:eastAsia="ru-RU"/>
        </w:rPr>
        <w:t>)</w:t>
      </w:r>
      <w:r w:rsidRPr="00383599">
        <w:rPr>
          <w:lang w:eastAsia="ru-RU"/>
        </w:rPr>
        <w:tab/>
        <w:t>принимают решения относительно признания и обеспечения и</w:t>
      </w:r>
      <w:r w:rsidRPr="00383599">
        <w:rPr>
          <w:lang w:eastAsia="ru-RU"/>
        </w:rPr>
        <w:t>с</w:t>
      </w:r>
      <w:r w:rsidRPr="00383599">
        <w:rPr>
          <w:lang w:eastAsia="ru-RU"/>
        </w:rPr>
        <w:t>полнения постановлений иностранных хозяйственных судебных органов, а также постановлений иностранных арбитражных органов.</w:t>
      </w:r>
    </w:p>
    <w:p w:rsidR="00383599" w:rsidRPr="00383599" w:rsidRDefault="00383599" w:rsidP="00383599">
      <w:pPr>
        <w:pStyle w:val="SingleTxtGR"/>
        <w:spacing w:before="120"/>
        <w:rPr>
          <w:lang w:eastAsia="ru-RU"/>
        </w:rPr>
      </w:pPr>
      <w:r w:rsidRPr="00383599">
        <w:rPr>
          <w:lang w:eastAsia="ru-RU"/>
        </w:rPr>
        <w:t>190.</w:t>
      </w:r>
      <w:r w:rsidRPr="00383599">
        <w:rPr>
          <w:lang w:eastAsia="ru-RU"/>
        </w:rPr>
        <w:tab/>
        <w:t>Хозяйственные суды выполняют также иные функции в соответствии с законодательством.</w:t>
      </w:r>
    </w:p>
    <w:p w:rsidR="00383599" w:rsidRPr="00383599" w:rsidRDefault="00383599" w:rsidP="005B53A7">
      <w:pPr>
        <w:pStyle w:val="H23GR"/>
        <w:rPr>
          <w:i/>
        </w:rPr>
      </w:pPr>
      <w:r w:rsidRPr="00383599">
        <w:tab/>
      </w:r>
      <w:r w:rsidRPr="00383599">
        <w:tab/>
        <w:t xml:space="preserve">Апелляционный суд Черногории </w:t>
      </w:r>
    </w:p>
    <w:p w:rsidR="00383599" w:rsidRPr="00383599" w:rsidRDefault="00383599" w:rsidP="00383599">
      <w:pPr>
        <w:pStyle w:val="SingleTxtGR"/>
        <w:spacing w:before="120"/>
        <w:rPr>
          <w:lang w:eastAsia="ru-RU"/>
        </w:rPr>
      </w:pPr>
      <w:r w:rsidRPr="00383599">
        <w:rPr>
          <w:lang w:eastAsia="ru-RU"/>
        </w:rPr>
        <w:t>191.</w:t>
      </w:r>
      <w:r w:rsidRPr="00383599">
        <w:rPr>
          <w:lang w:eastAsia="ru-RU"/>
        </w:rPr>
        <w:tab/>
        <w:t>Юрисдикция Апелляционного суда, местом расположения которого явл</w:t>
      </w:r>
      <w:r w:rsidRPr="00383599">
        <w:rPr>
          <w:lang w:eastAsia="ru-RU"/>
        </w:rPr>
        <w:t>я</w:t>
      </w:r>
      <w:r w:rsidRPr="00383599">
        <w:rPr>
          <w:lang w:eastAsia="ru-RU"/>
        </w:rPr>
        <w:t>ется Подгорица, распространяется на всю территорию Черногории.</w:t>
      </w:r>
    </w:p>
    <w:p w:rsidR="00383599" w:rsidRPr="00383599" w:rsidRDefault="005B53A7" w:rsidP="00383599">
      <w:pPr>
        <w:pStyle w:val="SingleTxtGR"/>
        <w:spacing w:before="120"/>
        <w:rPr>
          <w:lang w:eastAsia="ru-RU"/>
        </w:rPr>
      </w:pPr>
      <w:r>
        <w:rPr>
          <w:lang w:eastAsia="ru-RU"/>
        </w:rPr>
        <w:tab/>
      </w:r>
      <w:r w:rsidR="00383599" w:rsidRPr="00383599">
        <w:rPr>
          <w:lang w:eastAsia="ru-RU"/>
        </w:rPr>
        <w:t>Апелляционный суд:</w:t>
      </w:r>
    </w:p>
    <w:p w:rsidR="00383599" w:rsidRPr="00383599" w:rsidRDefault="00383599" w:rsidP="005B53A7">
      <w:pPr>
        <w:pStyle w:val="Bullet1GR"/>
      </w:pPr>
      <w:r w:rsidRPr="00383599">
        <w:t xml:space="preserve">рассматривает апелляции на решения высоких судов первой инстанции, а также апелляции на решения хозяйственных судов; </w:t>
      </w:r>
    </w:p>
    <w:p w:rsidR="00383599" w:rsidRPr="00383599" w:rsidRDefault="00383599" w:rsidP="005B53A7">
      <w:pPr>
        <w:pStyle w:val="Bullet1GR"/>
      </w:pPr>
      <w:r w:rsidRPr="00383599">
        <w:t>урегулирует коллизии между юрисдикцией основного суда одного района и высокого суда другого района, между юрисдикцией основных судов и высоких судов, между юрисдикцией различных высоких судов и между юрисдикцией х</w:t>
      </w:r>
      <w:r w:rsidRPr="00383599">
        <w:t>о</w:t>
      </w:r>
      <w:r w:rsidRPr="00383599">
        <w:t xml:space="preserve">зяйственных судов;  </w:t>
      </w:r>
    </w:p>
    <w:p w:rsidR="00383599" w:rsidRPr="00383599" w:rsidRDefault="00383599" w:rsidP="005B53A7">
      <w:pPr>
        <w:pStyle w:val="Bullet1GR"/>
      </w:pPr>
      <w:r w:rsidRPr="00383599">
        <w:t>выполняет также иные функции в соответствии с законодательством.</w:t>
      </w:r>
    </w:p>
    <w:p w:rsidR="00383599" w:rsidRPr="00383599" w:rsidRDefault="00383599" w:rsidP="005B53A7">
      <w:pPr>
        <w:pStyle w:val="H23GR"/>
        <w:rPr>
          <w:i/>
        </w:rPr>
      </w:pPr>
      <w:r w:rsidRPr="00383599">
        <w:tab/>
      </w:r>
      <w:r w:rsidRPr="00383599">
        <w:tab/>
        <w:t>Административный суд Черногории</w:t>
      </w:r>
      <w:r w:rsidRPr="00383599">
        <w:rPr>
          <w:i/>
        </w:rPr>
        <w:t xml:space="preserve"> </w:t>
      </w:r>
    </w:p>
    <w:p w:rsidR="00383599" w:rsidRPr="00383599" w:rsidRDefault="00383599" w:rsidP="00383599">
      <w:pPr>
        <w:pStyle w:val="SingleTxtGR"/>
        <w:spacing w:before="120"/>
        <w:rPr>
          <w:lang w:eastAsia="ru-RU"/>
        </w:rPr>
      </w:pPr>
      <w:r w:rsidRPr="00383599">
        <w:rPr>
          <w:lang w:eastAsia="ru-RU"/>
        </w:rPr>
        <w:t>192.</w:t>
      </w:r>
      <w:r w:rsidRPr="00383599">
        <w:rPr>
          <w:lang w:eastAsia="ru-RU"/>
        </w:rPr>
        <w:tab/>
        <w:t>Юрисдикция Административного суда, местом расположения которого является Подгорица, распространяется на всю территорию Черногории.</w:t>
      </w:r>
    </w:p>
    <w:p w:rsidR="00383599" w:rsidRPr="00383599" w:rsidRDefault="003B34CA" w:rsidP="00383599">
      <w:pPr>
        <w:pStyle w:val="SingleTxtGR"/>
        <w:spacing w:before="120"/>
        <w:rPr>
          <w:lang w:eastAsia="ru-RU"/>
        </w:rPr>
      </w:pPr>
      <w:r>
        <w:rPr>
          <w:lang w:eastAsia="ru-RU"/>
        </w:rPr>
        <w:tab/>
      </w:r>
      <w:r w:rsidR="00383599" w:rsidRPr="00383599">
        <w:rPr>
          <w:lang w:eastAsia="ru-RU"/>
        </w:rPr>
        <w:t>Административный суд рассматривает:</w:t>
      </w:r>
    </w:p>
    <w:p w:rsidR="00383599" w:rsidRPr="00383599" w:rsidRDefault="00383599" w:rsidP="003B34CA">
      <w:pPr>
        <w:pStyle w:val="Bullet1GR"/>
      </w:pPr>
      <w:r w:rsidRPr="00383599">
        <w:t>административные споры, касающиеся законности административных а</w:t>
      </w:r>
      <w:r w:rsidRPr="00383599">
        <w:t>к</w:t>
      </w:r>
      <w:r w:rsidRPr="00383599">
        <w:t xml:space="preserve">тов и других отдельных решений, как предусмотрено законодательством; </w:t>
      </w:r>
    </w:p>
    <w:p w:rsidR="00383599" w:rsidRPr="00383599" w:rsidRDefault="00383599" w:rsidP="003B34CA">
      <w:pPr>
        <w:pStyle w:val="Bullet1GR"/>
      </w:pPr>
      <w:r w:rsidRPr="00383599">
        <w:t>экстраординарные средства правовой защиты от окончательных обяз</w:t>
      </w:r>
      <w:r w:rsidRPr="00383599">
        <w:t>а</w:t>
      </w:r>
      <w:r w:rsidRPr="00383599">
        <w:t xml:space="preserve">тельных решений, касающихся правонарушений. </w:t>
      </w:r>
    </w:p>
    <w:p w:rsidR="00383599" w:rsidRPr="00383599" w:rsidRDefault="00383599" w:rsidP="00383599">
      <w:pPr>
        <w:pStyle w:val="SingleTxtGR"/>
        <w:spacing w:before="120"/>
        <w:rPr>
          <w:lang w:eastAsia="ru-RU"/>
        </w:rPr>
      </w:pPr>
      <w:r w:rsidRPr="00383599">
        <w:rPr>
          <w:lang w:eastAsia="ru-RU"/>
        </w:rPr>
        <w:t>193.</w:t>
      </w:r>
      <w:r w:rsidRPr="00383599">
        <w:rPr>
          <w:lang w:eastAsia="ru-RU"/>
        </w:rPr>
        <w:tab/>
        <w:t>Административный суд выполняет также иные функции в соответствии с законодательством.</w:t>
      </w:r>
    </w:p>
    <w:p w:rsidR="00383599" w:rsidRPr="00383599" w:rsidRDefault="00383599" w:rsidP="003B34CA">
      <w:pPr>
        <w:pStyle w:val="H23GR"/>
      </w:pPr>
      <w:r w:rsidRPr="00383599">
        <w:tab/>
      </w:r>
      <w:r w:rsidRPr="00383599">
        <w:tab/>
        <w:t>Верховный суд Черногории</w:t>
      </w:r>
    </w:p>
    <w:p w:rsidR="00383599" w:rsidRPr="00383599" w:rsidRDefault="00383599" w:rsidP="00383599">
      <w:pPr>
        <w:pStyle w:val="SingleTxtGR"/>
        <w:spacing w:before="120"/>
        <w:rPr>
          <w:lang w:eastAsia="ru-RU"/>
        </w:rPr>
      </w:pPr>
      <w:r w:rsidRPr="00383599">
        <w:rPr>
          <w:lang w:eastAsia="ru-RU"/>
        </w:rPr>
        <w:t>194.</w:t>
      </w:r>
      <w:r w:rsidRPr="00383599">
        <w:rPr>
          <w:lang w:eastAsia="ru-RU"/>
        </w:rPr>
        <w:tab/>
        <w:t xml:space="preserve">Верховный суд является высшей судебной инстанцией в Черногории и находится в Подгорице. </w:t>
      </w:r>
    </w:p>
    <w:p w:rsidR="00383599" w:rsidRPr="00383599" w:rsidRDefault="00383599" w:rsidP="00383599">
      <w:pPr>
        <w:pStyle w:val="SingleTxtGR"/>
        <w:spacing w:before="120"/>
        <w:rPr>
          <w:lang w:eastAsia="ru-RU"/>
        </w:rPr>
      </w:pPr>
      <w:r w:rsidRPr="00383599">
        <w:rPr>
          <w:lang w:eastAsia="ru-RU"/>
        </w:rPr>
        <w:t>195</w:t>
      </w:r>
      <w:r w:rsidRPr="00383599">
        <w:rPr>
          <w:i/>
          <w:lang w:eastAsia="ru-RU"/>
        </w:rPr>
        <w:t>.</w:t>
      </w:r>
      <w:r w:rsidRPr="00383599">
        <w:rPr>
          <w:i/>
          <w:lang w:eastAsia="ru-RU"/>
        </w:rPr>
        <w:tab/>
      </w:r>
      <w:r w:rsidRPr="00383599">
        <w:rPr>
          <w:lang w:eastAsia="ru-RU"/>
        </w:rPr>
        <w:t>Коллегия Верховного суда:</w:t>
      </w:r>
    </w:p>
    <w:p w:rsidR="00383599" w:rsidRPr="00383599" w:rsidRDefault="00383599" w:rsidP="00383599">
      <w:pPr>
        <w:pStyle w:val="SingleTxtGR"/>
        <w:spacing w:before="120"/>
        <w:rPr>
          <w:lang w:eastAsia="ru-RU"/>
        </w:rPr>
      </w:pPr>
      <w:r w:rsidRPr="00383599">
        <w:rPr>
          <w:lang w:eastAsia="ru-RU"/>
        </w:rPr>
        <w:tab/>
      </w:r>
      <w:r w:rsidRPr="00383599">
        <w:rPr>
          <w:lang w:val="en-US" w:eastAsia="ru-RU"/>
        </w:rPr>
        <w:t>a</w:t>
      </w:r>
      <w:r w:rsidRPr="00383599">
        <w:rPr>
          <w:lang w:eastAsia="ru-RU"/>
        </w:rPr>
        <w:t>)</w:t>
      </w:r>
      <w:r w:rsidRPr="00383599">
        <w:rPr>
          <w:lang w:eastAsia="ru-RU"/>
        </w:rPr>
        <w:tab/>
        <w:t>принимает постановления и заключения принципиального характ</w:t>
      </w:r>
      <w:r w:rsidRPr="00383599">
        <w:rPr>
          <w:lang w:eastAsia="ru-RU"/>
        </w:rPr>
        <w:t>е</w:t>
      </w:r>
      <w:r w:rsidRPr="00383599">
        <w:rPr>
          <w:lang w:eastAsia="ru-RU"/>
        </w:rPr>
        <w:t xml:space="preserve">ра по юридическим вопросам; </w:t>
      </w:r>
    </w:p>
    <w:p w:rsidR="00383599" w:rsidRPr="00383599" w:rsidRDefault="00383599" w:rsidP="00383599">
      <w:pPr>
        <w:pStyle w:val="SingleTxtGR"/>
        <w:spacing w:before="120"/>
        <w:rPr>
          <w:lang w:eastAsia="ru-RU"/>
        </w:rPr>
      </w:pPr>
      <w:r w:rsidRPr="00383599">
        <w:rPr>
          <w:lang w:eastAsia="ru-RU"/>
        </w:rPr>
        <w:tab/>
      </w:r>
      <w:r w:rsidRPr="00383599">
        <w:rPr>
          <w:lang w:val="en-US" w:eastAsia="ru-RU"/>
        </w:rPr>
        <w:t>b</w:t>
      </w:r>
      <w:r w:rsidRPr="00383599">
        <w:rPr>
          <w:lang w:eastAsia="ru-RU"/>
        </w:rPr>
        <w:t>)</w:t>
      </w:r>
      <w:r w:rsidRPr="00383599">
        <w:rPr>
          <w:lang w:eastAsia="ru-RU"/>
        </w:rPr>
        <w:tab/>
        <w:t>рассматривает вопросы, касающиеся работы судов, применения з</w:t>
      </w:r>
      <w:r w:rsidRPr="00383599">
        <w:rPr>
          <w:lang w:eastAsia="ru-RU"/>
        </w:rPr>
        <w:t>а</w:t>
      </w:r>
      <w:r w:rsidRPr="00383599">
        <w:rPr>
          <w:lang w:eastAsia="ru-RU"/>
        </w:rPr>
        <w:t>конов и других положений, а также осуществления судебных полномочий, и д</w:t>
      </w:r>
      <w:r w:rsidRPr="00383599">
        <w:rPr>
          <w:lang w:eastAsia="ru-RU"/>
        </w:rPr>
        <w:t>о</w:t>
      </w:r>
      <w:r w:rsidRPr="00383599">
        <w:rPr>
          <w:lang w:eastAsia="ru-RU"/>
        </w:rPr>
        <w:t xml:space="preserve">водит информацию об этом до парламента, когда считает это необходимым; </w:t>
      </w:r>
    </w:p>
    <w:p w:rsidR="00383599" w:rsidRPr="00383599" w:rsidRDefault="00383599" w:rsidP="00383599">
      <w:pPr>
        <w:pStyle w:val="SingleTxtGR"/>
        <w:spacing w:before="120"/>
        <w:rPr>
          <w:lang w:eastAsia="ru-RU"/>
        </w:rPr>
      </w:pPr>
      <w:r w:rsidRPr="00383599">
        <w:rPr>
          <w:lang w:eastAsia="ru-RU"/>
        </w:rPr>
        <w:tab/>
      </w:r>
      <w:r w:rsidRPr="00383599">
        <w:rPr>
          <w:lang w:val="en-US" w:eastAsia="ru-RU"/>
        </w:rPr>
        <w:t>c</w:t>
      </w:r>
      <w:r w:rsidRPr="00383599">
        <w:rPr>
          <w:lang w:eastAsia="ru-RU"/>
        </w:rPr>
        <w:t>)</w:t>
      </w:r>
      <w:r w:rsidRPr="00383599">
        <w:rPr>
          <w:lang w:eastAsia="ru-RU"/>
        </w:rPr>
        <w:tab/>
        <w:t xml:space="preserve">принимает правила процедуры судебных инстанций и Коллегии Верховного суда; </w:t>
      </w:r>
    </w:p>
    <w:p w:rsidR="00383599" w:rsidRPr="00383599" w:rsidRDefault="00383599" w:rsidP="00383599">
      <w:pPr>
        <w:pStyle w:val="SingleTxtGR"/>
        <w:spacing w:before="120"/>
        <w:rPr>
          <w:lang w:eastAsia="ru-RU"/>
        </w:rPr>
      </w:pPr>
      <w:r w:rsidRPr="00383599">
        <w:rPr>
          <w:lang w:eastAsia="ru-RU"/>
        </w:rPr>
        <w:tab/>
      </w:r>
      <w:r w:rsidRPr="00383599">
        <w:rPr>
          <w:lang w:val="en-US" w:eastAsia="ru-RU"/>
        </w:rPr>
        <w:t>d</w:t>
      </w:r>
      <w:r w:rsidRPr="00383599">
        <w:rPr>
          <w:lang w:eastAsia="ru-RU"/>
        </w:rPr>
        <w:t>)</w:t>
      </w:r>
      <w:r w:rsidRPr="00383599">
        <w:rPr>
          <w:lang w:eastAsia="ru-RU"/>
        </w:rPr>
        <w:tab/>
        <w:t xml:space="preserve">выносит заключения по кандидатам на должности Председателя и судей Верховного суда; </w:t>
      </w:r>
    </w:p>
    <w:p w:rsidR="00383599" w:rsidRPr="00383599" w:rsidRDefault="00383599" w:rsidP="00383599">
      <w:pPr>
        <w:pStyle w:val="SingleTxtGR"/>
        <w:spacing w:before="120"/>
        <w:rPr>
          <w:lang w:eastAsia="ru-RU"/>
        </w:rPr>
      </w:pPr>
      <w:r w:rsidRPr="00383599">
        <w:rPr>
          <w:lang w:eastAsia="ru-RU"/>
        </w:rPr>
        <w:tab/>
      </w:r>
      <w:r w:rsidRPr="00383599">
        <w:rPr>
          <w:lang w:val="en-US" w:eastAsia="ru-RU"/>
        </w:rPr>
        <w:t>e</w:t>
      </w:r>
      <w:r w:rsidRPr="00383599">
        <w:rPr>
          <w:lang w:eastAsia="ru-RU"/>
        </w:rPr>
        <w:t>)</w:t>
      </w:r>
      <w:r w:rsidRPr="00383599">
        <w:rPr>
          <w:lang w:eastAsia="ru-RU"/>
        </w:rPr>
        <w:tab/>
        <w:t>выполняет также иные функции в соответствии с законодательс</w:t>
      </w:r>
      <w:r w:rsidRPr="00383599">
        <w:rPr>
          <w:lang w:eastAsia="ru-RU"/>
        </w:rPr>
        <w:t>т</w:t>
      </w:r>
      <w:r w:rsidRPr="00383599">
        <w:rPr>
          <w:lang w:eastAsia="ru-RU"/>
        </w:rPr>
        <w:t xml:space="preserve">вом. </w:t>
      </w:r>
    </w:p>
    <w:p w:rsidR="00383599" w:rsidRPr="00383599" w:rsidRDefault="00383599" w:rsidP="00383599">
      <w:pPr>
        <w:pStyle w:val="SingleTxtGR"/>
        <w:spacing w:before="120"/>
        <w:rPr>
          <w:lang w:eastAsia="ru-RU"/>
        </w:rPr>
      </w:pPr>
      <w:r w:rsidRPr="00383599">
        <w:rPr>
          <w:lang w:eastAsia="ru-RU"/>
        </w:rPr>
        <w:t>196.</w:t>
      </w:r>
      <w:r w:rsidRPr="00383599">
        <w:rPr>
          <w:lang w:eastAsia="ru-RU"/>
        </w:rPr>
        <w:tab/>
        <w:t>Расширенная Коллегия Верховного суда включает членов Коллегии Ве</w:t>
      </w:r>
      <w:r w:rsidRPr="00383599">
        <w:rPr>
          <w:lang w:eastAsia="ru-RU"/>
        </w:rPr>
        <w:t>р</w:t>
      </w:r>
      <w:r w:rsidRPr="00383599">
        <w:rPr>
          <w:lang w:eastAsia="ru-RU"/>
        </w:rPr>
        <w:t>ховного суда и председателей Апелляционного суда, Административного суда и высоких судов. Коллегия Верховного суда принимает постановления и закл</w:t>
      </w:r>
      <w:r w:rsidRPr="00383599">
        <w:rPr>
          <w:lang w:eastAsia="ru-RU"/>
        </w:rPr>
        <w:t>ю</w:t>
      </w:r>
      <w:r w:rsidRPr="00383599">
        <w:rPr>
          <w:lang w:eastAsia="ru-RU"/>
        </w:rPr>
        <w:t>чения принципиального характера по юридическим вопросам.</w:t>
      </w:r>
    </w:p>
    <w:p w:rsidR="00383599" w:rsidRPr="00383599" w:rsidRDefault="00383599" w:rsidP="00383599">
      <w:pPr>
        <w:pStyle w:val="SingleTxtGR"/>
        <w:spacing w:before="120"/>
        <w:rPr>
          <w:lang w:eastAsia="ru-RU"/>
        </w:rPr>
      </w:pPr>
      <w:r w:rsidRPr="00383599">
        <w:rPr>
          <w:lang w:eastAsia="ru-RU"/>
        </w:rPr>
        <w:t>197.</w:t>
      </w:r>
      <w:r w:rsidRPr="00383599">
        <w:rPr>
          <w:lang w:eastAsia="ru-RU"/>
        </w:rPr>
        <w:tab/>
        <w:t>Постановление принципиального характера по юридическому вопросу – это решение по вопросу права, которое имеет принципиальное значение для разбирательства по правовым вопросам, осуществляемого Верховным судом, а также по правовым вопросам, которые касаются равенства граждан перед зак</w:t>
      </w:r>
      <w:r w:rsidRPr="00383599">
        <w:rPr>
          <w:lang w:eastAsia="ru-RU"/>
        </w:rPr>
        <w:t>о</w:t>
      </w:r>
      <w:r w:rsidRPr="00383599">
        <w:rPr>
          <w:lang w:eastAsia="ru-RU"/>
        </w:rPr>
        <w:t>ном и уважения их прав и свобод, гарантированных Конституцией и междун</w:t>
      </w:r>
      <w:r w:rsidRPr="00383599">
        <w:rPr>
          <w:lang w:eastAsia="ru-RU"/>
        </w:rPr>
        <w:t>а</w:t>
      </w:r>
      <w:r w:rsidRPr="00383599">
        <w:rPr>
          <w:lang w:eastAsia="ru-RU"/>
        </w:rPr>
        <w:t>родными договорами. Каждый суд может ходатайствовать о принятии пост</w:t>
      </w:r>
      <w:r w:rsidRPr="00383599">
        <w:rPr>
          <w:lang w:eastAsia="ru-RU"/>
        </w:rPr>
        <w:t>а</w:t>
      </w:r>
      <w:r w:rsidRPr="00383599">
        <w:rPr>
          <w:lang w:eastAsia="ru-RU"/>
        </w:rPr>
        <w:t xml:space="preserve">новления принципиального характера или же о внесении в него поправки. </w:t>
      </w:r>
    </w:p>
    <w:p w:rsidR="00383599" w:rsidRPr="00383599" w:rsidRDefault="00383599" w:rsidP="00383599">
      <w:pPr>
        <w:pStyle w:val="SingleTxtGR"/>
        <w:spacing w:before="120"/>
        <w:rPr>
          <w:lang w:eastAsia="ru-RU"/>
        </w:rPr>
      </w:pPr>
      <w:r w:rsidRPr="00383599">
        <w:rPr>
          <w:lang w:eastAsia="ru-RU"/>
        </w:rPr>
        <w:t>198.</w:t>
      </w:r>
      <w:r w:rsidRPr="00383599">
        <w:rPr>
          <w:lang w:eastAsia="ru-RU"/>
        </w:rPr>
        <w:tab/>
        <w:t>Заключение принципиального характера выносится по конкретному в</w:t>
      </w:r>
      <w:r w:rsidRPr="00383599">
        <w:rPr>
          <w:lang w:eastAsia="ru-RU"/>
        </w:rPr>
        <w:t>о</w:t>
      </w:r>
      <w:r w:rsidRPr="00383599">
        <w:rPr>
          <w:lang w:eastAsia="ru-RU"/>
        </w:rPr>
        <w:t>просу права, который возник вследствие судебной практики Верховного суда или нижестоящих судов и который имеет значение для единообразного прим</w:t>
      </w:r>
      <w:r w:rsidRPr="00383599">
        <w:rPr>
          <w:lang w:eastAsia="ru-RU"/>
        </w:rPr>
        <w:t>е</w:t>
      </w:r>
      <w:r w:rsidRPr="00383599">
        <w:rPr>
          <w:lang w:eastAsia="ru-RU"/>
        </w:rPr>
        <w:t xml:space="preserve">нения Конституции и законов на территории Черногории. </w:t>
      </w:r>
    </w:p>
    <w:p w:rsidR="00383599" w:rsidRPr="00383599" w:rsidRDefault="00383599" w:rsidP="00383599">
      <w:pPr>
        <w:pStyle w:val="SingleTxtGR"/>
        <w:spacing w:before="120"/>
        <w:rPr>
          <w:lang w:eastAsia="ru-RU"/>
        </w:rPr>
      </w:pPr>
      <w:r w:rsidRPr="00383599">
        <w:rPr>
          <w:lang w:eastAsia="ru-RU"/>
        </w:rPr>
        <w:t>199.</w:t>
      </w:r>
      <w:r w:rsidRPr="00383599">
        <w:rPr>
          <w:lang w:eastAsia="ru-RU"/>
        </w:rPr>
        <w:tab/>
        <w:t>Верховный суд:</w:t>
      </w:r>
    </w:p>
    <w:p w:rsidR="00383599" w:rsidRPr="00383599" w:rsidRDefault="00383599" w:rsidP="00383599">
      <w:pPr>
        <w:pStyle w:val="SingleTxtGR"/>
        <w:spacing w:before="120"/>
        <w:rPr>
          <w:lang w:eastAsia="ru-RU"/>
        </w:rPr>
      </w:pPr>
      <w:r w:rsidRPr="00383599">
        <w:rPr>
          <w:lang w:eastAsia="ru-RU"/>
        </w:rPr>
        <w:tab/>
      </w:r>
      <w:r w:rsidRPr="00383599">
        <w:rPr>
          <w:lang w:val="en-US" w:eastAsia="ru-RU"/>
        </w:rPr>
        <w:t>a</w:t>
      </w:r>
      <w:r w:rsidRPr="00383599">
        <w:rPr>
          <w:lang w:eastAsia="ru-RU"/>
        </w:rPr>
        <w:t>)</w:t>
      </w:r>
      <w:r w:rsidRPr="00383599">
        <w:rPr>
          <w:lang w:eastAsia="ru-RU"/>
        </w:rPr>
        <w:tab/>
        <w:t>принимает решения в качестве суда третьей инстанции, как пред</w:t>
      </w:r>
      <w:r w:rsidRPr="00383599">
        <w:rPr>
          <w:lang w:eastAsia="ru-RU"/>
        </w:rPr>
        <w:t>у</w:t>
      </w:r>
      <w:r w:rsidRPr="00383599">
        <w:rPr>
          <w:lang w:eastAsia="ru-RU"/>
        </w:rPr>
        <w:t xml:space="preserve">смотрено законодательством; </w:t>
      </w:r>
    </w:p>
    <w:p w:rsidR="00383599" w:rsidRPr="00383599" w:rsidRDefault="00383599" w:rsidP="00383599">
      <w:pPr>
        <w:pStyle w:val="SingleTxtGR"/>
        <w:spacing w:before="120"/>
        <w:rPr>
          <w:lang w:eastAsia="ru-RU"/>
        </w:rPr>
      </w:pPr>
      <w:r w:rsidRPr="00383599">
        <w:rPr>
          <w:lang w:eastAsia="ru-RU"/>
        </w:rPr>
        <w:tab/>
      </w:r>
      <w:r w:rsidRPr="00383599">
        <w:rPr>
          <w:lang w:val="en-US" w:eastAsia="ru-RU"/>
        </w:rPr>
        <w:t>b</w:t>
      </w:r>
      <w:r w:rsidRPr="00383599">
        <w:rPr>
          <w:lang w:eastAsia="ru-RU"/>
        </w:rPr>
        <w:t>)</w:t>
      </w:r>
      <w:r w:rsidRPr="00383599">
        <w:rPr>
          <w:lang w:eastAsia="ru-RU"/>
        </w:rPr>
        <w:tab/>
        <w:t>принимает решения по экстраординарным средствам правовой з</w:t>
      </w:r>
      <w:r w:rsidRPr="00383599">
        <w:rPr>
          <w:lang w:eastAsia="ru-RU"/>
        </w:rPr>
        <w:t>а</w:t>
      </w:r>
      <w:r w:rsidRPr="00383599">
        <w:rPr>
          <w:lang w:eastAsia="ru-RU"/>
        </w:rPr>
        <w:t xml:space="preserve">щиты от постановлений других судов Черногории; </w:t>
      </w:r>
    </w:p>
    <w:p w:rsidR="00383599" w:rsidRPr="00383599" w:rsidRDefault="00383599" w:rsidP="00383599">
      <w:pPr>
        <w:pStyle w:val="SingleTxtGR"/>
        <w:spacing w:before="120"/>
        <w:rPr>
          <w:lang w:eastAsia="ru-RU"/>
        </w:rPr>
      </w:pPr>
      <w:r w:rsidRPr="00383599">
        <w:rPr>
          <w:lang w:eastAsia="ru-RU"/>
        </w:rPr>
        <w:tab/>
      </w:r>
      <w:r w:rsidRPr="00383599">
        <w:rPr>
          <w:lang w:val="en-US" w:eastAsia="ru-RU"/>
        </w:rPr>
        <w:t>c</w:t>
      </w:r>
      <w:r w:rsidRPr="00383599">
        <w:rPr>
          <w:lang w:eastAsia="ru-RU"/>
        </w:rPr>
        <w:t>)</w:t>
      </w:r>
      <w:r w:rsidRPr="00383599">
        <w:rPr>
          <w:lang w:eastAsia="ru-RU"/>
        </w:rPr>
        <w:tab/>
        <w:t xml:space="preserve">принимает решения, отменяющие постановления, вынесенные тем или иным составом его судей, как предусмотрено законодательством; </w:t>
      </w:r>
    </w:p>
    <w:p w:rsidR="00383599" w:rsidRPr="00383599" w:rsidRDefault="00383599" w:rsidP="00383599">
      <w:pPr>
        <w:pStyle w:val="SingleTxtGR"/>
        <w:spacing w:before="120"/>
        <w:rPr>
          <w:lang w:eastAsia="ru-RU"/>
        </w:rPr>
      </w:pPr>
      <w:r w:rsidRPr="00383599">
        <w:rPr>
          <w:lang w:eastAsia="ru-RU"/>
        </w:rPr>
        <w:tab/>
      </w:r>
      <w:r w:rsidRPr="00383599">
        <w:rPr>
          <w:lang w:val="en-US" w:eastAsia="ru-RU"/>
        </w:rPr>
        <w:t>d</w:t>
      </w:r>
      <w:r w:rsidRPr="00383599">
        <w:rPr>
          <w:lang w:eastAsia="ru-RU"/>
        </w:rPr>
        <w:t>)</w:t>
      </w:r>
      <w:r w:rsidRPr="00383599">
        <w:rPr>
          <w:lang w:eastAsia="ru-RU"/>
        </w:rPr>
        <w:tab/>
        <w:t>принимает решения об изменении территориальной юрисдикции, когда становится очевидным, что другой суд, обладающий юрисдикцией в т</w:t>
      </w:r>
      <w:r w:rsidRPr="00383599">
        <w:rPr>
          <w:lang w:eastAsia="ru-RU"/>
        </w:rPr>
        <w:t>а</w:t>
      </w:r>
      <w:r w:rsidRPr="00383599">
        <w:rPr>
          <w:lang w:eastAsia="ru-RU"/>
        </w:rPr>
        <w:t xml:space="preserve">ких делах, сможет вести разбирательство более эффективно, или же по иным важным причинам;    </w:t>
      </w:r>
    </w:p>
    <w:p w:rsidR="00383599" w:rsidRPr="00383599" w:rsidRDefault="00383599" w:rsidP="00383599">
      <w:pPr>
        <w:pStyle w:val="SingleTxtGR"/>
        <w:spacing w:before="120"/>
        <w:rPr>
          <w:lang w:eastAsia="ru-RU"/>
        </w:rPr>
      </w:pPr>
      <w:r w:rsidRPr="00383599">
        <w:rPr>
          <w:lang w:eastAsia="ru-RU"/>
        </w:rPr>
        <w:tab/>
      </w:r>
      <w:r w:rsidRPr="00383599">
        <w:rPr>
          <w:lang w:val="en-US" w:eastAsia="ru-RU"/>
        </w:rPr>
        <w:t>e</w:t>
      </w:r>
      <w:r w:rsidRPr="00383599">
        <w:rPr>
          <w:lang w:eastAsia="ru-RU"/>
        </w:rPr>
        <w:t>)</w:t>
      </w:r>
      <w:r w:rsidRPr="00383599">
        <w:rPr>
          <w:lang w:eastAsia="ru-RU"/>
        </w:rPr>
        <w:tab/>
        <w:t>принимает решения о территориальной юрисдикции того или иного суда в тех случаях, когда юрисдикция судов Черногории не исключена и когда невозможно точно установить, какой из судов имеет территориальную юри</w:t>
      </w:r>
      <w:r w:rsidRPr="00383599">
        <w:rPr>
          <w:lang w:eastAsia="ru-RU"/>
        </w:rPr>
        <w:t>с</w:t>
      </w:r>
      <w:r w:rsidRPr="00383599">
        <w:rPr>
          <w:lang w:eastAsia="ru-RU"/>
        </w:rPr>
        <w:t xml:space="preserve">дикцию в конкретном деле, касающемся вопроса права;  </w:t>
      </w:r>
    </w:p>
    <w:p w:rsidR="00383599" w:rsidRPr="00383599" w:rsidRDefault="00383599" w:rsidP="00383599">
      <w:pPr>
        <w:pStyle w:val="SingleTxtGR"/>
        <w:spacing w:before="120"/>
        <w:rPr>
          <w:lang w:eastAsia="ru-RU"/>
        </w:rPr>
      </w:pPr>
      <w:r w:rsidRPr="00383599">
        <w:rPr>
          <w:lang w:eastAsia="ru-RU"/>
        </w:rPr>
        <w:tab/>
      </w:r>
      <w:r w:rsidRPr="00383599">
        <w:rPr>
          <w:lang w:val="en-US" w:eastAsia="ru-RU"/>
        </w:rPr>
        <w:t>f</w:t>
      </w:r>
      <w:r w:rsidRPr="00383599">
        <w:rPr>
          <w:lang w:eastAsia="ru-RU"/>
        </w:rPr>
        <w:t>)</w:t>
      </w:r>
      <w:r w:rsidRPr="00383599">
        <w:rPr>
          <w:lang w:eastAsia="ru-RU"/>
        </w:rPr>
        <w:tab/>
        <w:t>урегулирует коллизию между юрисдикцией различных судов на территории Черногории, за исключением случаев, когда уже установлена ко</w:t>
      </w:r>
      <w:r w:rsidRPr="00383599">
        <w:rPr>
          <w:lang w:eastAsia="ru-RU"/>
        </w:rPr>
        <w:t>м</w:t>
      </w:r>
      <w:r w:rsidRPr="00383599">
        <w:rPr>
          <w:lang w:eastAsia="ru-RU"/>
        </w:rPr>
        <w:t xml:space="preserve">петенция другого суда;  </w:t>
      </w:r>
    </w:p>
    <w:p w:rsidR="00383599" w:rsidRPr="00383599" w:rsidRDefault="00383599" w:rsidP="00383599">
      <w:pPr>
        <w:pStyle w:val="SingleTxtGR"/>
        <w:spacing w:before="120"/>
        <w:rPr>
          <w:lang w:eastAsia="ru-RU"/>
        </w:rPr>
      </w:pPr>
      <w:r w:rsidRPr="00383599">
        <w:rPr>
          <w:lang w:eastAsia="ru-RU"/>
        </w:rPr>
        <w:tab/>
      </w:r>
      <w:r w:rsidRPr="00383599">
        <w:rPr>
          <w:lang w:val="en-US" w:eastAsia="ru-RU"/>
        </w:rPr>
        <w:t>g</w:t>
      </w:r>
      <w:r w:rsidRPr="00383599">
        <w:rPr>
          <w:lang w:eastAsia="ru-RU"/>
        </w:rPr>
        <w:t>)</w:t>
      </w:r>
      <w:r w:rsidRPr="00383599">
        <w:rPr>
          <w:lang w:eastAsia="ru-RU"/>
        </w:rPr>
        <w:tab/>
        <w:t>выполняет также иные функции в соответствии с законодательс</w:t>
      </w:r>
      <w:r w:rsidRPr="00383599">
        <w:rPr>
          <w:lang w:eastAsia="ru-RU"/>
        </w:rPr>
        <w:t>т</w:t>
      </w:r>
      <w:r w:rsidRPr="00383599">
        <w:rPr>
          <w:lang w:eastAsia="ru-RU"/>
        </w:rPr>
        <w:t xml:space="preserve">вом. </w:t>
      </w:r>
    </w:p>
    <w:p w:rsidR="00383599" w:rsidRPr="00383599" w:rsidRDefault="00383599" w:rsidP="00383599">
      <w:pPr>
        <w:pStyle w:val="SingleTxtGR"/>
        <w:spacing w:before="120"/>
        <w:rPr>
          <w:lang w:eastAsia="ru-RU"/>
        </w:rPr>
      </w:pPr>
      <w:r w:rsidRPr="00383599">
        <w:rPr>
          <w:lang w:eastAsia="ru-RU"/>
        </w:rPr>
        <w:t>200.</w:t>
      </w:r>
      <w:r w:rsidRPr="00383599">
        <w:rPr>
          <w:lang w:eastAsia="ru-RU"/>
        </w:rPr>
        <w:tab/>
        <w:t>Когда речь идет о делах об изменени</w:t>
      </w:r>
      <w:r w:rsidR="003B34CA">
        <w:rPr>
          <w:lang w:eastAsia="ru-RU"/>
        </w:rPr>
        <w:t>и территориальной юрисдикции, о </w:t>
      </w:r>
      <w:r w:rsidRPr="00383599">
        <w:rPr>
          <w:lang w:eastAsia="ru-RU"/>
        </w:rPr>
        <w:t>назначении суда, имеющего территориальную юрисдикцию, или о юрисди</w:t>
      </w:r>
      <w:r w:rsidRPr="00383599">
        <w:rPr>
          <w:lang w:eastAsia="ru-RU"/>
        </w:rPr>
        <w:t>к</w:t>
      </w:r>
      <w:r w:rsidRPr="00383599">
        <w:rPr>
          <w:lang w:eastAsia="ru-RU"/>
        </w:rPr>
        <w:t xml:space="preserve">ционной коллизии, постановления Верховного суда выносятся коллегией из трех судей без проведения слушаний. </w:t>
      </w:r>
    </w:p>
    <w:p w:rsidR="00383599" w:rsidRPr="003B34CA" w:rsidRDefault="00383599" w:rsidP="003B34CA">
      <w:pPr>
        <w:pStyle w:val="H23GR"/>
      </w:pPr>
      <w:r w:rsidRPr="003B34CA">
        <w:tab/>
      </w:r>
      <w:r w:rsidRPr="003B34CA">
        <w:tab/>
        <w:t xml:space="preserve">Судейский совет </w:t>
      </w:r>
    </w:p>
    <w:p w:rsidR="00383599" w:rsidRPr="00383599" w:rsidRDefault="00383599" w:rsidP="00383599">
      <w:pPr>
        <w:pStyle w:val="SingleTxtGR"/>
        <w:spacing w:before="120"/>
        <w:rPr>
          <w:lang w:eastAsia="ru-RU"/>
        </w:rPr>
      </w:pPr>
      <w:r w:rsidRPr="00383599">
        <w:rPr>
          <w:lang w:eastAsia="ru-RU"/>
        </w:rPr>
        <w:t>201.</w:t>
      </w:r>
      <w:r w:rsidRPr="00383599">
        <w:rPr>
          <w:lang w:eastAsia="ru-RU"/>
        </w:rPr>
        <w:tab/>
        <w:t xml:space="preserve"> Судейский совет является независимым, самостоятельным органом, к</w:t>
      </w:r>
      <w:r w:rsidRPr="00383599">
        <w:rPr>
          <w:lang w:eastAsia="ru-RU"/>
        </w:rPr>
        <w:t>о</w:t>
      </w:r>
      <w:r w:rsidRPr="00383599">
        <w:rPr>
          <w:lang w:eastAsia="ru-RU"/>
        </w:rPr>
        <w:t>торый обеспечивает независимость и самостоятельность судов и судей. Он со</w:t>
      </w:r>
      <w:r w:rsidRPr="00383599">
        <w:rPr>
          <w:lang w:eastAsia="ru-RU"/>
        </w:rPr>
        <w:t>з</w:t>
      </w:r>
      <w:r w:rsidRPr="00383599">
        <w:rPr>
          <w:lang w:eastAsia="ru-RU"/>
        </w:rPr>
        <w:t>дается на основании Закона о Судейском совете (</w:t>
      </w:r>
      <w:r w:rsidR="003B34CA">
        <w:rPr>
          <w:lang w:eastAsia="ru-RU"/>
        </w:rPr>
        <w:t>"</w:t>
      </w:r>
      <w:r w:rsidRPr="00383599">
        <w:rPr>
          <w:lang w:val="en-US" w:eastAsia="ru-RU"/>
        </w:rPr>
        <w:t>Official</w:t>
      </w:r>
      <w:r w:rsidRPr="00383599">
        <w:rPr>
          <w:lang w:eastAsia="ru-RU"/>
        </w:rPr>
        <w:t xml:space="preserve"> </w:t>
      </w:r>
      <w:r w:rsidRPr="00383599">
        <w:rPr>
          <w:lang w:val="en-US" w:eastAsia="ru-RU"/>
        </w:rPr>
        <w:t>Gazette</w:t>
      </w:r>
      <w:r w:rsidRPr="00383599">
        <w:rPr>
          <w:lang w:eastAsia="ru-RU"/>
        </w:rPr>
        <w:t xml:space="preserve"> </w:t>
      </w:r>
      <w:r w:rsidRPr="00383599">
        <w:rPr>
          <w:lang w:val="en-US" w:eastAsia="ru-RU"/>
        </w:rPr>
        <w:t>of</w:t>
      </w:r>
      <w:r w:rsidRPr="00383599">
        <w:rPr>
          <w:lang w:eastAsia="ru-RU"/>
        </w:rPr>
        <w:t xml:space="preserve"> </w:t>
      </w:r>
      <w:r w:rsidRPr="00383599">
        <w:rPr>
          <w:lang w:val="en-US" w:eastAsia="ru-RU"/>
        </w:rPr>
        <w:t>MNE</w:t>
      </w:r>
      <w:r w:rsidR="003B34CA">
        <w:rPr>
          <w:lang w:eastAsia="ru-RU"/>
        </w:rPr>
        <w:t>", № </w:t>
      </w:r>
      <w:r w:rsidRPr="00383599">
        <w:rPr>
          <w:lang w:eastAsia="ru-RU"/>
        </w:rPr>
        <w:t xml:space="preserve">13/08 и 39/11). </w:t>
      </w:r>
    </w:p>
    <w:p w:rsidR="00383599" w:rsidRPr="00383599" w:rsidRDefault="00383599" w:rsidP="00383599">
      <w:pPr>
        <w:pStyle w:val="SingleTxtGR"/>
        <w:spacing w:before="120"/>
        <w:rPr>
          <w:lang w:eastAsia="ru-RU"/>
        </w:rPr>
      </w:pPr>
      <w:r w:rsidRPr="00383599">
        <w:rPr>
          <w:lang w:eastAsia="ru-RU"/>
        </w:rPr>
        <w:t>202.</w:t>
      </w:r>
      <w:r w:rsidRPr="00383599">
        <w:rPr>
          <w:lang w:eastAsia="ru-RU"/>
        </w:rPr>
        <w:tab/>
        <w:t xml:space="preserve">В Конституции установлены следующие полномочия Судейского совета:  </w:t>
      </w:r>
    </w:p>
    <w:p w:rsidR="00383599" w:rsidRPr="00383599" w:rsidRDefault="00383599" w:rsidP="003B34CA">
      <w:pPr>
        <w:pStyle w:val="Bullet1GR"/>
      </w:pPr>
      <w:r w:rsidRPr="00383599">
        <w:t>выбирать и отстранять от должности судей, председателей судов и наро</w:t>
      </w:r>
      <w:r w:rsidRPr="00383599">
        <w:t>д</w:t>
      </w:r>
      <w:r w:rsidRPr="00383599">
        <w:t>ных заседателей;</w:t>
      </w:r>
    </w:p>
    <w:p w:rsidR="00383599" w:rsidRPr="00383599" w:rsidRDefault="00383599" w:rsidP="003B34CA">
      <w:pPr>
        <w:pStyle w:val="Bullet1GR"/>
      </w:pPr>
      <w:r w:rsidRPr="00383599">
        <w:t>прекращать судейские полномочия;</w:t>
      </w:r>
    </w:p>
    <w:p w:rsidR="00383599" w:rsidRPr="00383599" w:rsidRDefault="00383599" w:rsidP="003B34CA">
      <w:pPr>
        <w:pStyle w:val="Bullet1GR"/>
      </w:pPr>
      <w:r w:rsidRPr="00383599">
        <w:t>определять число судей и народных заседателей для того или иного суд</w:t>
      </w:r>
      <w:r w:rsidRPr="00383599">
        <w:t>о</w:t>
      </w:r>
      <w:r w:rsidRPr="00383599">
        <w:t>прои</w:t>
      </w:r>
      <w:r w:rsidRPr="00383599">
        <w:t>з</w:t>
      </w:r>
      <w:r w:rsidRPr="00383599">
        <w:t>водства;</w:t>
      </w:r>
    </w:p>
    <w:p w:rsidR="00383599" w:rsidRPr="00383599" w:rsidRDefault="00383599" w:rsidP="003B34CA">
      <w:pPr>
        <w:pStyle w:val="Bullet1GR"/>
      </w:pPr>
      <w:r w:rsidRPr="00383599">
        <w:t>рассматривать доклады о деятельности судов, заявления и жалобы на р</w:t>
      </w:r>
      <w:r w:rsidRPr="00383599">
        <w:t>а</w:t>
      </w:r>
      <w:r w:rsidRPr="00383599">
        <w:t>боту судов и определять свою позицию по этим вопросам;</w:t>
      </w:r>
    </w:p>
    <w:p w:rsidR="00383599" w:rsidRPr="00383599" w:rsidRDefault="00383599" w:rsidP="003B34CA">
      <w:pPr>
        <w:pStyle w:val="Bullet1GR"/>
      </w:pPr>
      <w:r w:rsidRPr="00383599">
        <w:t>принимать решения относительно иммунитета судей;</w:t>
      </w:r>
    </w:p>
    <w:p w:rsidR="00383599" w:rsidRPr="00383599" w:rsidRDefault="00383599" w:rsidP="003B34CA">
      <w:pPr>
        <w:pStyle w:val="Bullet1GR"/>
      </w:pPr>
      <w:r w:rsidRPr="00383599">
        <w:t>делать рекомендации правительству относительно суммы ассигнований на де</w:t>
      </w:r>
      <w:r w:rsidRPr="00383599">
        <w:t>я</w:t>
      </w:r>
      <w:r w:rsidRPr="00383599">
        <w:t xml:space="preserve">тельность судов; </w:t>
      </w:r>
    </w:p>
    <w:p w:rsidR="00383599" w:rsidRPr="00383599" w:rsidRDefault="00383599" w:rsidP="003B34CA">
      <w:pPr>
        <w:pStyle w:val="Bullet1GR"/>
      </w:pPr>
      <w:r w:rsidRPr="00383599">
        <w:t>выполнять также иные функции в соответствии с законодательством.</w:t>
      </w:r>
    </w:p>
    <w:p w:rsidR="00383599" w:rsidRPr="00383599" w:rsidRDefault="00383599" w:rsidP="00383599">
      <w:pPr>
        <w:pStyle w:val="SingleTxtGR"/>
        <w:spacing w:before="120"/>
        <w:rPr>
          <w:lang w:eastAsia="ru-RU"/>
        </w:rPr>
      </w:pPr>
      <w:r w:rsidRPr="00383599">
        <w:rPr>
          <w:lang w:eastAsia="ru-RU"/>
        </w:rPr>
        <w:t>203.</w:t>
      </w:r>
      <w:r w:rsidRPr="00383599">
        <w:rPr>
          <w:lang w:eastAsia="ru-RU"/>
        </w:rPr>
        <w:tab/>
        <w:t>Вопросы, касающиеся Судейского совета, освещаются не только в Ко</w:t>
      </w:r>
      <w:r w:rsidRPr="00383599">
        <w:rPr>
          <w:lang w:eastAsia="ru-RU"/>
        </w:rPr>
        <w:t>н</w:t>
      </w:r>
      <w:r w:rsidRPr="00383599">
        <w:rPr>
          <w:lang w:eastAsia="ru-RU"/>
        </w:rPr>
        <w:t>ституции, но и в Законе о Судейском совете, который содержит положения, р</w:t>
      </w:r>
      <w:r w:rsidRPr="00383599">
        <w:rPr>
          <w:lang w:eastAsia="ru-RU"/>
        </w:rPr>
        <w:t>е</w:t>
      </w:r>
      <w:r w:rsidRPr="00383599">
        <w:rPr>
          <w:lang w:eastAsia="ru-RU"/>
        </w:rPr>
        <w:t>гулирующие порядок избрания и прекращения полномочий членов Судейского совета, организацию и порядок работы Судейского совета, процедуру избрания судей и народных заседателей, процедуру прекращения судебных полномочий, дисциплинарную ответственность и порядок отстранения от должности судей и народных заседателей. Таким образом, Судейский совет:</w:t>
      </w:r>
    </w:p>
    <w:p w:rsidR="00383599" w:rsidRPr="00383599" w:rsidRDefault="00383599" w:rsidP="00244486">
      <w:pPr>
        <w:pStyle w:val="Bullet1GR"/>
      </w:pPr>
      <w:r w:rsidRPr="00383599">
        <w:t>рассматривает жалобы на работу судей;</w:t>
      </w:r>
    </w:p>
    <w:p w:rsidR="00383599" w:rsidRPr="00383599" w:rsidRDefault="00383599" w:rsidP="00244486">
      <w:pPr>
        <w:pStyle w:val="Bullet1GR"/>
      </w:pPr>
      <w:r w:rsidRPr="00383599">
        <w:t>принимает решения о дисцип</w:t>
      </w:r>
      <w:r w:rsidR="00244486">
        <w:t>линарной ответственности судей;</w:t>
      </w:r>
    </w:p>
    <w:p w:rsidR="00383599" w:rsidRPr="00383599" w:rsidRDefault="00383599" w:rsidP="00244486">
      <w:pPr>
        <w:pStyle w:val="Bullet1GR"/>
      </w:pPr>
      <w:r w:rsidRPr="00383599">
        <w:t>выносит заключения относительно законопроектов, касающихся деятел</w:t>
      </w:r>
      <w:r w:rsidRPr="00383599">
        <w:t>ь</w:t>
      </w:r>
      <w:r w:rsidRPr="00383599">
        <w:t>ности судебных органов;</w:t>
      </w:r>
    </w:p>
    <w:p w:rsidR="00383599" w:rsidRPr="00383599" w:rsidRDefault="00383599" w:rsidP="00244486">
      <w:pPr>
        <w:pStyle w:val="Bullet1GR"/>
      </w:pPr>
      <w:r w:rsidRPr="00383599">
        <w:t>обеспечивает функционирование, поддержание и единообразие тех эл</w:t>
      </w:r>
      <w:r w:rsidRPr="00383599">
        <w:t>е</w:t>
      </w:r>
      <w:r w:rsidRPr="00383599">
        <w:t>ментов Системы судебной информации, которые касаются работы судов;</w:t>
      </w:r>
    </w:p>
    <w:p w:rsidR="00383599" w:rsidRPr="00383599" w:rsidRDefault="00383599" w:rsidP="00244486">
      <w:pPr>
        <w:pStyle w:val="Bullet1GR"/>
      </w:pPr>
      <w:r w:rsidRPr="00383599">
        <w:t>обеспечивает обучение лиц, занимающих судейские должности, в сотру</w:t>
      </w:r>
      <w:r w:rsidRPr="00383599">
        <w:t>д</w:t>
      </w:r>
      <w:r w:rsidRPr="00383599">
        <w:t>ничестве с Прокурорским советом;</w:t>
      </w:r>
    </w:p>
    <w:p w:rsidR="00383599" w:rsidRPr="00383599" w:rsidRDefault="00383599" w:rsidP="00244486">
      <w:pPr>
        <w:pStyle w:val="Bullet1GR"/>
      </w:pPr>
      <w:r w:rsidRPr="00383599">
        <w:t>ведет реестр судей;</w:t>
      </w:r>
    </w:p>
    <w:p w:rsidR="00383599" w:rsidRPr="00383599" w:rsidRDefault="00383599" w:rsidP="00244486">
      <w:pPr>
        <w:pStyle w:val="Bullet1GR"/>
      </w:pPr>
      <w:r w:rsidRPr="00383599">
        <w:t>рассматривает жалобы, поступившие от судей, и формулирует свое мн</w:t>
      </w:r>
      <w:r w:rsidRPr="00383599">
        <w:t>е</w:t>
      </w:r>
      <w:r w:rsidRPr="00383599">
        <w:t>ние о</w:t>
      </w:r>
      <w:r w:rsidRPr="00383599">
        <w:t>т</w:t>
      </w:r>
      <w:r w:rsidRPr="00383599">
        <w:t>носительно угроз для их независимости и самостоятельности;</w:t>
      </w:r>
    </w:p>
    <w:p w:rsidR="00383599" w:rsidRPr="00383599" w:rsidRDefault="00383599" w:rsidP="00244486">
      <w:pPr>
        <w:pStyle w:val="Bullet1GR"/>
      </w:pPr>
      <w:r w:rsidRPr="00383599">
        <w:t>разрабатывает директивы для определения необходимого числа судей и других судебных должностных лиц и сотрудников;</w:t>
      </w:r>
    </w:p>
    <w:p w:rsidR="00383599" w:rsidRPr="00383599" w:rsidRDefault="00383599" w:rsidP="00244486">
      <w:pPr>
        <w:pStyle w:val="Bullet1GR"/>
      </w:pPr>
      <w:r w:rsidRPr="00383599">
        <w:t>разрабатывает методологию подготовки доклада о работе судов и годовых пл</w:t>
      </w:r>
      <w:r w:rsidRPr="00383599">
        <w:t>а</w:t>
      </w:r>
      <w:r w:rsidRPr="00383599">
        <w:t>нов работы;</w:t>
      </w:r>
    </w:p>
    <w:p w:rsidR="00383599" w:rsidRPr="00383599" w:rsidRDefault="00383599" w:rsidP="00244486">
      <w:pPr>
        <w:pStyle w:val="Bullet1GR"/>
      </w:pPr>
      <w:r w:rsidRPr="00383599">
        <w:t>выполняет также иные функции в соответствии с законодательством.</w:t>
      </w:r>
    </w:p>
    <w:p w:rsidR="00383599" w:rsidRPr="00383599" w:rsidRDefault="00383599" w:rsidP="00383599">
      <w:pPr>
        <w:pStyle w:val="SingleTxtGR"/>
        <w:spacing w:before="120"/>
        <w:rPr>
          <w:lang w:eastAsia="ru-RU"/>
        </w:rPr>
      </w:pPr>
      <w:r w:rsidRPr="00383599">
        <w:rPr>
          <w:lang w:eastAsia="ru-RU"/>
        </w:rPr>
        <w:t>204.</w:t>
      </w:r>
      <w:r w:rsidRPr="00383599">
        <w:rPr>
          <w:lang w:eastAsia="ru-RU"/>
        </w:rPr>
        <w:tab/>
        <w:t>В соответствии со статьей 127 Конституции Черногории Судейский совет состоит из Председателя и девяти членов. Председателем Судейского совета я</w:t>
      </w:r>
      <w:r w:rsidRPr="00383599">
        <w:rPr>
          <w:lang w:eastAsia="ru-RU"/>
        </w:rPr>
        <w:t>в</w:t>
      </w:r>
      <w:r w:rsidRPr="00383599">
        <w:rPr>
          <w:lang w:eastAsia="ru-RU"/>
        </w:rPr>
        <w:t>ляется Председатель Верховного суда, а членами Судейского совета являются: четыре судьи, выбираемые и отстраняемые от должности Судейским совещан</w:t>
      </w:r>
      <w:r w:rsidRPr="00383599">
        <w:rPr>
          <w:lang w:eastAsia="ru-RU"/>
        </w:rPr>
        <w:t>и</w:t>
      </w:r>
      <w:r w:rsidRPr="00383599">
        <w:rPr>
          <w:lang w:eastAsia="ru-RU"/>
        </w:rPr>
        <w:t>ем; два депутата парламента, представляющие парламентское большинство и оппозицию, выбираемые и отстраняемые от должности парламентом; два ви</w:t>
      </w:r>
      <w:r w:rsidRPr="00383599">
        <w:rPr>
          <w:lang w:eastAsia="ru-RU"/>
        </w:rPr>
        <w:t>д</w:t>
      </w:r>
      <w:r w:rsidRPr="00383599">
        <w:rPr>
          <w:lang w:eastAsia="ru-RU"/>
        </w:rPr>
        <w:t>ных юриста, назначаемые и отстраняемые от должности Президентом Черног</w:t>
      </w:r>
      <w:r w:rsidRPr="00383599">
        <w:rPr>
          <w:lang w:eastAsia="ru-RU"/>
        </w:rPr>
        <w:t>о</w:t>
      </w:r>
      <w:r w:rsidRPr="00383599">
        <w:rPr>
          <w:lang w:eastAsia="ru-RU"/>
        </w:rPr>
        <w:t xml:space="preserve">рии и министром юстиции.  </w:t>
      </w:r>
    </w:p>
    <w:p w:rsidR="00383599" w:rsidRPr="00383599" w:rsidRDefault="00383599" w:rsidP="00383599">
      <w:pPr>
        <w:pStyle w:val="SingleTxtGR"/>
        <w:spacing w:before="120"/>
        <w:rPr>
          <w:lang w:eastAsia="ru-RU"/>
        </w:rPr>
      </w:pPr>
      <w:r w:rsidRPr="00383599">
        <w:rPr>
          <w:lang w:eastAsia="ru-RU"/>
        </w:rPr>
        <w:t>205.</w:t>
      </w:r>
      <w:r w:rsidRPr="00383599">
        <w:rPr>
          <w:lang w:eastAsia="ru-RU"/>
        </w:rPr>
        <w:tab/>
        <w:t>Судьи и председатели судов выбираются и назначаются Судейским сов</w:t>
      </w:r>
      <w:r w:rsidRPr="00383599">
        <w:rPr>
          <w:lang w:eastAsia="ru-RU"/>
        </w:rPr>
        <w:t>е</w:t>
      </w:r>
      <w:r w:rsidRPr="00383599">
        <w:rPr>
          <w:lang w:eastAsia="ru-RU"/>
        </w:rPr>
        <w:t>том. Председателям судов не разрешается быть членами Судейского совета.</w:t>
      </w:r>
    </w:p>
    <w:p w:rsidR="00383599" w:rsidRPr="00383599" w:rsidRDefault="00383599" w:rsidP="00383599">
      <w:pPr>
        <w:pStyle w:val="SingleTxtGR"/>
        <w:spacing w:before="120"/>
        <w:rPr>
          <w:lang w:eastAsia="ru-RU"/>
        </w:rPr>
      </w:pPr>
      <w:r w:rsidRPr="00383599">
        <w:rPr>
          <w:lang w:eastAsia="ru-RU"/>
        </w:rPr>
        <w:t>206.</w:t>
      </w:r>
      <w:r w:rsidRPr="00383599">
        <w:rPr>
          <w:lang w:eastAsia="ru-RU"/>
        </w:rPr>
        <w:tab/>
      </w:r>
      <w:r w:rsidRPr="00C24E7E">
        <w:rPr>
          <w:b/>
          <w:lang w:eastAsia="ru-RU"/>
        </w:rPr>
        <w:t>Конституционный суд</w:t>
      </w:r>
      <w:r w:rsidRPr="00383599">
        <w:rPr>
          <w:lang w:eastAsia="ru-RU"/>
        </w:rPr>
        <w:t xml:space="preserve"> стоит на страже конституционного порядка и з</w:t>
      </w:r>
      <w:r w:rsidRPr="00383599">
        <w:rPr>
          <w:lang w:eastAsia="ru-RU"/>
        </w:rPr>
        <w:t>а</w:t>
      </w:r>
      <w:r w:rsidRPr="00383599">
        <w:rPr>
          <w:lang w:eastAsia="ru-RU"/>
        </w:rPr>
        <w:t>конности. Он выносит постановления по следующим вопросам:</w:t>
      </w:r>
    </w:p>
    <w:p w:rsidR="00383599" w:rsidRPr="00383599" w:rsidRDefault="00383599" w:rsidP="00C24E7E">
      <w:pPr>
        <w:pStyle w:val="Bullet1GR"/>
      </w:pPr>
      <w:r w:rsidRPr="00383599">
        <w:t>соответствие законов Конституции и ратифицированным и опубликова</w:t>
      </w:r>
      <w:r w:rsidRPr="00383599">
        <w:t>н</w:t>
      </w:r>
      <w:r w:rsidRPr="00383599">
        <w:t xml:space="preserve">ным международным договорам;  </w:t>
      </w:r>
    </w:p>
    <w:p w:rsidR="00383599" w:rsidRPr="00383599" w:rsidRDefault="00383599" w:rsidP="00C24E7E">
      <w:pPr>
        <w:pStyle w:val="Bullet1GR"/>
      </w:pPr>
      <w:r w:rsidRPr="00383599">
        <w:t>соответствие других законодательных актов и постановлений общего п</w:t>
      </w:r>
      <w:r w:rsidRPr="00383599">
        <w:t>о</w:t>
      </w:r>
      <w:r w:rsidRPr="00383599">
        <w:t>рядка Конституции и законам;</w:t>
      </w:r>
    </w:p>
    <w:p w:rsidR="00383599" w:rsidRPr="00383599" w:rsidRDefault="00383599" w:rsidP="00C24E7E">
      <w:pPr>
        <w:pStyle w:val="Bullet1GR"/>
      </w:pPr>
      <w:r w:rsidRPr="00383599">
        <w:t>жалобы на нарушение прав человека и свобод, гарантированных Конст</w:t>
      </w:r>
      <w:r w:rsidRPr="00383599">
        <w:t>и</w:t>
      </w:r>
      <w:r w:rsidRPr="00383599">
        <w:t>туцией, подаваемые после того, как были исчерпаны все другие име</w:t>
      </w:r>
      <w:r w:rsidRPr="00383599">
        <w:t>ю</w:t>
      </w:r>
      <w:r w:rsidRPr="00383599">
        <w:t xml:space="preserve">щиеся средства правовой защиты; </w:t>
      </w:r>
    </w:p>
    <w:p w:rsidR="00383599" w:rsidRPr="00383599" w:rsidRDefault="00383599" w:rsidP="00C24E7E">
      <w:pPr>
        <w:pStyle w:val="Bullet1GR"/>
      </w:pPr>
      <w:r w:rsidRPr="00383599">
        <w:t xml:space="preserve">нарушалась ли Конституция Президентом Черногории; </w:t>
      </w:r>
    </w:p>
    <w:p w:rsidR="00383599" w:rsidRPr="00383599" w:rsidRDefault="00383599" w:rsidP="00C24E7E">
      <w:pPr>
        <w:pStyle w:val="Bullet1GR"/>
      </w:pPr>
      <w:r w:rsidRPr="00383599">
        <w:t>коллизии подведомственности между судами и другими государственн</w:t>
      </w:r>
      <w:r w:rsidRPr="00383599">
        <w:t>ы</w:t>
      </w:r>
      <w:r w:rsidRPr="00383599">
        <w:t>ми органами, между государственными органами и органами местного самоуправл</w:t>
      </w:r>
      <w:r w:rsidRPr="00383599">
        <w:t>е</w:t>
      </w:r>
      <w:r w:rsidRPr="00383599">
        <w:t xml:space="preserve">ния, а также между органами местного самоуправления;  </w:t>
      </w:r>
    </w:p>
    <w:p w:rsidR="00383599" w:rsidRPr="00383599" w:rsidRDefault="00383599" w:rsidP="00C24E7E">
      <w:pPr>
        <w:pStyle w:val="Bullet1GR"/>
      </w:pPr>
      <w:r w:rsidRPr="00383599">
        <w:t>запрещение деятельности политической партии или неправительственной орг</w:t>
      </w:r>
      <w:r w:rsidRPr="00383599">
        <w:t>а</w:t>
      </w:r>
      <w:r w:rsidRPr="00383599">
        <w:t>низации;</w:t>
      </w:r>
    </w:p>
    <w:p w:rsidR="00383599" w:rsidRPr="00383599" w:rsidRDefault="00383599" w:rsidP="00C24E7E">
      <w:pPr>
        <w:pStyle w:val="Bullet1GR"/>
      </w:pPr>
      <w:r w:rsidRPr="00383599">
        <w:t>споры, связанные с выборами и референдумами, которые не входят в компете</w:t>
      </w:r>
      <w:r w:rsidRPr="00383599">
        <w:t>н</w:t>
      </w:r>
      <w:r w:rsidRPr="00383599">
        <w:t>цию других судов;</w:t>
      </w:r>
    </w:p>
    <w:p w:rsidR="00383599" w:rsidRPr="00383599" w:rsidRDefault="00383599" w:rsidP="00C24E7E">
      <w:pPr>
        <w:pStyle w:val="Bullet1GR"/>
      </w:pPr>
      <w:r w:rsidRPr="00383599">
        <w:t>соответствие Конституции тех мер и действий государственных властей, кот</w:t>
      </w:r>
      <w:r w:rsidRPr="00383599">
        <w:t>о</w:t>
      </w:r>
      <w:r w:rsidRPr="00383599">
        <w:t xml:space="preserve">рые имеют место в условиях </w:t>
      </w:r>
      <w:r w:rsidR="009970C4">
        <w:t>войны или чрезвычайной ситуации</w:t>
      </w:r>
      <w:r w:rsidR="009970C4" w:rsidRPr="009970C4">
        <w:t>.</w:t>
      </w:r>
    </w:p>
    <w:p w:rsidR="00383599" w:rsidRPr="00383599" w:rsidRDefault="009970C4" w:rsidP="009970C4">
      <w:pPr>
        <w:pStyle w:val="SingleTxtGR"/>
      </w:pPr>
      <w:r>
        <w:rPr>
          <w:lang w:val="en-US"/>
        </w:rPr>
        <w:tab/>
      </w:r>
      <w:r w:rsidR="00383599" w:rsidRPr="00383599">
        <w:t>Конституционный суд выполняет также другие обязанности, возложе</w:t>
      </w:r>
      <w:r w:rsidR="00383599" w:rsidRPr="00383599">
        <w:t>н</w:t>
      </w:r>
      <w:r w:rsidR="00383599" w:rsidRPr="00383599">
        <w:t>ные на него Конституцией.</w:t>
      </w:r>
    </w:p>
    <w:p w:rsidR="00383599" w:rsidRPr="00383599" w:rsidRDefault="00383599" w:rsidP="00383599">
      <w:pPr>
        <w:pStyle w:val="SingleTxtGR"/>
        <w:spacing w:before="120"/>
        <w:rPr>
          <w:lang w:eastAsia="ru-RU"/>
        </w:rPr>
      </w:pPr>
      <w:r w:rsidRPr="00383599">
        <w:rPr>
          <w:lang w:eastAsia="ru-RU"/>
        </w:rPr>
        <w:t>207.</w:t>
      </w:r>
      <w:r w:rsidRPr="00383599">
        <w:rPr>
          <w:lang w:eastAsia="ru-RU"/>
        </w:rPr>
        <w:tab/>
        <w:t>В состав Конституционного суда входят семь судей. Судьи Конституц</w:t>
      </w:r>
      <w:r w:rsidRPr="00383599">
        <w:rPr>
          <w:lang w:eastAsia="ru-RU"/>
        </w:rPr>
        <w:t>и</w:t>
      </w:r>
      <w:r w:rsidRPr="00383599">
        <w:rPr>
          <w:lang w:eastAsia="ru-RU"/>
        </w:rPr>
        <w:t>онного суда избираются на девятилетний срок. Председатель Конституционного суда избирается из числа его судей на трехлетний срок. На должность судьи Конституционного суда может быть избран человек, имеющий репутацию ви</w:t>
      </w:r>
      <w:r w:rsidRPr="00383599">
        <w:rPr>
          <w:lang w:eastAsia="ru-RU"/>
        </w:rPr>
        <w:t>д</w:t>
      </w:r>
      <w:r w:rsidRPr="00383599">
        <w:rPr>
          <w:lang w:eastAsia="ru-RU"/>
        </w:rPr>
        <w:t>ного специалиста по вопросам права и отработавший по этой профессии не м</w:t>
      </w:r>
      <w:r w:rsidRPr="00383599">
        <w:rPr>
          <w:lang w:eastAsia="ru-RU"/>
        </w:rPr>
        <w:t>е</w:t>
      </w:r>
      <w:r w:rsidRPr="00383599">
        <w:rPr>
          <w:lang w:eastAsia="ru-RU"/>
        </w:rPr>
        <w:t>нее 15 лет. Председателю и судьям Конституционного суда не разрешается быть членом парламента, занимать другие государственные должности или совм</w:t>
      </w:r>
      <w:r w:rsidRPr="00383599">
        <w:rPr>
          <w:lang w:eastAsia="ru-RU"/>
        </w:rPr>
        <w:t>е</w:t>
      </w:r>
      <w:r w:rsidRPr="00383599">
        <w:rPr>
          <w:lang w:eastAsia="ru-RU"/>
        </w:rPr>
        <w:t>щать свою работу с какими-либо другими профессиональными обязанностями.</w:t>
      </w:r>
    </w:p>
    <w:p w:rsidR="00383599" w:rsidRPr="00383599" w:rsidRDefault="00383599" w:rsidP="00383599">
      <w:pPr>
        <w:pStyle w:val="SingleTxtGR"/>
        <w:spacing w:before="120"/>
        <w:rPr>
          <w:lang w:eastAsia="ru-RU"/>
        </w:rPr>
      </w:pPr>
      <w:r w:rsidRPr="00383599">
        <w:rPr>
          <w:lang w:eastAsia="ru-RU"/>
        </w:rPr>
        <w:t>208.</w:t>
      </w:r>
      <w:r w:rsidRPr="00383599">
        <w:rPr>
          <w:lang w:eastAsia="ru-RU"/>
        </w:rPr>
        <w:tab/>
        <w:t>Если в ходе рассмотрения вопроса о том, соответствует ли данный зак</w:t>
      </w:r>
      <w:r w:rsidRPr="00383599">
        <w:rPr>
          <w:lang w:eastAsia="ru-RU"/>
        </w:rPr>
        <w:t>о</w:t>
      </w:r>
      <w:r w:rsidRPr="00383599">
        <w:rPr>
          <w:lang w:eastAsia="ru-RU"/>
        </w:rPr>
        <w:t>нодательный акт Конституции и законодательству, данный акт перестал дейс</w:t>
      </w:r>
      <w:r w:rsidRPr="00383599">
        <w:rPr>
          <w:lang w:eastAsia="ru-RU"/>
        </w:rPr>
        <w:t>т</w:t>
      </w:r>
      <w:r w:rsidRPr="00383599">
        <w:rPr>
          <w:lang w:eastAsia="ru-RU"/>
        </w:rPr>
        <w:t>вовать, но последствия его применения не устранены, Конституционный суд обязан установить, соответствовал ли данный законодательный акт Констит</w:t>
      </w:r>
      <w:r w:rsidRPr="00383599">
        <w:rPr>
          <w:lang w:eastAsia="ru-RU"/>
        </w:rPr>
        <w:t>у</w:t>
      </w:r>
      <w:r w:rsidRPr="00383599">
        <w:rPr>
          <w:lang w:eastAsia="ru-RU"/>
        </w:rPr>
        <w:t>ции и законодательству в то время, когда он находился в силе. Конституцио</w:t>
      </w:r>
      <w:r w:rsidRPr="00383599">
        <w:rPr>
          <w:lang w:eastAsia="ru-RU"/>
        </w:rPr>
        <w:t>н</w:t>
      </w:r>
      <w:r w:rsidRPr="00383599">
        <w:rPr>
          <w:lang w:eastAsia="ru-RU"/>
        </w:rPr>
        <w:t>ный суд стоит на страже конституционного порядка и законности и доводит до сведения парламента случаи, когда те или иные акты не соответствуют Конст</w:t>
      </w:r>
      <w:r w:rsidRPr="00383599">
        <w:rPr>
          <w:lang w:eastAsia="ru-RU"/>
        </w:rPr>
        <w:t>и</w:t>
      </w:r>
      <w:r w:rsidRPr="00383599">
        <w:rPr>
          <w:lang w:eastAsia="ru-RU"/>
        </w:rPr>
        <w:t xml:space="preserve">туции и законодательству.  </w:t>
      </w:r>
    </w:p>
    <w:p w:rsidR="00383599" w:rsidRPr="00383599" w:rsidRDefault="00383599" w:rsidP="00383599">
      <w:pPr>
        <w:pStyle w:val="SingleTxtGR"/>
        <w:spacing w:before="120"/>
        <w:rPr>
          <w:lang w:eastAsia="ru-RU"/>
        </w:rPr>
      </w:pPr>
      <w:r w:rsidRPr="00383599">
        <w:rPr>
          <w:lang w:eastAsia="ru-RU"/>
        </w:rPr>
        <w:t>209.</w:t>
      </w:r>
      <w:r w:rsidRPr="00383599">
        <w:rPr>
          <w:lang w:eastAsia="ru-RU"/>
        </w:rPr>
        <w:tab/>
        <w:t>Все имеют право инициировать процедуру проверки соответствия зак</w:t>
      </w:r>
      <w:r w:rsidRPr="00383599">
        <w:rPr>
          <w:lang w:eastAsia="ru-RU"/>
        </w:rPr>
        <w:t>о</w:t>
      </w:r>
      <w:r w:rsidRPr="00383599">
        <w:rPr>
          <w:lang w:eastAsia="ru-RU"/>
        </w:rPr>
        <w:t>нодательству и Конституции. Эта процедура может быть инициирована судом, другим государственным органом, органом местного самоуправления или п</w:t>
      </w:r>
      <w:r w:rsidRPr="00383599">
        <w:rPr>
          <w:lang w:eastAsia="ru-RU"/>
        </w:rPr>
        <w:t>я</w:t>
      </w:r>
      <w:r w:rsidRPr="00383599">
        <w:rPr>
          <w:lang w:eastAsia="ru-RU"/>
        </w:rPr>
        <w:t>тью членами парламента. Сам Конституционный суд тоже может стать иници</w:t>
      </w:r>
      <w:r w:rsidRPr="00383599">
        <w:rPr>
          <w:lang w:eastAsia="ru-RU"/>
        </w:rPr>
        <w:t>а</w:t>
      </w:r>
      <w:r w:rsidRPr="00383599">
        <w:rPr>
          <w:lang w:eastAsia="ru-RU"/>
        </w:rPr>
        <w:t>тором проверки соответствия действующему законодательству и Конституции. Во время этой процедуры Конституционный суд может приостановить действие конкретного законодательного акта, соответствие которого Конституции и зак</w:t>
      </w:r>
      <w:r w:rsidRPr="00383599">
        <w:rPr>
          <w:lang w:eastAsia="ru-RU"/>
        </w:rPr>
        <w:t>о</w:t>
      </w:r>
      <w:r w:rsidRPr="00383599">
        <w:rPr>
          <w:lang w:eastAsia="ru-RU"/>
        </w:rPr>
        <w:t>нодательству он проверяет, или исполнение решения, принятого на его основ</w:t>
      </w:r>
      <w:r w:rsidRPr="00383599">
        <w:rPr>
          <w:lang w:eastAsia="ru-RU"/>
        </w:rPr>
        <w:t>а</w:t>
      </w:r>
      <w:r w:rsidRPr="00383599">
        <w:rPr>
          <w:lang w:eastAsia="ru-RU"/>
        </w:rPr>
        <w:t>нии, если его исполнение может нанести непоправимый ущерб. Решения Ко</w:t>
      </w:r>
      <w:r w:rsidRPr="00383599">
        <w:rPr>
          <w:lang w:eastAsia="ru-RU"/>
        </w:rPr>
        <w:t>н</w:t>
      </w:r>
      <w:r w:rsidRPr="00383599">
        <w:rPr>
          <w:lang w:eastAsia="ru-RU"/>
        </w:rPr>
        <w:t>ституционного суда принимаются большинством голосов всех его судей и по</w:t>
      </w:r>
      <w:r w:rsidRPr="00383599">
        <w:rPr>
          <w:lang w:eastAsia="ru-RU"/>
        </w:rPr>
        <w:t>д</w:t>
      </w:r>
      <w:r w:rsidRPr="00383599">
        <w:rPr>
          <w:lang w:eastAsia="ru-RU"/>
        </w:rPr>
        <w:t>лежат публикации. Они носят обязательный характер и подлежат исполнению. При необходимости правительство обеспечивает исполнение решения Конст</w:t>
      </w:r>
      <w:r w:rsidRPr="00383599">
        <w:rPr>
          <w:lang w:eastAsia="ru-RU"/>
        </w:rPr>
        <w:t>и</w:t>
      </w:r>
      <w:r w:rsidRPr="00383599">
        <w:rPr>
          <w:lang w:eastAsia="ru-RU"/>
        </w:rPr>
        <w:t xml:space="preserve">туционного суда. </w:t>
      </w:r>
    </w:p>
    <w:p w:rsidR="00383599" w:rsidRPr="00383599" w:rsidRDefault="00383599" w:rsidP="00383599">
      <w:pPr>
        <w:pStyle w:val="SingleTxtGR"/>
        <w:spacing w:before="120"/>
        <w:rPr>
          <w:lang w:eastAsia="ru-RU"/>
        </w:rPr>
      </w:pPr>
      <w:r w:rsidRPr="00383599">
        <w:rPr>
          <w:lang w:eastAsia="ru-RU"/>
        </w:rPr>
        <w:t>210.</w:t>
      </w:r>
      <w:r w:rsidRPr="00383599">
        <w:rPr>
          <w:lang w:eastAsia="ru-RU"/>
        </w:rPr>
        <w:tab/>
        <w:t>Ниже приводится таблица, показывающая общее число судей.</w:t>
      </w:r>
    </w:p>
    <w:p w:rsidR="007C3DA9" w:rsidRPr="00383599" w:rsidRDefault="00383599" w:rsidP="00383599">
      <w:pPr>
        <w:pStyle w:val="Heading1"/>
        <w:spacing w:after="120"/>
        <w:ind w:left="1134"/>
        <w:jc w:val="left"/>
      </w:pPr>
      <w:r w:rsidRPr="00383599">
        <w:rPr>
          <w:b w:val="0"/>
        </w:rPr>
        <w:t>Таблица 27</w:t>
      </w:r>
      <w:r w:rsidRPr="00383599">
        <w:rPr>
          <w:b w:val="0"/>
        </w:rPr>
        <w:br/>
      </w:r>
      <w:r w:rsidRPr="00383599">
        <w:t>Судьи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  <w:insideH w:val="single" w:sz="12" w:space="0" w:color="auto"/>
        </w:tblBorders>
        <w:tblCellMar>
          <w:left w:w="0" w:type="dxa"/>
          <w:right w:w="0" w:type="dxa"/>
        </w:tblCellMar>
        <w:tblLook w:val="01E0"/>
      </w:tblPr>
      <w:tblGrid>
        <w:gridCol w:w="1464"/>
        <w:gridCol w:w="1475"/>
        <w:gridCol w:w="1477"/>
        <w:gridCol w:w="1477"/>
        <w:gridCol w:w="1477"/>
      </w:tblGrid>
      <w:tr w:rsidR="00C24E7E" w:rsidRPr="00FE4236" w:rsidTr="00C24E7E">
        <w:trPr>
          <w:trHeight w:val="240"/>
          <w:tblHeader/>
        </w:trPr>
        <w:tc>
          <w:tcPr>
            <w:tcW w:w="1464" w:type="dxa"/>
            <w:shd w:val="clear" w:color="auto" w:fill="auto"/>
            <w:vAlign w:val="bottom"/>
          </w:tcPr>
          <w:p w:rsidR="00C24E7E" w:rsidRPr="00FE4236" w:rsidRDefault="00C24E7E" w:rsidP="00C24E7E">
            <w:pPr>
              <w:spacing w:before="80" w:after="80" w:line="20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Год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C24E7E" w:rsidRPr="00FE4236" w:rsidRDefault="00C24E7E" w:rsidP="00C24E7E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FE4236">
              <w:rPr>
                <w:i/>
                <w:sz w:val="16"/>
              </w:rPr>
              <w:t>2011</w:t>
            </w:r>
          </w:p>
        </w:tc>
        <w:tc>
          <w:tcPr>
            <w:tcW w:w="1477" w:type="dxa"/>
            <w:shd w:val="clear" w:color="auto" w:fill="auto"/>
            <w:vAlign w:val="bottom"/>
          </w:tcPr>
          <w:p w:rsidR="00C24E7E" w:rsidRPr="00FE4236" w:rsidRDefault="00C24E7E" w:rsidP="00C24E7E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FE4236">
              <w:rPr>
                <w:i/>
                <w:sz w:val="16"/>
              </w:rPr>
              <w:t>2010</w:t>
            </w:r>
          </w:p>
        </w:tc>
        <w:tc>
          <w:tcPr>
            <w:tcW w:w="1477" w:type="dxa"/>
            <w:shd w:val="clear" w:color="auto" w:fill="auto"/>
            <w:vAlign w:val="bottom"/>
          </w:tcPr>
          <w:p w:rsidR="00C24E7E" w:rsidRPr="00FE4236" w:rsidRDefault="00C24E7E" w:rsidP="00C24E7E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FE4236">
              <w:rPr>
                <w:i/>
                <w:sz w:val="16"/>
              </w:rPr>
              <w:t>2009</w:t>
            </w:r>
          </w:p>
        </w:tc>
        <w:tc>
          <w:tcPr>
            <w:tcW w:w="1477" w:type="dxa"/>
            <w:shd w:val="clear" w:color="auto" w:fill="auto"/>
            <w:vAlign w:val="bottom"/>
          </w:tcPr>
          <w:p w:rsidR="00C24E7E" w:rsidRPr="00FE4236" w:rsidRDefault="00C24E7E" w:rsidP="00C24E7E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FE4236">
              <w:rPr>
                <w:i/>
                <w:sz w:val="16"/>
              </w:rPr>
              <w:t>2008</w:t>
            </w:r>
          </w:p>
        </w:tc>
      </w:tr>
      <w:tr w:rsidR="00C24E7E" w:rsidRPr="00FE4236" w:rsidTr="00C24E7E">
        <w:trPr>
          <w:trHeight w:val="240"/>
        </w:trPr>
        <w:tc>
          <w:tcPr>
            <w:tcW w:w="1464" w:type="dxa"/>
            <w:shd w:val="clear" w:color="auto" w:fill="auto"/>
          </w:tcPr>
          <w:p w:rsidR="00C24E7E" w:rsidRPr="00FE4236" w:rsidRDefault="00C24E7E" w:rsidP="00C24E7E">
            <w:pPr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>Число судей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C24E7E" w:rsidRPr="00FE4236" w:rsidRDefault="00C24E7E" w:rsidP="00C24E7E">
            <w:pPr>
              <w:spacing w:before="40" w:after="40" w:line="220" w:lineRule="exact"/>
              <w:jc w:val="right"/>
              <w:rPr>
                <w:sz w:val="18"/>
              </w:rPr>
            </w:pPr>
            <w:r w:rsidRPr="00FE4236">
              <w:rPr>
                <w:sz w:val="18"/>
              </w:rPr>
              <w:t>264</w:t>
            </w:r>
          </w:p>
        </w:tc>
        <w:tc>
          <w:tcPr>
            <w:tcW w:w="1477" w:type="dxa"/>
            <w:shd w:val="clear" w:color="auto" w:fill="auto"/>
            <w:vAlign w:val="bottom"/>
          </w:tcPr>
          <w:p w:rsidR="00C24E7E" w:rsidRPr="00FE4236" w:rsidRDefault="00C24E7E" w:rsidP="00C24E7E">
            <w:pPr>
              <w:spacing w:before="40" w:after="40" w:line="220" w:lineRule="exact"/>
              <w:jc w:val="right"/>
              <w:rPr>
                <w:sz w:val="18"/>
              </w:rPr>
            </w:pPr>
            <w:r w:rsidRPr="00FE4236">
              <w:rPr>
                <w:sz w:val="18"/>
              </w:rPr>
              <w:t>260</w:t>
            </w:r>
          </w:p>
        </w:tc>
        <w:tc>
          <w:tcPr>
            <w:tcW w:w="1477" w:type="dxa"/>
            <w:shd w:val="clear" w:color="auto" w:fill="auto"/>
            <w:vAlign w:val="bottom"/>
          </w:tcPr>
          <w:p w:rsidR="00C24E7E" w:rsidRPr="00FE4236" w:rsidRDefault="00C24E7E" w:rsidP="00C24E7E">
            <w:pPr>
              <w:spacing w:before="40" w:after="40" w:line="220" w:lineRule="exact"/>
              <w:jc w:val="right"/>
              <w:rPr>
                <w:sz w:val="18"/>
              </w:rPr>
            </w:pPr>
            <w:r w:rsidRPr="00FE4236">
              <w:rPr>
                <w:sz w:val="18"/>
              </w:rPr>
              <w:t>254</w:t>
            </w:r>
          </w:p>
        </w:tc>
        <w:tc>
          <w:tcPr>
            <w:tcW w:w="1477" w:type="dxa"/>
            <w:shd w:val="clear" w:color="auto" w:fill="auto"/>
            <w:vAlign w:val="bottom"/>
          </w:tcPr>
          <w:p w:rsidR="00C24E7E" w:rsidRPr="00FE4236" w:rsidRDefault="00C24E7E" w:rsidP="00C24E7E">
            <w:pPr>
              <w:spacing w:before="40" w:after="40" w:line="220" w:lineRule="exact"/>
              <w:jc w:val="right"/>
              <w:rPr>
                <w:sz w:val="18"/>
              </w:rPr>
            </w:pPr>
            <w:r w:rsidRPr="00FE4236">
              <w:rPr>
                <w:sz w:val="18"/>
              </w:rPr>
              <w:t>244</w:t>
            </w:r>
          </w:p>
        </w:tc>
      </w:tr>
    </w:tbl>
    <w:p w:rsidR="00C24E7E" w:rsidRPr="00C24E7E" w:rsidRDefault="00C24E7E" w:rsidP="00F44169">
      <w:pPr>
        <w:pStyle w:val="SingleTxtGR"/>
        <w:keepNext/>
        <w:spacing w:before="120"/>
        <w:rPr>
          <w:lang w:eastAsia="ru-RU"/>
        </w:rPr>
      </w:pPr>
      <w:r w:rsidRPr="00C24E7E">
        <w:rPr>
          <w:lang w:eastAsia="ru-RU"/>
        </w:rPr>
        <w:t>211.</w:t>
      </w:r>
      <w:r w:rsidRPr="00C24E7E">
        <w:rPr>
          <w:lang w:eastAsia="ru-RU"/>
        </w:rPr>
        <w:tab/>
        <w:t xml:space="preserve"> Ниже приводится таблица, показывающая число нерассмотренных дел (накопившиеся дела) на одного судью на различных уровнях судебной системы. </w:t>
      </w:r>
    </w:p>
    <w:p w:rsidR="00383599" w:rsidRPr="00C24E7E" w:rsidRDefault="00C24E7E" w:rsidP="00F44169">
      <w:pPr>
        <w:pStyle w:val="Heading1"/>
        <w:keepNext w:val="0"/>
        <w:pageBreakBefore/>
        <w:spacing w:after="120"/>
        <w:ind w:left="1134"/>
        <w:jc w:val="left"/>
      </w:pPr>
      <w:r w:rsidRPr="00C24E7E">
        <w:rPr>
          <w:b w:val="0"/>
        </w:rPr>
        <w:t>Таблица</w:t>
      </w:r>
      <w:r w:rsidRPr="00C24E7E">
        <w:rPr>
          <w:b w:val="0"/>
          <w:lang w:val="en-US"/>
        </w:rPr>
        <w:t xml:space="preserve"> 28</w:t>
      </w:r>
      <w:r w:rsidRPr="00C24E7E">
        <w:rPr>
          <w:b w:val="0"/>
        </w:rPr>
        <w:br/>
      </w:r>
      <w:r w:rsidRPr="00C24E7E">
        <w:t>Незакрытые дела</w:t>
      </w:r>
    </w:p>
    <w:tbl>
      <w:tblPr>
        <w:tblW w:w="8505" w:type="dxa"/>
        <w:tblInd w:w="1134" w:type="dxa"/>
        <w:tblBorders>
          <w:top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22"/>
        <w:gridCol w:w="866"/>
        <w:gridCol w:w="877"/>
        <w:gridCol w:w="691"/>
        <w:gridCol w:w="794"/>
        <w:gridCol w:w="691"/>
        <w:gridCol w:w="691"/>
        <w:gridCol w:w="691"/>
        <w:gridCol w:w="691"/>
        <w:gridCol w:w="691"/>
      </w:tblGrid>
      <w:tr w:rsidR="00B76B23" w:rsidRPr="00B76B23" w:rsidTr="00F44169">
        <w:trPr>
          <w:trHeight w:val="240"/>
          <w:tblHeader/>
        </w:trPr>
        <w:tc>
          <w:tcPr>
            <w:tcW w:w="1822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76B23" w:rsidRPr="00B76B23" w:rsidRDefault="00B76B23" w:rsidP="00B76B23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  <w:r w:rsidRPr="00B76B23">
              <w:rPr>
                <w:i/>
                <w:sz w:val="16"/>
                <w:szCs w:val="16"/>
              </w:rPr>
              <w:t>Год</w:t>
            </w:r>
            <w:r>
              <w:rPr>
                <w:i/>
                <w:sz w:val="16"/>
                <w:szCs w:val="16"/>
              </w:rPr>
              <w:br/>
            </w:r>
            <w:r w:rsidRPr="00B76B23">
              <w:rPr>
                <w:i/>
                <w:sz w:val="16"/>
                <w:szCs w:val="16"/>
              </w:rPr>
              <w:t>Суды</w:t>
            </w:r>
          </w:p>
        </w:tc>
        <w:tc>
          <w:tcPr>
            <w:tcW w:w="24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76B23" w:rsidRPr="00B76B23" w:rsidRDefault="00B76B23" w:rsidP="00B76B23">
            <w:pPr>
              <w:spacing w:before="80" w:after="80" w:line="200" w:lineRule="exact"/>
              <w:jc w:val="right"/>
              <w:rPr>
                <w:i/>
                <w:sz w:val="16"/>
                <w:szCs w:val="16"/>
              </w:rPr>
            </w:pPr>
            <w:r w:rsidRPr="00B76B23">
              <w:rPr>
                <w:i/>
                <w:sz w:val="16"/>
                <w:szCs w:val="16"/>
              </w:rPr>
              <w:t>2010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76B23" w:rsidRPr="00B76B23" w:rsidRDefault="00B76B23" w:rsidP="00B76B23">
            <w:pPr>
              <w:spacing w:before="80" w:after="80" w:line="200" w:lineRule="exact"/>
              <w:jc w:val="right"/>
              <w:rPr>
                <w:i/>
                <w:sz w:val="16"/>
                <w:szCs w:val="16"/>
              </w:rPr>
            </w:pPr>
            <w:r w:rsidRPr="00B76B23">
              <w:rPr>
                <w:i/>
                <w:sz w:val="16"/>
                <w:szCs w:val="16"/>
              </w:rPr>
              <w:t>2009</w:t>
            </w:r>
          </w:p>
        </w:tc>
        <w:tc>
          <w:tcPr>
            <w:tcW w:w="20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76B23" w:rsidRPr="00B76B23" w:rsidRDefault="00B76B23" w:rsidP="00B76B23">
            <w:pPr>
              <w:spacing w:before="80" w:after="80" w:line="200" w:lineRule="exact"/>
              <w:jc w:val="right"/>
              <w:rPr>
                <w:i/>
                <w:sz w:val="16"/>
                <w:szCs w:val="16"/>
              </w:rPr>
            </w:pPr>
            <w:r w:rsidRPr="00B76B23">
              <w:rPr>
                <w:i/>
                <w:sz w:val="16"/>
                <w:szCs w:val="16"/>
              </w:rPr>
              <w:t>2008</w:t>
            </w:r>
          </w:p>
        </w:tc>
      </w:tr>
      <w:tr w:rsidR="002067E4" w:rsidRPr="00B76B23" w:rsidTr="00F44169">
        <w:trPr>
          <w:trHeight w:val="240"/>
          <w:tblHeader/>
        </w:trPr>
        <w:tc>
          <w:tcPr>
            <w:tcW w:w="1822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76B23" w:rsidRPr="00B76B23" w:rsidRDefault="00B76B23" w:rsidP="00B76B23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76B23" w:rsidRPr="00B76B23" w:rsidRDefault="00B76B23" w:rsidP="00B76B23">
            <w:pPr>
              <w:spacing w:before="80" w:after="80" w:line="200" w:lineRule="exact"/>
              <w:jc w:val="right"/>
              <w:rPr>
                <w:i/>
                <w:sz w:val="16"/>
                <w:szCs w:val="16"/>
              </w:rPr>
            </w:pPr>
            <w:r w:rsidRPr="00B76B23">
              <w:rPr>
                <w:i/>
                <w:sz w:val="16"/>
                <w:szCs w:val="16"/>
              </w:rPr>
              <w:t>Всего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76B23" w:rsidRPr="00B76B23" w:rsidRDefault="00B76B23" w:rsidP="00B76B23">
            <w:pPr>
              <w:spacing w:before="80" w:after="80" w:line="200" w:lineRule="exact"/>
              <w:jc w:val="right"/>
              <w:rPr>
                <w:i/>
                <w:sz w:val="16"/>
                <w:szCs w:val="16"/>
              </w:rPr>
            </w:pPr>
            <w:r w:rsidRPr="00B76B23">
              <w:rPr>
                <w:i/>
                <w:sz w:val="16"/>
                <w:szCs w:val="16"/>
              </w:rPr>
              <w:t>Закр</w:t>
            </w:r>
            <w:r w:rsidRPr="00B76B23">
              <w:rPr>
                <w:i/>
                <w:sz w:val="16"/>
                <w:szCs w:val="16"/>
              </w:rPr>
              <w:t>ы</w:t>
            </w:r>
            <w:r w:rsidRPr="00B76B23">
              <w:rPr>
                <w:i/>
                <w:sz w:val="16"/>
                <w:szCs w:val="16"/>
              </w:rPr>
              <w:t>ты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76B23" w:rsidRPr="00B76B23" w:rsidRDefault="00B76B23" w:rsidP="00B76B23">
            <w:pPr>
              <w:spacing w:before="80" w:after="80" w:line="200" w:lineRule="exact"/>
              <w:jc w:val="right"/>
              <w:rPr>
                <w:i/>
                <w:sz w:val="16"/>
                <w:szCs w:val="16"/>
              </w:rPr>
            </w:pPr>
            <w:r w:rsidRPr="00B76B23">
              <w:rPr>
                <w:i/>
                <w:sz w:val="16"/>
                <w:szCs w:val="16"/>
              </w:rPr>
              <w:t>Не з</w:t>
            </w:r>
            <w:r w:rsidRPr="00B76B23">
              <w:rPr>
                <w:i/>
                <w:sz w:val="16"/>
                <w:szCs w:val="16"/>
              </w:rPr>
              <w:t>а</w:t>
            </w:r>
            <w:r w:rsidRPr="00B76B23">
              <w:rPr>
                <w:i/>
                <w:sz w:val="16"/>
                <w:szCs w:val="16"/>
              </w:rPr>
              <w:t>крыты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76B23" w:rsidRPr="00B76B23" w:rsidRDefault="00B76B23" w:rsidP="00B76B23">
            <w:pPr>
              <w:spacing w:before="80" w:after="80" w:line="200" w:lineRule="exact"/>
              <w:jc w:val="right"/>
              <w:rPr>
                <w:i/>
                <w:sz w:val="16"/>
                <w:szCs w:val="16"/>
              </w:rPr>
            </w:pPr>
            <w:r w:rsidRPr="00B76B23">
              <w:rPr>
                <w:i/>
                <w:sz w:val="16"/>
                <w:szCs w:val="16"/>
              </w:rPr>
              <w:t>Всего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76B23" w:rsidRPr="00B76B23" w:rsidRDefault="00B76B23" w:rsidP="00B76B23">
            <w:pPr>
              <w:spacing w:before="80" w:after="80" w:line="200" w:lineRule="exact"/>
              <w:jc w:val="right"/>
              <w:rPr>
                <w:i/>
                <w:sz w:val="16"/>
                <w:szCs w:val="16"/>
              </w:rPr>
            </w:pPr>
            <w:r w:rsidRPr="00B76B23">
              <w:rPr>
                <w:i/>
                <w:sz w:val="16"/>
                <w:szCs w:val="16"/>
              </w:rPr>
              <w:t>Закр</w:t>
            </w:r>
            <w:r w:rsidRPr="00B76B23">
              <w:rPr>
                <w:i/>
                <w:sz w:val="16"/>
                <w:szCs w:val="16"/>
              </w:rPr>
              <w:t>ы</w:t>
            </w:r>
            <w:r w:rsidRPr="00B76B23">
              <w:rPr>
                <w:i/>
                <w:sz w:val="16"/>
                <w:szCs w:val="16"/>
              </w:rPr>
              <w:t>ты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76B23" w:rsidRPr="00B76B23" w:rsidRDefault="00B76B23" w:rsidP="00B76B23">
            <w:pPr>
              <w:spacing w:before="80" w:after="80" w:line="200" w:lineRule="exact"/>
              <w:jc w:val="right"/>
              <w:rPr>
                <w:i/>
                <w:sz w:val="16"/>
                <w:szCs w:val="16"/>
              </w:rPr>
            </w:pPr>
            <w:r w:rsidRPr="00B76B23">
              <w:rPr>
                <w:i/>
                <w:sz w:val="16"/>
                <w:szCs w:val="16"/>
              </w:rPr>
              <w:t>Не з</w:t>
            </w:r>
            <w:r w:rsidRPr="00B76B23">
              <w:rPr>
                <w:i/>
                <w:sz w:val="16"/>
                <w:szCs w:val="16"/>
              </w:rPr>
              <w:t>а</w:t>
            </w:r>
            <w:r w:rsidRPr="00B76B23">
              <w:rPr>
                <w:i/>
                <w:sz w:val="16"/>
                <w:szCs w:val="16"/>
              </w:rPr>
              <w:t>крыты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76B23" w:rsidRPr="00B76B23" w:rsidRDefault="00B76B23" w:rsidP="00B76B23">
            <w:pPr>
              <w:spacing w:before="80" w:after="80" w:line="200" w:lineRule="exact"/>
              <w:jc w:val="right"/>
              <w:rPr>
                <w:i/>
                <w:sz w:val="16"/>
                <w:szCs w:val="16"/>
              </w:rPr>
            </w:pPr>
            <w:r w:rsidRPr="00B76B23">
              <w:rPr>
                <w:i/>
                <w:sz w:val="16"/>
                <w:szCs w:val="16"/>
              </w:rPr>
              <w:t>Всего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76B23" w:rsidRPr="00B76B23" w:rsidRDefault="00B76B23" w:rsidP="00B76B23">
            <w:pPr>
              <w:spacing w:before="80" w:after="80" w:line="200" w:lineRule="exact"/>
              <w:jc w:val="right"/>
              <w:rPr>
                <w:i/>
                <w:sz w:val="16"/>
                <w:szCs w:val="16"/>
              </w:rPr>
            </w:pPr>
            <w:r w:rsidRPr="00B76B23">
              <w:rPr>
                <w:i/>
                <w:sz w:val="16"/>
                <w:szCs w:val="16"/>
              </w:rPr>
              <w:t>Закр</w:t>
            </w:r>
            <w:r w:rsidRPr="00B76B23">
              <w:rPr>
                <w:i/>
                <w:sz w:val="16"/>
                <w:szCs w:val="16"/>
              </w:rPr>
              <w:t>ы</w:t>
            </w:r>
            <w:r w:rsidRPr="00B76B23">
              <w:rPr>
                <w:i/>
                <w:sz w:val="16"/>
                <w:szCs w:val="16"/>
              </w:rPr>
              <w:t>ты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76B23" w:rsidRPr="00B76B23" w:rsidRDefault="00B76B23" w:rsidP="00B76B23">
            <w:pPr>
              <w:spacing w:before="80" w:after="80" w:line="200" w:lineRule="exact"/>
              <w:jc w:val="right"/>
              <w:rPr>
                <w:i/>
                <w:sz w:val="16"/>
                <w:szCs w:val="16"/>
              </w:rPr>
            </w:pPr>
            <w:r w:rsidRPr="00B76B23">
              <w:rPr>
                <w:i/>
                <w:sz w:val="16"/>
                <w:szCs w:val="16"/>
              </w:rPr>
              <w:t>Не з</w:t>
            </w:r>
            <w:r w:rsidRPr="00B76B23">
              <w:rPr>
                <w:i/>
                <w:sz w:val="16"/>
                <w:szCs w:val="16"/>
              </w:rPr>
              <w:t>а</w:t>
            </w:r>
            <w:r w:rsidRPr="00B76B23">
              <w:rPr>
                <w:i/>
                <w:sz w:val="16"/>
                <w:szCs w:val="16"/>
              </w:rPr>
              <w:t xml:space="preserve">крыты </w:t>
            </w:r>
          </w:p>
        </w:tc>
      </w:tr>
      <w:tr w:rsidR="00B76B23" w:rsidRPr="00954218" w:rsidTr="00F44169">
        <w:trPr>
          <w:trHeight w:val="240"/>
        </w:trPr>
        <w:tc>
          <w:tcPr>
            <w:tcW w:w="1822" w:type="dxa"/>
            <w:tcBorders>
              <w:top w:val="single" w:sz="12" w:space="0" w:color="auto"/>
            </w:tcBorders>
            <w:shd w:val="clear" w:color="auto" w:fill="auto"/>
          </w:tcPr>
          <w:p w:rsidR="00B76B23" w:rsidRPr="00954218" w:rsidRDefault="00B76B23" w:rsidP="00E26361">
            <w:pPr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>Основные</w:t>
            </w:r>
            <w:r w:rsidRPr="00954218">
              <w:rPr>
                <w:sz w:val="18"/>
              </w:rPr>
              <w:t xml:space="preserve"> </w:t>
            </w:r>
            <w:r>
              <w:rPr>
                <w:sz w:val="18"/>
              </w:rPr>
              <w:t>суды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76B23" w:rsidRPr="00954218" w:rsidRDefault="00B76B23" w:rsidP="00E26361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954218">
              <w:rPr>
                <w:sz w:val="18"/>
              </w:rPr>
              <w:t>675</w:t>
            </w:r>
            <w:r>
              <w:rPr>
                <w:sz w:val="18"/>
              </w:rPr>
              <w:t>,</w:t>
            </w:r>
            <w:r w:rsidRPr="00954218">
              <w:rPr>
                <w:sz w:val="18"/>
              </w:rPr>
              <w:t>45</w:t>
            </w:r>
          </w:p>
        </w:tc>
        <w:tc>
          <w:tcPr>
            <w:tcW w:w="87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76B23" w:rsidRPr="00954218" w:rsidRDefault="00B76B23" w:rsidP="00E26361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954218">
              <w:rPr>
                <w:sz w:val="18"/>
              </w:rPr>
              <w:t>452</w:t>
            </w:r>
            <w:r>
              <w:rPr>
                <w:sz w:val="18"/>
              </w:rPr>
              <w:t>,</w:t>
            </w:r>
            <w:r w:rsidRPr="00954218">
              <w:rPr>
                <w:sz w:val="18"/>
              </w:rPr>
              <w:t>04</w:t>
            </w:r>
          </w:p>
        </w:tc>
        <w:tc>
          <w:tcPr>
            <w:tcW w:w="69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76B23" w:rsidRPr="00954218" w:rsidRDefault="00B76B23" w:rsidP="00E26361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954218">
              <w:rPr>
                <w:sz w:val="18"/>
              </w:rPr>
              <w:t>223</w:t>
            </w:r>
          </w:p>
        </w:tc>
        <w:tc>
          <w:tcPr>
            <w:tcW w:w="79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76B23" w:rsidRPr="00954218" w:rsidRDefault="00B76B23" w:rsidP="00E26361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954218">
              <w:rPr>
                <w:sz w:val="18"/>
              </w:rPr>
              <w:t>727</w:t>
            </w:r>
            <w:r>
              <w:rPr>
                <w:sz w:val="18"/>
              </w:rPr>
              <w:t>,</w:t>
            </w:r>
            <w:r w:rsidRPr="00954218">
              <w:rPr>
                <w:sz w:val="18"/>
              </w:rPr>
              <w:t>28</w:t>
            </w:r>
          </w:p>
        </w:tc>
        <w:tc>
          <w:tcPr>
            <w:tcW w:w="69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76B23" w:rsidRPr="00954218" w:rsidRDefault="00B76B23" w:rsidP="00E26361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954218">
              <w:rPr>
                <w:sz w:val="18"/>
              </w:rPr>
              <w:t>495</w:t>
            </w:r>
          </w:p>
        </w:tc>
        <w:tc>
          <w:tcPr>
            <w:tcW w:w="69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76B23" w:rsidRPr="00954218" w:rsidRDefault="00B76B23" w:rsidP="00E26361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954218">
              <w:rPr>
                <w:sz w:val="18"/>
              </w:rPr>
              <w:t>231</w:t>
            </w:r>
            <w:r>
              <w:rPr>
                <w:sz w:val="18"/>
              </w:rPr>
              <w:t>,</w:t>
            </w:r>
            <w:r w:rsidRPr="00954218">
              <w:rPr>
                <w:sz w:val="18"/>
              </w:rPr>
              <w:t>85</w:t>
            </w:r>
          </w:p>
        </w:tc>
        <w:tc>
          <w:tcPr>
            <w:tcW w:w="69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76B23" w:rsidRPr="00954218" w:rsidRDefault="00B76B23" w:rsidP="00E26361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954218">
              <w:rPr>
                <w:sz w:val="18"/>
              </w:rPr>
              <w:t>775</w:t>
            </w:r>
            <w:r>
              <w:rPr>
                <w:sz w:val="18"/>
              </w:rPr>
              <w:t>,</w:t>
            </w:r>
            <w:r w:rsidRPr="00954218">
              <w:rPr>
                <w:sz w:val="18"/>
              </w:rPr>
              <w:t>18</w:t>
            </w:r>
          </w:p>
        </w:tc>
        <w:tc>
          <w:tcPr>
            <w:tcW w:w="69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76B23" w:rsidRPr="00954218" w:rsidRDefault="00B76B23" w:rsidP="00E26361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954218">
              <w:rPr>
                <w:sz w:val="18"/>
              </w:rPr>
              <w:t>505</w:t>
            </w:r>
            <w:r>
              <w:rPr>
                <w:sz w:val="18"/>
              </w:rPr>
              <w:t>,</w:t>
            </w:r>
            <w:r w:rsidRPr="00954218">
              <w:rPr>
                <w:sz w:val="18"/>
              </w:rPr>
              <w:t>08</w:t>
            </w:r>
          </w:p>
        </w:tc>
        <w:tc>
          <w:tcPr>
            <w:tcW w:w="69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76B23" w:rsidRPr="00954218" w:rsidRDefault="00B76B23" w:rsidP="00E26361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954218">
              <w:rPr>
                <w:sz w:val="18"/>
              </w:rPr>
              <w:t>270</w:t>
            </w:r>
            <w:r>
              <w:rPr>
                <w:sz w:val="18"/>
              </w:rPr>
              <w:t>,</w:t>
            </w:r>
            <w:r w:rsidRPr="00954218">
              <w:rPr>
                <w:sz w:val="18"/>
              </w:rPr>
              <w:t>10</w:t>
            </w:r>
          </w:p>
        </w:tc>
      </w:tr>
      <w:tr w:rsidR="00B76B23" w:rsidRPr="00954218" w:rsidTr="00F44169">
        <w:trPr>
          <w:trHeight w:val="240"/>
        </w:trPr>
        <w:tc>
          <w:tcPr>
            <w:tcW w:w="1822" w:type="dxa"/>
            <w:shd w:val="clear" w:color="auto" w:fill="auto"/>
          </w:tcPr>
          <w:p w:rsidR="00B76B23" w:rsidRPr="00954218" w:rsidRDefault="00B76B23" w:rsidP="00E26361">
            <w:pPr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>Высокие</w:t>
            </w:r>
            <w:r w:rsidRPr="00954218">
              <w:rPr>
                <w:sz w:val="18"/>
              </w:rPr>
              <w:t xml:space="preserve"> </w:t>
            </w:r>
            <w:r>
              <w:rPr>
                <w:sz w:val="18"/>
              </w:rPr>
              <w:t>суды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B76B23" w:rsidRPr="00954218" w:rsidRDefault="00B76B23" w:rsidP="00E26361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954218">
              <w:rPr>
                <w:sz w:val="18"/>
              </w:rPr>
              <w:t>368</w:t>
            </w:r>
            <w:r>
              <w:rPr>
                <w:sz w:val="18"/>
              </w:rPr>
              <w:t>,</w:t>
            </w:r>
            <w:r w:rsidRPr="00954218">
              <w:rPr>
                <w:sz w:val="18"/>
              </w:rPr>
              <w:t>45</w:t>
            </w:r>
          </w:p>
        </w:tc>
        <w:tc>
          <w:tcPr>
            <w:tcW w:w="877" w:type="dxa"/>
            <w:shd w:val="clear" w:color="auto" w:fill="auto"/>
            <w:vAlign w:val="bottom"/>
          </w:tcPr>
          <w:p w:rsidR="00B76B23" w:rsidRPr="00954218" w:rsidRDefault="00B76B23" w:rsidP="00E26361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954218">
              <w:rPr>
                <w:sz w:val="18"/>
              </w:rPr>
              <w:t>343</w:t>
            </w:r>
            <w:r>
              <w:rPr>
                <w:sz w:val="18"/>
              </w:rPr>
              <w:t>,</w:t>
            </w:r>
            <w:r w:rsidRPr="00954218">
              <w:rPr>
                <w:sz w:val="18"/>
              </w:rPr>
              <w:t>05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B76B23" w:rsidRPr="00954218" w:rsidRDefault="00B76B23" w:rsidP="00E26361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954218">
              <w:rPr>
                <w:sz w:val="18"/>
              </w:rPr>
              <w:t>25</w:t>
            </w:r>
            <w:r>
              <w:rPr>
                <w:sz w:val="18"/>
              </w:rPr>
              <w:t>,</w:t>
            </w:r>
            <w:r w:rsidRPr="00954218">
              <w:rPr>
                <w:sz w:val="18"/>
              </w:rPr>
              <w:t>40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B76B23" w:rsidRPr="00954218" w:rsidRDefault="00B76B23" w:rsidP="00E26361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954218">
              <w:rPr>
                <w:sz w:val="18"/>
              </w:rPr>
              <w:t>552</w:t>
            </w:r>
            <w:r>
              <w:rPr>
                <w:sz w:val="18"/>
              </w:rPr>
              <w:t>,</w:t>
            </w:r>
            <w:r w:rsidRPr="00954218">
              <w:rPr>
                <w:sz w:val="18"/>
              </w:rPr>
              <w:t>85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B76B23" w:rsidRPr="00954218" w:rsidRDefault="00B76B23" w:rsidP="00E26361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954218">
              <w:rPr>
                <w:sz w:val="18"/>
              </w:rPr>
              <w:t>484</w:t>
            </w:r>
            <w:r>
              <w:rPr>
                <w:sz w:val="18"/>
              </w:rPr>
              <w:t>,</w:t>
            </w:r>
            <w:r w:rsidRPr="00954218">
              <w:rPr>
                <w:sz w:val="18"/>
              </w:rPr>
              <w:t>40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B76B23" w:rsidRPr="00954218" w:rsidRDefault="00B76B23" w:rsidP="00E26361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954218">
              <w:rPr>
                <w:sz w:val="18"/>
              </w:rPr>
              <w:t>68</w:t>
            </w:r>
            <w:r>
              <w:rPr>
                <w:sz w:val="18"/>
              </w:rPr>
              <w:t>,</w:t>
            </w:r>
            <w:r w:rsidRPr="00954218">
              <w:rPr>
                <w:sz w:val="18"/>
              </w:rPr>
              <w:t>44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B76B23" w:rsidRPr="00954218" w:rsidRDefault="00B76B23" w:rsidP="00E26361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954218">
              <w:rPr>
                <w:sz w:val="18"/>
              </w:rPr>
              <w:t>586</w:t>
            </w:r>
            <w:r>
              <w:rPr>
                <w:sz w:val="18"/>
              </w:rPr>
              <w:t>,</w:t>
            </w:r>
            <w:r w:rsidRPr="00954218">
              <w:rPr>
                <w:sz w:val="18"/>
              </w:rPr>
              <w:t>78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B76B23" w:rsidRPr="00954218" w:rsidRDefault="00B76B23" w:rsidP="00E26361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954218">
              <w:rPr>
                <w:sz w:val="18"/>
              </w:rPr>
              <w:t>384</w:t>
            </w:r>
            <w:r>
              <w:rPr>
                <w:sz w:val="18"/>
              </w:rPr>
              <w:t>,</w:t>
            </w:r>
            <w:r w:rsidRPr="00954218">
              <w:rPr>
                <w:sz w:val="18"/>
              </w:rPr>
              <w:t>65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B76B23" w:rsidRPr="00954218" w:rsidRDefault="00B76B23" w:rsidP="00E26361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954218">
              <w:rPr>
                <w:sz w:val="18"/>
              </w:rPr>
              <w:t>202</w:t>
            </w:r>
            <w:r>
              <w:rPr>
                <w:sz w:val="18"/>
              </w:rPr>
              <w:t>,</w:t>
            </w:r>
            <w:r w:rsidRPr="00954218">
              <w:rPr>
                <w:sz w:val="18"/>
              </w:rPr>
              <w:t>13</w:t>
            </w:r>
          </w:p>
        </w:tc>
      </w:tr>
      <w:tr w:rsidR="00B76B23" w:rsidRPr="00954218" w:rsidTr="00F44169">
        <w:trPr>
          <w:trHeight w:val="240"/>
        </w:trPr>
        <w:tc>
          <w:tcPr>
            <w:tcW w:w="1822" w:type="dxa"/>
            <w:shd w:val="clear" w:color="auto" w:fill="auto"/>
          </w:tcPr>
          <w:p w:rsidR="00B76B23" w:rsidRPr="00954218" w:rsidRDefault="00B76B23" w:rsidP="00E26361">
            <w:pPr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>Хозяйственные</w:t>
            </w:r>
            <w:r w:rsidRPr="00954218">
              <w:rPr>
                <w:sz w:val="18"/>
              </w:rPr>
              <w:t xml:space="preserve"> </w:t>
            </w:r>
            <w:r>
              <w:rPr>
                <w:sz w:val="18"/>
              </w:rPr>
              <w:t>суды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B76B23" w:rsidRPr="00954218" w:rsidRDefault="00B76B23" w:rsidP="002067E4">
            <w:pPr>
              <w:keepNext/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954218">
              <w:rPr>
                <w:sz w:val="18"/>
              </w:rPr>
              <w:t>1</w:t>
            </w:r>
            <w:r w:rsidR="002067E4">
              <w:rPr>
                <w:sz w:val="18"/>
              </w:rPr>
              <w:t xml:space="preserve"> </w:t>
            </w:r>
            <w:r w:rsidRPr="00954218">
              <w:rPr>
                <w:sz w:val="18"/>
              </w:rPr>
              <w:t>346</w:t>
            </w:r>
            <w:r>
              <w:rPr>
                <w:sz w:val="18"/>
              </w:rPr>
              <w:t>,</w:t>
            </w:r>
            <w:r w:rsidRPr="00954218">
              <w:rPr>
                <w:sz w:val="18"/>
              </w:rPr>
              <w:t>21</w:t>
            </w:r>
          </w:p>
        </w:tc>
        <w:tc>
          <w:tcPr>
            <w:tcW w:w="877" w:type="dxa"/>
            <w:shd w:val="clear" w:color="auto" w:fill="auto"/>
            <w:vAlign w:val="bottom"/>
          </w:tcPr>
          <w:p w:rsidR="00B76B23" w:rsidRPr="00954218" w:rsidRDefault="00B76B23" w:rsidP="00E26361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954218">
              <w:rPr>
                <w:sz w:val="18"/>
              </w:rPr>
              <w:t>1</w:t>
            </w:r>
            <w:r w:rsidR="002067E4">
              <w:rPr>
                <w:sz w:val="18"/>
              </w:rPr>
              <w:t xml:space="preserve"> </w:t>
            </w:r>
            <w:r w:rsidRPr="00954218">
              <w:rPr>
                <w:sz w:val="18"/>
              </w:rPr>
              <w:t>272</w:t>
            </w:r>
            <w:r>
              <w:rPr>
                <w:sz w:val="18"/>
              </w:rPr>
              <w:t>,</w:t>
            </w:r>
            <w:r w:rsidRPr="00954218">
              <w:rPr>
                <w:sz w:val="18"/>
              </w:rPr>
              <w:t>04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B76B23" w:rsidRPr="00954218" w:rsidRDefault="00B76B23" w:rsidP="00E26361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954218">
              <w:rPr>
                <w:sz w:val="18"/>
              </w:rPr>
              <w:t>74</w:t>
            </w:r>
            <w:r>
              <w:rPr>
                <w:sz w:val="18"/>
              </w:rPr>
              <w:t>,</w:t>
            </w:r>
            <w:r w:rsidRPr="00954218">
              <w:rPr>
                <w:sz w:val="18"/>
              </w:rPr>
              <w:t>17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B76B23" w:rsidRPr="00954218" w:rsidRDefault="00B76B23" w:rsidP="00E26361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954218">
              <w:rPr>
                <w:sz w:val="18"/>
              </w:rPr>
              <w:t>1</w:t>
            </w:r>
            <w:r w:rsidR="00641786">
              <w:rPr>
                <w:sz w:val="18"/>
              </w:rPr>
              <w:t xml:space="preserve"> </w:t>
            </w:r>
            <w:r w:rsidRPr="00954218">
              <w:rPr>
                <w:sz w:val="18"/>
              </w:rPr>
              <w:t>015</w:t>
            </w:r>
            <w:r>
              <w:rPr>
                <w:sz w:val="18"/>
              </w:rPr>
              <w:t>,</w:t>
            </w:r>
            <w:r w:rsidRPr="00954218">
              <w:rPr>
                <w:sz w:val="18"/>
              </w:rPr>
              <w:t>91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B76B23" w:rsidRPr="00954218" w:rsidRDefault="00B76B23" w:rsidP="00E26361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954218">
              <w:rPr>
                <w:sz w:val="18"/>
              </w:rPr>
              <w:t>943</w:t>
            </w:r>
            <w:r>
              <w:rPr>
                <w:sz w:val="18"/>
              </w:rPr>
              <w:t>,</w:t>
            </w:r>
            <w:r w:rsidRPr="00954218">
              <w:rPr>
                <w:sz w:val="18"/>
              </w:rPr>
              <w:t>83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B76B23" w:rsidRPr="00954218" w:rsidRDefault="00B76B23" w:rsidP="00E26361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954218">
              <w:rPr>
                <w:sz w:val="18"/>
              </w:rPr>
              <w:t>76</w:t>
            </w:r>
            <w:r>
              <w:rPr>
                <w:sz w:val="18"/>
              </w:rPr>
              <w:t>,</w:t>
            </w:r>
            <w:r w:rsidRPr="00954218">
              <w:rPr>
                <w:sz w:val="18"/>
              </w:rPr>
              <w:t>95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B76B23" w:rsidRPr="00954218" w:rsidRDefault="00B76B23" w:rsidP="00E26361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954218">
              <w:rPr>
                <w:sz w:val="18"/>
              </w:rPr>
              <w:t>975</w:t>
            </w:r>
            <w:r>
              <w:rPr>
                <w:sz w:val="18"/>
              </w:rPr>
              <w:t>,</w:t>
            </w:r>
            <w:r w:rsidRPr="00954218">
              <w:rPr>
                <w:sz w:val="18"/>
              </w:rPr>
              <w:t>75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B76B23" w:rsidRPr="00954218" w:rsidRDefault="00B76B23" w:rsidP="00E26361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954218">
              <w:rPr>
                <w:sz w:val="18"/>
              </w:rPr>
              <w:t>909</w:t>
            </w:r>
            <w:r>
              <w:rPr>
                <w:sz w:val="18"/>
              </w:rPr>
              <w:t>,</w:t>
            </w:r>
            <w:r w:rsidRPr="00954218">
              <w:rPr>
                <w:sz w:val="18"/>
              </w:rPr>
              <w:t>79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B76B23" w:rsidRPr="00954218" w:rsidRDefault="00B76B23" w:rsidP="00E26361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954218">
              <w:rPr>
                <w:sz w:val="18"/>
              </w:rPr>
              <w:t>65</w:t>
            </w:r>
            <w:r>
              <w:rPr>
                <w:sz w:val="18"/>
              </w:rPr>
              <w:t>,</w:t>
            </w:r>
            <w:r w:rsidRPr="00954218">
              <w:rPr>
                <w:sz w:val="18"/>
              </w:rPr>
              <w:t>95</w:t>
            </w:r>
          </w:p>
        </w:tc>
      </w:tr>
      <w:tr w:rsidR="00B76B23" w:rsidRPr="00954218" w:rsidTr="00F44169">
        <w:trPr>
          <w:trHeight w:val="240"/>
        </w:trPr>
        <w:tc>
          <w:tcPr>
            <w:tcW w:w="1822" w:type="dxa"/>
            <w:shd w:val="clear" w:color="auto" w:fill="auto"/>
          </w:tcPr>
          <w:p w:rsidR="00B76B23" w:rsidRPr="00954218" w:rsidRDefault="00B76B23" w:rsidP="00E26361">
            <w:pPr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>Апелляционный</w:t>
            </w:r>
            <w:r w:rsidRPr="00954218">
              <w:rPr>
                <w:sz w:val="18"/>
              </w:rPr>
              <w:t xml:space="preserve"> </w:t>
            </w:r>
            <w:r>
              <w:rPr>
                <w:sz w:val="18"/>
              </w:rPr>
              <w:t>суд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B76B23" w:rsidRPr="00954218" w:rsidRDefault="00B76B23" w:rsidP="00E26361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954218">
              <w:rPr>
                <w:sz w:val="18"/>
              </w:rPr>
              <w:t>245</w:t>
            </w:r>
            <w:r>
              <w:rPr>
                <w:sz w:val="18"/>
              </w:rPr>
              <w:t>,</w:t>
            </w:r>
            <w:r w:rsidRPr="00954218">
              <w:rPr>
                <w:sz w:val="18"/>
              </w:rPr>
              <w:t>73</w:t>
            </w:r>
          </w:p>
        </w:tc>
        <w:tc>
          <w:tcPr>
            <w:tcW w:w="877" w:type="dxa"/>
            <w:shd w:val="clear" w:color="auto" w:fill="auto"/>
            <w:vAlign w:val="bottom"/>
          </w:tcPr>
          <w:p w:rsidR="00B76B23" w:rsidRPr="00954218" w:rsidRDefault="00B76B23" w:rsidP="00E26361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954218">
              <w:rPr>
                <w:sz w:val="18"/>
              </w:rPr>
              <w:t>226</w:t>
            </w:r>
            <w:r>
              <w:rPr>
                <w:sz w:val="18"/>
              </w:rPr>
              <w:t>,</w:t>
            </w:r>
            <w:r w:rsidRPr="00954218">
              <w:rPr>
                <w:sz w:val="18"/>
              </w:rPr>
              <w:t>73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B76B23" w:rsidRPr="00954218" w:rsidRDefault="00B76B23" w:rsidP="00E26361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954218">
              <w:rPr>
                <w:sz w:val="18"/>
              </w:rPr>
              <w:t>19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B76B23" w:rsidRPr="00954218" w:rsidRDefault="00B76B23" w:rsidP="00E26361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954218">
              <w:rPr>
                <w:sz w:val="18"/>
              </w:rPr>
              <w:t>312</w:t>
            </w:r>
            <w:r>
              <w:rPr>
                <w:sz w:val="18"/>
              </w:rPr>
              <w:t>,</w:t>
            </w:r>
            <w:r w:rsidRPr="00954218">
              <w:rPr>
                <w:sz w:val="18"/>
              </w:rPr>
              <w:t>25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B76B23" w:rsidRPr="00954218" w:rsidRDefault="00B76B23" w:rsidP="00E26361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954218">
              <w:rPr>
                <w:sz w:val="18"/>
              </w:rPr>
              <w:t>251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B76B23" w:rsidRPr="00954218" w:rsidRDefault="00B76B23" w:rsidP="00E26361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954218">
              <w:rPr>
                <w:sz w:val="18"/>
              </w:rPr>
              <w:t>61</w:t>
            </w:r>
            <w:r>
              <w:rPr>
                <w:sz w:val="18"/>
              </w:rPr>
              <w:t>,</w:t>
            </w:r>
            <w:r w:rsidRPr="00954218">
              <w:rPr>
                <w:sz w:val="18"/>
              </w:rPr>
              <w:t>25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B76B23" w:rsidRPr="00954218" w:rsidRDefault="00B76B23" w:rsidP="00E26361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954218">
              <w:rPr>
                <w:sz w:val="18"/>
              </w:rPr>
              <w:t>236</w:t>
            </w:r>
            <w:r>
              <w:rPr>
                <w:sz w:val="18"/>
              </w:rPr>
              <w:t>,</w:t>
            </w:r>
            <w:r w:rsidRPr="00954218">
              <w:rPr>
                <w:sz w:val="18"/>
              </w:rPr>
              <w:t>22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B76B23" w:rsidRPr="00954218" w:rsidRDefault="00B76B23" w:rsidP="00E26361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954218">
              <w:rPr>
                <w:sz w:val="18"/>
              </w:rPr>
              <w:t>182</w:t>
            </w:r>
            <w:r>
              <w:rPr>
                <w:sz w:val="18"/>
              </w:rPr>
              <w:t>,</w:t>
            </w:r>
            <w:r w:rsidRPr="00954218">
              <w:rPr>
                <w:sz w:val="18"/>
              </w:rPr>
              <w:t>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B76B23" w:rsidRPr="00954218" w:rsidRDefault="00B76B23" w:rsidP="00E26361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954218">
              <w:rPr>
                <w:sz w:val="18"/>
              </w:rPr>
              <w:t>54</w:t>
            </w:r>
            <w:r>
              <w:rPr>
                <w:sz w:val="18"/>
              </w:rPr>
              <w:t>,</w:t>
            </w:r>
            <w:r w:rsidRPr="00954218">
              <w:rPr>
                <w:sz w:val="18"/>
              </w:rPr>
              <w:t>11</w:t>
            </w:r>
          </w:p>
        </w:tc>
      </w:tr>
      <w:tr w:rsidR="00B76B23" w:rsidRPr="00954218" w:rsidTr="00F44169">
        <w:trPr>
          <w:trHeight w:val="240"/>
        </w:trPr>
        <w:tc>
          <w:tcPr>
            <w:tcW w:w="1822" w:type="dxa"/>
            <w:shd w:val="clear" w:color="auto" w:fill="auto"/>
          </w:tcPr>
          <w:p w:rsidR="00B76B23" w:rsidRPr="00954218" w:rsidRDefault="00B76B23" w:rsidP="00E26361">
            <w:pPr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>Администрати</w:t>
            </w:r>
            <w:r>
              <w:rPr>
                <w:sz w:val="18"/>
              </w:rPr>
              <w:t>в</w:t>
            </w:r>
            <w:r>
              <w:rPr>
                <w:sz w:val="18"/>
              </w:rPr>
              <w:t>ный</w:t>
            </w:r>
            <w:r w:rsidRPr="00954218">
              <w:rPr>
                <w:sz w:val="18"/>
              </w:rPr>
              <w:t xml:space="preserve"> </w:t>
            </w:r>
            <w:r>
              <w:rPr>
                <w:sz w:val="18"/>
              </w:rPr>
              <w:t>суд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B76B23" w:rsidRPr="00954218" w:rsidRDefault="00B76B23" w:rsidP="00E26361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954218">
              <w:rPr>
                <w:sz w:val="18"/>
              </w:rPr>
              <w:t>564</w:t>
            </w:r>
            <w:r>
              <w:rPr>
                <w:sz w:val="18"/>
              </w:rPr>
              <w:t>,</w:t>
            </w:r>
            <w:r w:rsidRPr="00954218">
              <w:rPr>
                <w:sz w:val="18"/>
              </w:rPr>
              <w:t>67</w:t>
            </w:r>
          </w:p>
        </w:tc>
        <w:tc>
          <w:tcPr>
            <w:tcW w:w="877" w:type="dxa"/>
            <w:shd w:val="clear" w:color="auto" w:fill="auto"/>
            <w:vAlign w:val="bottom"/>
          </w:tcPr>
          <w:p w:rsidR="00B76B23" w:rsidRPr="00954218" w:rsidRDefault="00B76B23" w:rsidP="00E26361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954218">
              <w:rPr>
                <w:sz w:val="18"/>
              </w:rPr>
              <w:t>429</w:t>
            </w:r>
            <w:r>
              <w:rPr>
                <w:sz w:val="18"/>
              </w:rPr>
              <w:t>,</w:t>
            </w:r>
            <w:r w:rsidRPr="00954218">
              <w:rPr>
                <w:sz w:val="18"/>
              </w:rPr>
              <w:t>11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B76B23" w:rsidRPr="00954218" w:rsidRDefault="00B76B23" w:rsidP="00E26361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954218">
              <w:rPr>
                <w:sz w:val="18"/>
              </w:rPr>
              <w:t>135</w:t>
            </w:r>
            <w:r>
              <w:rPr>
                <w:sz w:val="18"/>
              </w:rPr>
              <w:t>,</w:t>
            </w:r>
            <w:r w:rsidRPr="00954218">
              <w:rPr>
                <w:sz w:val="18"/>
              </w:rPr>
              <w:t>56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B76B23" w:rsidRPr="00954218" w:rsidRDefault="00B76B23" w:rsidP="00E26361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954218">
              <w:rPr>
                <w:sz w:val="18"/>
              </w:rPr>
              <w:t>440</w:t>
            </w:r>
            <w:r>
              <w:rPr>
                <w:sz w:val="18"/>
              </w:rPr>
              <w:t>,</w:t>
            </w:r>
            <w:r w:rsidRPr="00954218">
              <w:rPr>
                <w:sz w:val="18"/>
              </w:rPr>
              <w:t>55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B76B23" w:rsidRPr="00954218" w:rsidRDefault="00B76B23" w:rsidP="00E26361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954218">
              <w:rPr>
                <w:sz w:val="18"/>
              </w:rPr>
              <w:t>298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B76B23" w:rsidRPr="00954218" w:rsidRDefault="00B76B23" w:rsidP="00E26361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954218">
              <w:rPr>
                <w:sz w:val="18"/>
              </w:rPr>
              <w:t>142</w:t>
            </w:r>
            <w:r>
              <w:rPr>
                <w:sz w:val="18"/>
              </w:rPr>
              <w:t>,</w:t>
            </w:r>
            <w:r w:rsidRPr="00954218">
              <w:rPr>
                <w:sz w:val="18"/>
              </w:rPr>
              <w:t>55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B76B23" w:rsidRPr="00954218" w:rsidRDefault="00B76B23" w:rsidP="00E26361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954218">
              <w:rPr>
                <w:sz w:val="18"/>
              </w:rPr>
              <w:t>450</w:t>
            </w:r>
            <w:r>
              <w:rPr>
                <w:sz w:val="18"/>
              </w:rPr>
              <w:t>,</w:t>
            </w:r>
            <w:r w:rsidRPr="00954218">
              <w:rPr>
                <w:sz w:val="18"/>
              </w:rPr>
              <w:t>87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B76B23" w:rsidRPr="00954218" w:rsidRDefault="00B76B23" w:rsidP="00E26361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954218">
              <w:rPr>
                <w:sz w:val="18"/>
              </w:rPr>
              <w:t>248</w:t>
            </w:r>
            <w:r>
              <w:rPr>
                <w:sz w:val="18"/>
              </w:rPr>
              <w:t>,</w:t>
            </w:r>
            <w:r w:rsidRPr="00954218">
              <w:rPr>
                <w:sz w:val="18"/>
              </w:rPr>
              <w:t>37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B76B23" w:rsidRPr="00954218" w:rsidRDefault="00B76B23" w:rsidP="00E26361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954218">
              <w:rPr>
                <w:sz w:val="18"/>
              </w:rPr>
              <w:t>202</w:t>
            </w:r>
            <w:r>
              <w:rPr>
                <w:sz w:val="18"/>
              </w:rPr>
              <w:t>,</w:t>
            </w:r>
            <w:r w:rsidRPr="00954218">
              <w:rPr>
                <w:sz w:val="18"/>
              </w:rPr>
              <w:t>50</w:t>
            </w:r>
          </w:p>
        </w:tc>
      </w:tr>
      <w:tr w:rsidR="00B76B23" w:rsidRPr="00954218" w:rsidTr="00F44169">
        <w:trPr>
          <w:trHeight w:val="240"/>
        </w:trPr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</w:tcPr>
          <w:p w:rsidR="00B76B23" w:rsidRPr="00954218" w:rsidRDefault="00B76B23" w:rsidP="00E26361">
            <w:pPr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>Верховный суд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6B23" w:rsidRPr="00954218" w:rsidRDefault="00B76B23" w:rsidP="00E26361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954218">
              <w:rPr>
                <w:sz w:val="18"/>
              </w:rPr>
              <w:t>157</w:t>
            </w:r>
            <w:r>
              <w:rPr>
                <w:sz w:val="18"/>
              </w:rPr>
              <w:t>,</w:t>
            </w:r>
            <w:r w:rsidRPr="00954218">
              <w:rPr>
                <w:sz w:val="18"/>
              </w:rPr>
              <w:t>56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6B23" w:rsidRPr="00954218" w:rsidRDefault="00B76B23" w:rsidP="00E26361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954218">
              <w:rPr>
                <w:sz w:val="18"/>
              </w:rPr>
              <w:t>151</w:t>
            </w:r>
            <w:r>
              <w:rPr>
                <w:sz w:val="18"/>
              </w:rPr>
              <w:t>,</w:t>
            </w:r>
            <w:r w:rsidRPr="00954218">
              <w:rPr>
                <w:sz w:val="18"/>
              </w:rPr>
              <w:t>89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6B23" w:rsidRPr="00954218" w:rsidRDefault="00B76B23" w:rsidP="00E26361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954218">
              <w:rPr>
                <w:sz w:val="18"/>
              </w:rPr>
              <w:t>5</w:t>
            </w:r>
            <w:r>
              <w:rPr>
                <w:sz w:val="18"/>
              </w:rPr>
              <w:t>,</w:t>
            </w:r>
            <w:r w:rsidRPr="00954218">
              <w:rPr>
                <w:sz w:val="18"/>
              </w:rPr>
              <w:t>67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6B23" w:rsidRPr="00954218" w:rsidRDefault="00B76B23" w:rsidP="00E26361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954218">
              <w:rPr>
                <w:sz w:val="18"/>
              </w:rPr>
              <w:t>279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6B23" w:rsidRPr="00954218" w:rsidRDefault="00B76B23" w:rsidP="00E26361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954218">
              <w:rPr>
                <w:sz w:val="18"/>
              </w:rPr>
              <w:t>268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6B23" w:rsidRPr="00954218" w:rsidRDefault="00B76B23" w:rsidP="00E26361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954218">
              <w:rPr>
                <w:sz w:val="18"/>
              </w:rPr>
              <w:t>11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6B23" w:rsidRPr="00954218" w:rsidRDefault="00B76B23" w:rsidP="00E26361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954218">
              <w:rPr>
                <w:sz w:val="18"/>
              </w:rPr>
              <w:t>209</w:t>
            </w:r>
            <w:r>
              <w:rPr>
                <w:sz w:val="18"/>
              </w:rPr>
              <w:t>,</w:t>
            </w:r>
            <w:r w:rsidRPr="00954218">
              <w:rPr>
                <w:sz w:val="18"/>
              </w:rPr>
              <w:t>84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6B23" w:rsidRPr="00954218" w:rsidRDefault="00B76B23" w:rsidP="00E26361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954218">
              <w:rPr>
                <w:sz w:val="18"/>
              </w:rPr>
              <w:t>209</w:t>
            </w:r>
            <w:r>
              <w:rPr>
                <w:sz w:val="18"/>
              </w:rPr>
              <w:t>,</w:t>
            </w:r>
            <w:r w:rsidRPr="00954218">
              <w:rPr>
                <w:sz w:val="18"/>
              </w:rPr>
              <w:t>69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6B23" w:rsidRPr="00954218" w:rsidRDefault="00B76B23" w:rsidP="00E26361">
            <w:pPr>
              <w:spacing w:before="40" w:after="40" w:line="220" w:lineRule="exact"/>
              <w:ind w:left="113"/>
              <w:jc w:val="right"/>
              <w:rPr>
                <w:sz w:val="18"/>
              </w:rPr>
            </w:pPr>
            <w:r w:rsidRPr="00954218">
              <w:rPr>
                <w:sz w:val="18"/>
              </w:rPr>
              <w:t>0</w:t>
            </w:r>
            <w:r>
              <w:rPr>
                <w:sz w:val="18"/>
              </w:rPr>
              <w:t>,</w:t>
            </w:r>
            <w:r w:rsidRPr="00954218">
              <w:rPr>
                <w:sz w:val="18"/>
              </w:rPr>
              <w:t>15</w:t>
            </w:r>
          </w:p>
        </w:tc>
      </w:tr>
      <w:tr w:rsidR="00B76B23" w:rsidRPr="002067E4" w:rsidTr="00F44169">
        <w:trPr>
          <w:trHeight w:val="240"/>
        </w:trPr>
        <w:tc>
          <w:tcPr>
            <w:tcW w:w="182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76B23" w:rsidRPr="002067E4" w:rsidRDefault="002067E4" w:rsidP="002067E4">
            <w:pPr>
              <w:tabs>
                <w:tab w:val="left" w:pos="284"/>
              </w:tabs>
              <w:spacing w:before="40" w:after="40"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B76B23" w:rsidRPr="002067E4">
              <w:rPr>
                <w:b/>
                <w:sz w:val="18"/>
              </w:rPr>
              <w:t>В</w:t>
            </w:r>
            <w:r w:rsidRPr="002067E4">
              <w:rPr>
                <w:b/>
                <w:sz w:val="18"/>
              </w:rPr>
              <w:t>сего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76B23" w:rsidRPr="002067E4" w:rsidRDefault="00B76B23" w:rsidP="00E26361">
            <w:pPr>
              <w:spacing w:before="40" w:after="40" w:line="220" w:lineRule="exact"/>
              <w:ind w:left="113"/>
              <w:jc w:val="right"/>
              <w:rPr>
                <w:b/>
                <w:sz w:val="18"/>
              </w:rPr>
            </w:pPr>
            <w:r w:rsidRPr="002067E4">
              <w:rPr>
                <w:b/>
                <w:sz w:val="18"/>
              </w:rPr>
              <w:t>639,24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76B23" w:rsidRPr="002067E4" w:rsidRDefault="00B76B23" w:rsidP="00E26361">
            <w:pPr>
              <w:spacing w:before="40" w:after="40" w:line="220" w:lineRule="exact"/>
              <w:ind w:left="113"/>
              <w:jc w:val="right"/>
              <w:rPr>
                <w:b/>
                <w:sz w:val="18"/>
              </w:rPr>
            </w:pPr>
            <w:r w:rsidRPr="002067E4">
              <w:rPr>
                <w:b/>
                <w:sz w:val="18"/>
              </w:rPr>
              <w:t>490,16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76B23" w:rsidRPr="002067E4" w:rsidRDefault="00B76B23" w:rsidP="00E26361">
            <w:pPr>
              <w:spacing w:before="40" w:after="40" w:line="220" w:lineRule="exact"/>
              <w:ind w:left="113"/>
              <w:jc w:val="right"/>
              <w:rPr>
                <w:b/>
                <w:sz w:val="18"/>
              </w:rPr>
            </w:pPr>
            <w:r w:rsidRPr="002067E4">
              <w:rPr>
                <w:b/>
                <w:sz w:val="18"/>
              </w:rPr>
              <w:t>149,29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76B23" w:rsidRPr="002067E4" w:rsidRDefault="00B76B23" w:rsidP="00E26361">
            <w:pPr>
              <w:spacing w:before="40" w:after="40" w:line="220" w:lineRule="exact"/>
              <w:ind w:left="113"/>
              <w:jc w:val="right"/>
              <w:rPr>
                <w:b/>
                <w:sz w:val="18"/>
              </w:rPr>
            </w:pPr>
            <w:r w:rsidRPr="002067E4">
              <w:rPr>
                <w:b/>
                <w:sz w:val="18"/>
              </w:rPr>
              <w:t>889,47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76B23" w:rsidRPr="002067E4" w:rsidRDefault="00B76B23" w:rsidP="00E26361">
            <w:pPr>
              <w:spacing w:before="40" w:after="40" w:line="220" w:lineRule="exact"/>
              <w:ind w:left="113"/>
              <w:jc w:val="right"/>
              <w:rPr>
                <w:b/>
                <w:sz w:val="18"/>
              </w:rPr>
            </w:pPr>
            <w:r w:rsidRPr="002067E4">
              <w:rPr>
                <w:b/>
                <w:sz w:val="18"/>
              </w:rPr>
              <w:t>791,53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76B23" w:rsidRPr="002067E4" w:rsidRDefault="00B76B23" w:rsidP="00E26361">
            <w:pPr>
              <w:spacing w:before="40" w:after="40" w:line="220" w:lineRule="exact"/>
              <w:ind w:left="113"/>
              <w:jc w:val="right"/>
              <w:rPr>
                <w:b/>
                <w:sz w:val="18"/>
              </w:rPr>
            </w:pPr>
            <w:r w:rsidRPr="002067E4">
              <w:rPr>
                <w:b/>
                <w:sz w:val="18"/>
              </w:rPr>
              <w:t>433,51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76B23" w:rsidRPr="002067E4" w:rsidRDefault="00B76B23" w:rsidP="00E26361">
            <w:pPr>
              <w:spacing w:before="40" w:after="40" w:line="220" w:lineRule="exact"/>
              <w:ind w:left="113"/>
              <w:jc w:val="right"/>
              <w:rPr>
                <w:b/>
                <w:sz w:val="18"/>
              </w:rPr>
            </w:pPr>
            <w:r w:rsidRPr="002067E4">
              <w:rPr>
                <w:b/>
                <w:sz w:val="18"/>
              </w:rPr>
              <w:t>873,77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76B23" w:rsidRPr="002067E4" w:rsidRDefault="00B76B23" w:rsidP="00E26361">
            <w:pPr>
              <w:spacing w:before="40" w:after="40" w:line="220" w:lineRule="exact"/>
              <w:ind w:left="113"/>
              <w:jc w:val="right"/>
              <w:rPr>
                <w:b/>
                <w:sz w:val="18"/>
              </w:rPr>
            </w:pPr>
            <w:r w:rsidRPr="002067E4">
              <w:rPr>
                <w:b/>
                <w:sz w:val="18"/>
              </w:rPr>
              <w:t>741,28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76B23" w:rsidRPr="002067E4" w:rsidRDefault="00B76B23" w:rsidP="00E26361">
            <w:pPr>
              <w:spacing w:before="40" w:after="40" w:line="220" w:lineRule="exact"/>
              <w:ind w:left="113"/>
              <w:jc w:val="right"/>
              <w:rPr>
                <w:b/>
                <w:sz w:val="18"/>
              </w:rPr>
            </w:pPr>
            <w:r w:rsidRPr="002067E4">
              <w:rPr>
                <w:b/>
                <w:sz w:val="18"/>
              </w:rPr>
              <w:t>467,15</w:t>
            </w:r>
          </w:p>
        </w:tc>
      </w:tr>
    </w:tbl>
    <w:p w:rsidR="00061D7A" w:rsidRPr="00061D7A" w:rsidRDefault="00061D7A" w:rsidP="00061D7A">
      <w:pPr>
        <w:pStyle w:val="SingleTxtGR"/>
        <w:spacing w:before="120"/>
        <w:rPr>
          <w:lang w:eastAsia="ru-RU"/>
        </w:rPr>
      </w:pPr>
      <w:r w:rsidRPr="00061D7A">
        <w:rPr>
          <w:lang w:eastAsia="ru-RU"/>
        </w:rPr>
        <w:t xml:space="preserve">212. </w:t>
      </w:r>
      <w:r w:rsidRPr="00061D7A">
        <w:rPr>
          <w:lang w:eastAsia="ru-RU"/>
        </w:rPr>
        <w:tab/>
        <w:t>Ниже приводится таблица, показывающая суммы государственных асси</w:t>
      </w:r>
      <w:r w:rsidRPr="00061D7A">
        <w:rPr>
          <w:lang w:eastAsia="ru-RU"/>
        </w:rPr>
        <w:t>г</w:t>
      </w:r>
      <w:r w:rsidRPr="00061D7A">
        <w:rPr>
          <w:lang w:eastAsia="ru-RU"/>
        </w:rPr>
        <w:t>нований, выделяемых на судебную систему.</w:t>
      </w:r>
    </w:p>
    <w:p w:rsidR="00C24E7E" w:rsidRDefault="00061D7A" w:rsidP="00061D7A">
      <w:pPr>
        <w:pStyle w:val="Heading1"/>
        <w:spacing w:after="120"/>
        <w:ind w:left="1134"/>
        <w:jc w:val="left"/>
      </w:pPr>
      <w:r w:rsidRPr="00061D7A">
        <w:rPr>
          <w:b w:val="0"/>
        </w:rPr>
        <w:t>Таблица 29</w:t>
      </w:r>
      <w:r w:rsidRPr="00061D7A">
        <w:rPr>
          <w:b w:val="0"/>
        </w:rPr>
        <w:br/>
      </w:r>
      <w:r w:rsidRPr="00061D7A">
        <w:t>Государственные расходы на судебную систему</w:t>
      </w:r>
    </w:p>
    <w:tbl>
      <w:tblPr>
        <w:tblStyle w:val="TableGrid"/>
        <w:tblW w:w="8505" w:type="dxa"/>
        <w:tblInd w:w="1134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1"/>
        <w:gridCol w:w="1701"/>
        <w:gridCol w:w="1701"/>
        <w:gridCol w:w="1701"/>
        <w:gridCol w:w="1701"/>
      </w:tblGrid>
      <w:tr w:rsidR="00061D7A" w:rsidRPr="00061D7A" w:rsidTr="00E26361">
        <w:trPr>
          <w:cnfStyle w:val="100000000000"/>
        </w:trPr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61D7A" w:rsidRPr="00061D7A" w:rsidRDefault="00061D7A" w:rsidP="00061D7A">
            <w:pPr>
              <w:spacing w:before="80" w:after="80" w:line="200" w:lineRule="exact"/>
              <w:jc w:val="right"/>
              <w:rPr>
                <w:i/>
                <w:sz w:val="16"/>
                <w:lang w:val="en-US" w:eastAsia="ru-RU"/>
              </w:rPr>
            </w:pPr>
            <w:r>
              <w:rPr>
                <w:i/>
                <w:sz w:val="16"/>
                <w:lang w:val="en-US" w:eastAsia="ru-RU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61D7A" w:rsidRPr="00061D7A" w:rsidRDefault="00061D7A" w:rsidP="00061D7A">
            <w:pPr>
              <w:spacing w:before="80" w:after="80" w:line="200" w:lineRule="exact"/>
              <w:jc w:val="right"/>
              <w:rPr>
                <w:i/>
                <w:sz w:val="16"/>
                <w:lang w:val="en-US" w:eastAsia="ru-RU"/>
              </w:rPr>
            </w:pPr>
            <w:r>
              <w:rPr>
                <w:i/>
                <w:sz w:val="16"/>
                <w:lang w:val="en-US" w:eastAsia="ru-RU"/>
              </w:rPr>
              <w:t>2010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61D7A" w:rsidRPr="00061D7A" w:rsidRDefault="00061D7A" w:rsidP="00061D7A">
            <w:pPr>
              <w:spacing w:before="80" w:after="80" w:line="200" w:lineRule="exact"/>
              <w:jc w:val="right"/>
              <w:rPr>
                <w:i/>
                <w:sz w:val="16"/>
                <w:lang w:val="en-US" w:eastAsia="ru-RU"/>
              </w:rPr>
            </w:pPr>
            <w:r>
              <w:rPr>
                <w:i/>
                <w:sz w:val="16"/>
                <w:lang w:val="en-US" w:eastAsia="ru-RU"/>
              </w:rPr>
              <w:t>2009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61D7A" w:rsidRPr="00061D7A" w:rsidRDefault="00061D7A" w:rsidP="00061D7A">
            <w:pPr>
              <w:spacing w:before="80" w:after="80" w:line="200" w:lineRule="exact"/>
              <w:jc w:val="right"/>
              <w:rPr>
                <w:i/>
                <w:sz w:val="16"/>
                <w:lang w:val="en-US" w:eastAsia="ru-RU"/>
              </w:rPr>
            </w:pPr>
            <w:r>
              <w:rPr>
                <w:i/>
                <w:sz w:val="16"/>
                <w:lang w:val="en-US" w:eastAsia="ru-RU"/>
              </w:rPr>
              <w:t>2008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61D7A" w:rsidRPr="00061D7A" w:rsidRDefault="00061D7A" w:rsidP="00061D7A">
            <w:pPr>
              <w:spacing w:before="80" w:after="80" w:line="200" w:lineRule="exact"/>
              <w:jc w:val="right"/>
              <w:rPr>
                <w:i/>
                <w:sz w:val="16"/>
                <w:lang w:val="en-US" w:eastAsia="ru-RU"/>
              </w:rPr>
            </w:pPr>
            <w:r>
              <w:rPr>
                <w:i/>
                <w:sz w:val="16"/>
                <w:lang w:val="en-US" w:eastAsia="ru-RU"/>
              </w:rPr>
              <w:t>2007</w:t>
            </w:r>
          </w:p>
        </w:tc>
      </w:tr>
      <w:tr w:rsidR="00061D7A" w:rsidRPr="00061D7A" w:rsidTr="00E26361"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61D7A" w:rsidRPr="00061D7A" w:rsidRDefault="00061D7A" w:rsidP="00061D7A">
            <w:pPr>
              <w:spacing w:line="220" w:lineRule="exact"/>
              <w:rPr>
                <w:lang w:eastAsia="ru-RU"/>
              </w:rPr>
            </w:pPr>
            <w:r w:rsidRPr="00954218">
              <w:t>19</w:t>
            </w:r>
            <w:r>
              <w:t xml:space="preserve"> </w:t>
            </w:r>
            <w:r w:rsidRPr="00954218">
              <w:t>289</w:t>
            </w:r>
            <w:r>
              <w:t xml:space="preserve"> </w:t>
            </w:r>
            <w:r w:rsidRPr="00954218">
              <w:t>958</w:t>
            </w:r>
            <w:r>
              <w:t>,</w:t>
            </w:r>
            <w:r w:rsidRPr="00954218">
              <w:t>37</w:t>
            </w:r>
            <w:r>
              <w:t xml:space="preserve"> евро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61D7A" w:rsidRPr="00061D7A" w:rsidRDefault="00061D7A" w:rsidP="00061D7A">
            <w:pPr>
              <w:spacing w:line="220" w:lineRule="exact"/>
              <w:jc w:val="right"/>
              <w:rPr>
                <w:lang w:eastAsia="ru-RU"/>
              </w:rPr>
            </w:pPr>
            <w:r w:rsidRPr="00954218">
              <w:t>19</w:t>
            </w:r>
            <w:r>
              <w:t xml:space="preserve"> </w:t>
            </w:r>
            <w:r w:rsidRPr="00954218">
              <w:t>943</w:t>
            </w:r>
            <w:r>
              <w:t xml:space="preserve"> 897,</w:t>
            </w:r>
            <w:r w:rsidRPr="00954218">
              <w:t>9</w:t>
            </w:r>
            <w:r>
              <w:t>6 евро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61D7A" w:rsidRPr="00061D7A" w:rsidRDefault="00061D7A" w:rsidP="00061D7A">
            <w:pPr>
              <w:spacing w:line="220" w:lineRule="exact"/>
              <w:jc w:val="right"/>
              <w:rPr>
                <w:lang w:eastAsia="ru-RU"/>
              </w:rPr>
            </w:pPr>
            <w:r w:rsidRPr="00954218">
              <w:t>20</w:t>
            </w:r>
            <w:r>
              <w:t xml:space="preserve"> </w:t>
            </w:r>
            <w:r w:rsidRPr="00954218">
              <w:t>080</w:t>
            </w:r>
            <w:r>
              <w:t xml:space="preserve"> </w:t>
            </w:r>
            <w:r w:rsidRPr="00954218">
              <w:t>914</w:t>
            </w:r>
            <w:r>
              <w:t>,</w:t>
            </w:r>
            <w:r w:rsidRPr="00954218">
              <w:t>22</w:t>
            </w:r>
            <w:r>
              <w:t xml:space="preserve"> евро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61D7A" w:rsidRPr="00061D7A" w:rsidRDefault="00061D7A" w:rsidP="00061D7A">
            <w:pPr>
              <w:spacing w:line="220" w:lineRule="exact"/>
              <w:jc w:val="right"/>
              <w:rPr>
                <w:lang w:eastAsia="ru-RU"/>
              </w:rPr>
            </w:pPr>
            <w:r w:rsidRPr="00954218">
              <w:t>19</w:t>
            </w:r>
            <w:r>
              <w:t xml:space="preserve"> </w:t>
            </w:r>
            <w:r w:rsidRPr="00954218">
              <w:t>779</w:t>
            </w:r>
            <w:r>
              <w:t xml:space="preserve"> </w:t>
            </w:r>
            <w:r w:rsidRPr="00954218">
              <w:t>371</w:t>
            </w:r>
            <w:r>
              <w:t>,</w:t>
            </w:r>
            <w:r w:rsidRPr="00954218">
              <w:t>38</w:t>
            </w:r>
            <w:r>
              <w:t xml:space="preserve"> евро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61D7A" w:rsidRPr="00061D7A" w:rsidRDefault="00061D7A" w:rsidP="00061D7A">
            <w:pPr>
              <w:spacing w:line="220" w:lineRule="exact"/>
              <w:jc w:val="right"/>
              <w:rPr>
                <w:lang w:eastAsia="ru-RU"/>
              </w:rPr>
            </w:pPr>
            <w:r w:rsidRPr="00954218">
              <w:t>13</w:t>
            </w:r>
            <w:r>
              <w:t xml:space="preserve"> </w:t>
            </w:r>
            <w:r w:rsidRPr="00954218">
              <w:t>586</w:t>
            </w:r>
            <w:r>
              <w:t xml:space="preserve"> </w:t>
            </w:r>
            <w:r w:rsidRPr="00954218">
              <w:t>548</w:t>
            </w:r>
            <w:r>
              <w:t>,</w:t>
            </w:r>
            <w:r w:rsidRPr="00954218">
              <w:t>48</w:t>
            </w:r>
            <w:r>
              <w:t xml:space="preserve"> евро</w:t>
            </w:r>
          </w:p>
        </w:tc>
      </w:tr>
    </w:tbl>
    <w:p w:rsidR="00E26361" w:rsidRPr="00E26361" w:rsidRDefault="00E26361" w:rsidP="00E26361">
      <w:pPr>
        <w:pStyle w:val="H23GR"/>
        <w:rPr>
          <w:lang w:val="fr-CH"/>
        </w:rPr>
      </w:pPr>
      <w:r>
        <w:tab/>
      </w:r>
      <w:r>
        <w:tab/>
      </w:r>
      <w:r w:rsidRPr="00E26361">
        <w:t>Органы государственной прокуратуры</w:t>
      </w:r>
    </w:p>
    <w:p w:rsidR="00E26361" w:rsidRPr="00E26361" w:rsidRDefault="00E26361" w:rsidP="00E26361">
      <w:pPr>
        <w:pStyle w:val="SingleTxtGR"/>
        <w:spacing w:before="120"/>
        <w:rPr>
          <w:lang w:eastAsia="ru-RU"/>
        </w:rPr>
      </w:pPr>
      <w:r w:rsidRPr="00E26361">
        <w:rPr>
          <w:lang w:eastAsia="ru-RU"/>
        </w:rPr>
        <w:t xml:space="preserve">213. </w:t>
      </w:r>
      <w:r w:rsidRPr="00E26361">
        <w:rPr>
          <w:lang w:eastAsia="ru-RU"/>
        </w:rPr>
        <w:tab/>
        <w:t>Органы государственной прокуратуры являются неотъемлемой и незав</w:t>
      </w:r>
      <w:r w:rsidRPr="00E26361">
        <w:rPr>
          <w:lang w:eastAsia="ru-RU"/>
        </w:rPr>
        <w:t>и</w:t>
      </w:r>
      <w:r w:rsidRPr="00E26361">
        <w:rPr>
          <w:lang w:eastAsia="ru-RU"/>
        </w:rPr>
        <w:t>симой составной частью органов государственной власти; они отвечают за обеспечение уголовного преследования лиц, совершивших уголовные престу</w:t>
      </w:r>
      <w:r w:rsidRPr="00E26361">
        <w:rPr>
          <w:lang w:eastAsia="ru-RU"/>
        </w:rPr>
        <w:t>п</w:t>
      </w:r>
      <w:r w:rsidRPr="00E26361">
        <w:rPr>
          <w:lang w:eastAsia="ru-RU"/>
        </w:rPr>
        <w:t>ления и другие наказуемые правонарушения, которые преследуются по закону. Функции государственной прокуратуры выполняют государственные прокур</w:t>
      </w:r>
      <w:r w:rsidRPr="00E26361">
        <w:rPr>
          <w:lang w:eastAsia="ru-RU"/>
        </w:rPr>
        <w:t>о</w:t>
      </w:r>
      <w:r w:rsidRPr="00E26361">
        <w:rPr>
          <w:lang w:eastAsia="ru-RU"/>
        </w:rPr>
        <w:t>ры, каждый из которых имеет одного заместителя или несколько заместителей. Верховный государственный прокурор и государственные прокуроры номин</w:t>
      </w:r>
      <w:r w:rsidRPr="00E26361">
        <w:rPr>
          <w:lang w:eastAsia="ru-RU"/>
        </w:rPr>
        <w:t>и</w:t>
      </w:r>
      <w:r w:rsidRPr="00E26361">
        <w:rPr>
          <w:lang w:eastAsia="ru-RU"/>
        </w:rPr>
        <w:t>руются Прокурорским советом и назначаются парламентом на пятилетний срок. Прокурорский совет обеспечивает независимость органов государственной прокуратуры и государственных прокуроров. Члены Прокурорского совета и</w:t>
      </w:r>
      <w:r w:rsidRPr="00E26361">
        <w:rPr>
          <w:lang w:eastAsia="ru-RU"/>
        </w:rPr>
        <w:t>з</w:t>
      </w:r>
      <w:r w:rsidRPr="00E26361">
        <w:rPr>
          <w:lang w:eastAsia="ru-RU"/>
        </w:rPr>
        <w:t>бираются и отстраняются от должности парламентом. Порядок избрания, сроки полномочий, компетенция и организация работы Прокурорского совета регул</w:t>
      </w:r>
      <w:r w:rsidRPr="00E26361">
        <w:rPr>
          <w:lang w:eastAsia="ru-RU"/>
        </w:rPr>
        <w:t>и</w:t>
      </w:r>
      <w:r w:rsidRPr="00E26361">
        <w:rPr>
          <w:lang w:eastAsia="ru-RU"/>
        </w:rPr>
        <w:t>руются законом. Заместители государственных прокуроров работают на пост</w:t>
      </w:r>
      <w:r w:rsidRPr="00E26361">
        <w:rPr>
          <w:lang w:eastAsia="ru-RU"/>
        </w:rPr>
        <w:t>о</w:t>
      </w:r>
      <w:r w:rsidRPr="00E26361">
        <w:rPr>
          <w:lang w:eastAsia="ru-RU"/>
        </w:rPr>
        <w:t>янной основе, за исключением заместителей главных государственных прок</w:t>
      </w:r>
      <w:r w:rsidRPr="00E26361">
        <w:rPr>
          <w:lang w:eastAsia="ru-RU"/>
        </w:rPr>
        <w:t>у</w:t>
      </w:r>
      <w:r w:rsidRPr="00E26361">
        <w:rPr>
          <w:lang w:eastAsia="ru-RU"/>
        </w:rPr>
        <w:t>роров, которые назначаются на трехлетний срок полномочий, после чего, в сл</w:t>
      </w:r>
      <w:r w:rsidRPr="00E26361">
        <w:rPr>
          <w:lang w:eastAsia="ru-RU"/>
        </w:rPr>
        <w:t>у</w:t>
      </w:r>
      <w:r w:rsidRPr="00E26361">
        <w:rPr>
          <w:lang w:eastAsia="ru-RU"/>
        </w:rPr>
        <w:t xml:space="preserve">чае их переизбрания, они работают на постоянной основе. </w:t>
      </w:r>
    </w:p>
    <w:p w:rsidR="00E26361" w:rsidRPr="00E26361" w:rsidRDefault="00E26361" w:rsidP="00E26361">
      <w:pPr>
        <w:pStyle w:val="SingleTxtGR"/>
        <w:spacing w:before="120"/>
        <w:rPr>
          <w:lang w:eastAsia="ru-RU"/>
        </w:rPr>
      </w:pPr>
      <w:r w:rsidRPr="00E26361">
        <w:rPr>
          <w:lang w:eastAsia="ru-RU"/>
        </w:rPr>
        <w:t xml:space="preserve">214. </w:t>
      </w:r>
      <w:r w:rsidRPr="00E26361">
        <w:rPr>
          <w:lang w:eastAsia="ru-RU"/>
        </w:rPr>
        <w:tab/>
        <w:t>В Черногории органы государственной прокуратуры включают Верхо</w:t>
      </w:r>
      <w:r w:rsidRPr="00E26361">
        <w:rPr>
          <w:lang w:eastAsia="ru-RU"/>
        </w:rPr>
        <w:t>в</w:t>
      </w:r>
      <w:r w:rsidRPr="00E26361">
        <w:rPr>
          <w:lang w:eastAsia="ru-RU"/>
        </w:rPr>
        <w:t>ную государственную прокуратуру, две генеральные прокуратуры и 13 главных прокуратур. В Верховной государственной прокуратуре имеется Отдел по бор</w:t>
      </w:r>
      <w:r w:rsidRPr="00E26361">
        <w:rPr>
          <w:lang w:eastAsia="ru-RU"/>
        </w:rPr>
        <w:t>ь</w:t>
      </w:r>
      <w:r w:rsidRPr="00E26361">
        <w:rPr>
          <w:lang w:eastAsia="ru-RU"/>
        </w:rPr>
        <w:t xml:space="preserve">бе с организованной преступностью, коррупцией, терроризмом и военными преступлениями, возглавляемый специальным прокурором. </w:t>
      </w:r>
    </w:p>
    <w:p w:rsidR="00E26361" w:rsidRPr="00E26361" w:rsidRDefault="00E26361" w:rsidP="00E26361">
      <w:pPr>
        <w:pStyle w:val="SingleTxtGR"/>
        <w:spacing w:before="120"/>
        <w:rPr>
          <w:lang w:eastAsia="ru-RU"/>
        </w:rPr>
      </w:pPr>
      <w:bookmarkStart w:id="20" w:name="SADRZAJ_031"/>
      <w:r w:rsidRPr="00E26361">
        <w:rPr>
          <w:lang w:eastAsia="ru-RU"/>
        </w:rPr>
        <w:t xml:space="preserve">215. </w:t>
      </w:r>
      <w:r w:rsidRPr="00E26361">
        <w:rPr>
          <w:lang w:eastAsia="ru-RU"/>
        </w:rPr>
        <w:tab/>
        <w:t>Юрисдикция Верховной государственной прокуратуры распространяется на всю территорию Черногории, а ее головные учреждения находятся в Подг</w:t>
      </w:r>
      <w:r w:rsidRPr="00E26361">
        <w:rPr>
          <w:lang w:eastAsia="ru-RU"/>
        </w:rPr>
        <w:t>о</w:t>
      </w:r>
      <w:r w:rsidRPr="00E26361">
        <w:rPr>
          <w:lang w:eastAsia="ru-RU"/>
        </w:rPr>
        <w:t>рице. Верховная государственная прокуратура представляет дела в Верховный суд Черногории, Апелляционный суд Черногории, Административный суд Че</w:t>
      </w:r>
      <w:r w:rsidRPr="00E26361">
        <w:rPr>
          <w:lang w:eastAsia="ru-RU"/>
        </w:rPr>
        <w:t>р</w:t>
      </w:r>
      <w:r w:rsidRPr="00E26361">
        <w:rPr>
          <w:lang w:eastAsia="ru-RU"/>
        </w:rPr>
        <w:t>ногории, другие суды и другие органы государственной власти в соответствии с законодательством. Действуя согласно положениям законодательства, Верхо</w:t>
      </w:r>
      <w:r w:rsidRPr="00E26361">
        <w:rPr>
          <w:lang w:eastAsia="ru-RU"/>
        </w:rPr>
        <w:t>в</w:t>
      </w:r>
      <w:r w:rsidRPr="00E26361">
        <w:rPr>
          <w:lang w:eastAsia="ru-RU"/>
        </w:rPr>
        <w:t>ная государственная прокуратура подает ходатайства в целях защиты законн</w:t>
      </w:r>
      <w:r w:rsidRPr="00E26361">
        <w:rPr>
          <w:lang w:eastAsia="ru-RU"/>
        </w:rPr>
        <w:t>о</w:t>
      </w:r>
      <w:r w:rsidRPr="00E26361">
        <w:rPr>
          <w:lang w:eastAsia="ru-RU"/>
        </w:rPr>
        <w:t>сти. Верховная государственная прокуратура выполняет также другие функции, которые не отнесены законом к компетенции генеральных и главных государс</w:t>
      </w:r>
      <w:r w:rsidRPr="00E26361">
        <w:rPr>
          <w:lang w:eastAsia="ru-RU"/>
        </w:rPr>
        <w:t>т</w:t>
      </w:r>
      <w:r w:rsidRPr="00E26361">
        <w:rPr>
          <w:lang w:eastAsia="ru-RU"/>
        </w:rPr>
        <w:t xml:space="preserve">венных прокуратур. </w:t>
      </w:r>
      <w:bookmarkStart w:id="21" w:name="SADRZAJ_037"/>
      <w:bookmarkEnd w:id="20"/>
    </w:p>
    <w:bookmarkEnd w:id="21"/>
    <w:p w:rsidR="00E26361" w:rsidRPr="00E26361" w:rsidRDefault="00E26361" w:rsidP="00E26361">
      <w:pPr>
        <w:pStyle w:val="SingleTxtGR"/>
        <w:spacing w:before="120"/>
        <w:rPr>
          <w:lang w:eastAsia="ru-RU"/>
        </w:rPr>
      </w:pPr>
      <w:r w:rsidRPr="00E26361">
        <w:rPr>
          <w:lang w:eastAsia="ru-RU"/>
        </w:rPr>
        <w:t xml:space="preserve">216. </w:t>
      </w:r>
      <w:r w:rsidRPr="00E26361">
        <w:rPr>
          <w:lang w:eastAsia="ru-RU"/>
        </w:rPr>
        <w:tab/>
        <w:t>Парламент принял Решение об избрании членов Прокурорского совета в соответствии с Конституцией и Законом об органах государственной прокур</w:t>
      </w:r>
      <w:r w:rsidRPr="00E26361">
        <w:rPr>
          <w:lang w:eastAsia="ru-RU"/>
        </w:rPr>
        <w:t>а</w:t>
      </w:r>
      <w:r w:rsidRPr="00E26361">
        <w:rPr>
          <w:lang w:eastAsia="ru-RU"/>
        </w:rPr>
        <w:t>туры. Прокурорский совет состоит из Председателя и десяти членов. Верхо</w:t>
      </w:r>
      <w:r w:rsidRPr="00E26361">
        <w:rPr>
          <w:lang w:eastAsia="ru-RU"/>
        </w:rPr>
        <w:t>в</w:t>
      </w:r>
      <w:r w:rsidRPr="00E26361">
        <w:rPr>
          <w:lang w:eastAsia="ru-RU"/>
        </w:rPr>
        <w:t xml:space="preserve">ный государственный прокурор является Председателем Прокурорского совета.  </w:t>
      </w:r>
    </w:p>
    <w:p w:rsidR="00E26361" w:rsidRPr="00E26361" w:rsidRDefault="00E26361" w:rsidP="00E26361">
      <w:pPr>
        <w:pStyle w:val="H23GR"/>
      </w:pPr>
      <w:bookmarkStart w:id="22" w:name="_Toc334351603"/>
      <w:r w:rsidRPr="00E26361">
        <w:tab/>
      </w:r>
      <w:r w:rsidRPr="00E26361">
        <w:tab/>
        <w:t>Государственное управление</w:t>
      </w:r>
      <w:bookmarkEnd w:id="22"/>
    </w:p>
    <w:p w:rsidR="00E26361" w:rsidRPr="00E26361" w:rsidRDefault="00E26361" w:rsidP="00E26361">
      <w:pPr>
        <w:pStyle w:val="SingleTxtGR"/>
        <w:spacing w:before="120"/>
        <w:rPr>
          <w:lang w:eastAsia="ru-RU"/>
        </w:rPr>
      </w:pPr>
      <w:r w:rsidRPr="00E26361">
        <w:rPr>
          <w:lang w:eastAsia="ru-RU"/>
        </w:rPr>
        <w:t>217.</w:t>
      </w:r>
      <w:r w:rsidRPr="00E26361">
        <w:rPr>
          <w:lang w:eastAsia="ru-RU"/>
        </w:rPr>
        <w:tab/>
        <w:t>Государственное управление осуществляется в Черногории в соответс</w:t>
      </w:r>
      <w:r w:rsidRPr="00E26361">
        <w:rPr>
          <w:lang w:eastAsia="ru-RU"/>
        </w:rPr>
        <w:t>т</w:t>
      </w:r>
      <w:r w:rsidRPr="00E26361">
        <w:rPr>
          <w:lang w:eastAsia="ru-RU"/>
        </w:rPr>
        <w:t>вии с правами и обязанностями, установленными в Конституции, законах, др</w:t>
      </w:r>
      <w:r w:rsidRPr="00E26361">
        <w:rPr>
          <w:lang w:eastAsia="ru-RU"/>
        </w:rPr>
        <w:t>у</w:t>
      </w:r>
      <w:r w:rsidRPr="00E26361">
        <w:rPr>
          <w:lang w:eastAsia="ru-RU"/>
        </w:rPr>
        <w:t>гих положениях и законодательных актах общего характера. Функции госуда</w:t>
      </w:r>
      <w:r w:rsidRPr="00E26361">
        <w:rPr>
          <w:lang w:eastAsia="ru-RU"/>
        </w:rPr>
        <w:t>р</w:t>
      </w:r>
      <w:r w:rsidRPr="00E26361">
        <w:rPr>
          <w:lang w:eastAsia="ru-RU"/>
        </w:rPr>
        <w:t>ственного управления выполняют министерства, а также органы местного с</w:t>
      </w:r>
      <w:r w:rsidRPr="00E26361">
        <w:rPr>
          <w:lang w:eastAsia="ru-RU"/>
        </w:rPr>
        <w:t>а</w:t>
      </w:r>
      <w:r w:rsidRPr="00E26361">
        <w:rPr>
          <w:lang w:eastAsia="ru-RU"/>
        </w:rPr>
        <w:t>моуправления или любые другие юридические лица, которым переданы или п</w:t>
      </w:r>
      <w:r w:rsidRPr="00E26361">
        <w:rPr>
          <w:lang w:eastAsia="ru-RU"/>
        </w:rPr>
        <w:t>о</w:t>
      </w:r>
      <w:r w:rsidRPr="00E26361">
        <w:rPr>
          <w:lang w:eastAsia="ru-RU"/>
        </w:rPr>
        <w:t xml:space="preserve">ручены такие функции. </w:t>
      </w:r>
    </w:p>
    <w:p w:rsidR="00E26361" w:rsidRPr="00E26361" w:rsidRDefault="00E26361" w:rsidP="00E26361">
      <w:pPr>
        <w:pStyle w:val="H23GR"/>
      </w:pPr>
      <w:bookmarkStart w:id="23" w:name="_Toc334351604"/>
      <w:r w:rsidRPr="00E26361">
        <w:tab/>
      </w:r>
      <w:r w:rsidRPr="00E26361">
        <w:tab/>
        <w:t>Местное самоуправление</w:t>
      </w:r>
      <w:bookmarkEnd w:id="23"/>
    </w:p>
    <w:p w:rsidR="00E26361" w:rsidRPr="00E26361" w:rsidRDefault="00E26361" w:rsidP="00E26361">
      <w:pPr>
        <w:pStyle w:val="SingleTxtGR"/>
        <w:spacing w:before="120"/>
        <w:rPr>
          <w:lang w:eastAsia="ru-RU"/>
        </w:rPr>
      </w:pPr>
      <w:r w:rsidRPr="00E26361">
        <w:rPr>
          <w:lang w:eastAsia="ru-RU"/>
        </w:rPr>
        <w:t>218.</w:t>
      </w:r>
      <w:r w:rsidRPr="00E26361">
        <w:rPr>
          <w:lang w:eastAsia="ru-RU"/>
        </w:rPr>
        <w:tab/>
        <w:t>Конституция гарантирует право на местное самоуправление в качестве одного из основных прав и закладывает правовую основу для развития и нез</w:t>
      </w:r>
      <w:r w:rsidRPr="00E26361">
        <w:rPr>
          <w:lang w:eastAsia="ru-RU"/>
        </w:rPr>
        <w:t>а</w:t>
      </w:r>
      <w:r w:rsidRPr="00E26361">
        <w:rPr>
          <w:lang w:eastAsia="ru-RU"/>
        </w:rPr>
        <w:t>висимости органов местного самоуправления. Таким образом, согласно Конст</w:t>
      </w:r>
      <w:r w:rsidRPr="00E26361">
        <w:rPr>
          <w:lang w:eastAsia="ru-RU"/>
        </w:rPr>
        <w:t>и</w:t>
      </w:r>
      <w:r w:rsidRPr="00E26361">
        <w:rPr>
          <w:lang w:eastAsia="ru-RU"/>
        </w:rPr>
        <w:t>туции органы местного самоуправления принимают решения самостоятельно, действуя через свободно избранных представителей, а право на местное сам</w:t>
      </w:r>
      <w:r w:rsidRPr="00E26361">
        <w:rPr>
          <w:lang w:eastAsia="ru-RU"/>
        </w:rPr>
        <w:t>о</w:t>
      </w:r>
      <w:r w:rsidRPr="00E26361">
        <w:rPr>
          <w:lang w:eastAsia="ru-RU"/>
        </w:rPr>
        <w:t xml:space="preserve">управление включает в себя право граждан и органов местного самоуправления регулировать и вести определенные государственные и прочие дела под свою ответственность и в интересах местного населения. </w:t>
      </w:r>
    </w:p>
    <w:p w:rsidR="00E26361" w:rsidRPr="00E26361" w:rsidRDefault="00E26361" w:rsidP="00E26361">
      <w:pPr>
        <w:pStyle w:val="SingleTxtGR"/>
        <w:spacing w:before="120"/>
        <w:rPr>
          <w:lang w:eastAsia="ru-RU"/>
        </w:rPr>
      </w:pPr>
      <w:r w:rsidRPr="00E26361">
        <w:rPr>
          <w:lang w:eastAsia="ru-RU"/>
        </w:rPr>
        <w:t>219.</w:t>
      </w:r>
      <w:r w:rsidRPr="00E26361">
        <w:rPr>
          <w:lang w:eastAsia="ru-RU"/>
        </w:rPr>
        <w:tab/>
        <w:t>Местное самоуправление организовано в следующих формах: столичный округ, округ исторической столицы, община. В Черногории есть 19 общин, к</w:t>
      </w:r>
      <w:r w:rsidRPr="00E26361">
        <w:rPr>
          <w:lang w:eastAsia="ru-RU"/>
        </w:rPr>
        <w:t>о</w:t>
      </w:r>
      <w:r w:rsidRPr="00E26361">
        <w:rPr>
          <w:lang w:eastAsia="ru-RU"/>
        </w:rPr>
        <w:t>торые имеют свою собственность, свой бюджет и существуют на собственные доходы, а также на средства, выделяемые государством. Органами управления общины являются ее Собрание и ее Председатель. Общины обладают прав</w:t>
      </w:r>
      <w:r w:rsidRPr="00E26361">
        <w:rPr>
          <w:lang w:eastAsia="ru-RU"/>
        </w:rPr>
        <w:t>о</w:t>
      </w:r>
      <w:r w:rsidRPr="00E26361">
        <w:rPr>
          <w:lang w:eastAsia="ru-RU"/>
        </w:rPr>
        <w:t>субъектностью и самостоятельно выполняют свои обязанности в рамках своей сферы компетенции. Правительство может распустить Собрание общины или отстранить от должности Председателя общины только в случае, если в течение более чем шестимесячного периода они не выполняли обязанности, входящие в их сферу компетенции.</w:t>
      </w:r>
    </w:p>
    <w:p w:rsidR="00E26361" w:rsidRPr="00E26361" w:rsidRDefault="00E26361" w:rsidP="00E26361">
      <w:pPr>
        <w:pStyle w:val="SingleTxtGR"/>
        <w:spacing w:before="120"/>
        <w:rPr>
          <w:lang w:eastAsia="ru-RU"/>
        </w:rPr>
      </w:pPr>
      <w:r w:rsidRPr="00E26361">
        <w:rPr>
          <w:lang w:eastAsia="ru-RU"/>
        </w:rPr>
        <w:t>220.</w:t>
      </w:r>
      <w:r w:rsidRPr="00E26361">
        <w:rPr>
          <w:lang w:eastAsia="ru-RU"/>
        </w:rPr>
        <w:tab/>
        <w:t>Все общины в Черногории (включая столичный округ и округ историч</w:t>
      </w:r>
      <w:r w:rsidRPr="00E26361">
        <w:rPr>
          <w:lang w:eastAsia="ru-RU"/>
        </w:rPr>
        <w:t>е</w:t>
      </w:r>
      <w:r w:rsidRPr="00E26361">
        <w:rPr>
          <w:lang w:eastAsia="ru-RU"/>
        </w:rPr>
        <w:t xml:space="preserve">ской столицы) входят в Союз общин, который является общенациональным объединением местных общин Черногории. </w:t>
      </w:r>
    </w:p>
    <w:p w:rsidR="00E26361" w:rsidRPr="00E26361" w:rsidRDefault="00E26361" w:rsidP="00E26361">
      <w:pPr>
        <w:pStyle w:val="SingleTxtGR"/>
        <w:spacing w:before="120"/>
        <w:rPr>
          <w:lang w:eastAsia="ru-RU"/>
        </w:rPr>
      </w:pPr>
      <w:r w:rsidRPr="00E26361">
        <w:rPr>
          <w:lang w:eastAsia="ru-RU"/>
        </w:rPr>
        <w:t>221.</w:t>
      </w:r>
      <w:r w:rsidRPr="00E26361">
        <w:rPr>
          <w:lang w:eastAsia="ru-RU"/>
        </w:rPr>
        <w:tab/>
        <w:t>Задача Союза общин заключается в том, чтобы оказывать услуги его чл</w:t>
      </w:r>
      <w:r w:rsidRPr="00E26361">
        <w:rPr>
          <w:lang w:eastAsia="ru-RU"/>
        </w:rPr>
        <w:t>е</w:t>
      </w:r>
      <w:r w:rsidRPr="00E26361">
        <w:rPr>
          <w:lang w:eastAsia="ru-RU"/>
        </w:rPr>
        <w:t>нам, выражать их интересы и сотрудничать с государственными органами, др</w:t>
      </w:r>
      <w:r w:rsidRPr="00E26361">
        <w:rPr>
          <w:lang w:eastAsia="ru-RU"/>
        </w:rPr>
        <w:t>у</w:t>
      </w:r>
      <w:r w:rsidRPr="00E26361">
        <w:rPr>
          <w:lang w:eastAsia="ru-RU"/>
        </w:rPr>
        <w:t>гими национальными объединениями и международными организациями и бл</w:t>
      </w:r>
      <w:r w:rsidRPr="00E26361">
        <w:rPr>
          <w:lang w:eastAsia="ru-RU"/>
        </w:rPr>
        <w:t>а</w:t>
      </w:r>
      <w:r w:rsidRPr="00E26361">
        <w:rPr>
          <w:lang w:eastAsia="ru-RU"/>
        </w:rPr>
        <w:t>годаря этому быть подлинным представителем децентрализованного, деполит</w:t>
      </w:r>
      <w:r w:rsidRPr="00E26361">
        <w:rPr>
          <w:lang w:eastAsia="ru-RU"/>
        </w:rPr>
        <w:t>и</w:t>
      </w:r>
      <w:r w:rsidRPr="00E26361">
        <w:rPr>
          <w:lang w:eastAsia="ru-RU"/>
        </w:rPr>
        <w:t>зированного и демократического местного самоуправления, способным выпо</w:t>
      </w:r>
      <w:r w:rsidRPr="00E26361">
        <w:rPr>
          <w:lang w:eastAsia="ru-RU"/>
        </w:rPr>
        <w:t>л</w:t>
      </w:r>
      <w:r w:rsidRPr="00E26361">
        <w:rPr>
          <w:lang w:eastAsia="ru-RU"/>
        </w:rPr>
        <w:t>нять стоящие перед ним задачи на законных основаниях, эффективно и раци</w:t>
      </w:r>
      <w:r w:rsidRPr="00E26361">
        <w:rPr>
          <w:lang w:eastAsia="ru-RU"/>
        </w:rPr>
        <w:t>о</w:t>
      </w:r>
      <w:r w:rsidRPr="00E26361">
        <w:rPr>
          <w:lang w:eastAsia="ru-RU"/>
        </w:rPr>
        <w:t>нально в интересах граждан.</w:t>
      </w:r>
    </w:p>
    <w:p w:rsidR="00E26361" w:rsidRPr="00E26361" w:rsidRDefault="00E26361" w:rsidP="00E26361">
      <w:pPr>
        <w:pStyle w:val="SingleTxtGR"/>
        <w:keepNext/>
        <w:spacing w:before="120"/>
        <w:rPr>
          <w:lang w:eastAsia="ru-RU"/>
        </w:rPr>
      </w:pPr>
      <w:r w:rsidRPr="00E26361">
        <w:rPr>
          <w:lang w:eastAsia="ru-RU"/>
        </w:rPr>
        <w:t>222.</w:t>
      </w:r>
      <w:r w:rsidRPr="00E26361">
        <w:rPr>
          <w:lang w:eastAsia="ru-RU"/>
        </w:rPr>
        <w:tab/>
        <w:t>Союз общин преследует следующие цели:</w:t>
      </w:r>
    </w:p>
    <w:p w:rsidR="00E26361" w:rsidRPr="00E26361" w:rsidRDefault="00E26361" w:rsidP="00A9068D">
      <w:pPr>
        <w:pStyle w:val="Bullet1GR"/>
      </w:pPr>
      <w:r w:rsidRPr="00E26361">
        <w:t>развивать местную демократию и защищать общие интересы органов м</w:t>
      </w:r>
      <w:r w:rsidRPr="00E26361">
        <w:t>е</w:t>
      </w:r>
      <w:r w:rsidRPr="00E26361">
        <w:t>стного самоуправления;</w:t>
      </w:r>
      <w:r w:rsidRPr="00E26361">
        <w:rPr>
          <w:lang w:val="en-US"/>
        </w:rPr>
        <w:t> </w:t>
      </w:r>
    </w:p>
    <w:p w:rsidR="00E26361" w:rsidRPr="00E26361" w:rsidRDefault="00E26361" w:rsidP="00A9068D">
      <w:pPr>
        <w:pStyle w:val="Bullet1GR"/>
      </w:pPr>
      <w:r w:rsidRPr="00E26361">
        <w:t>улучшать организацию, методы работы и функционирование органов м</w:t>
      </w:r>
      <w:r w:rsidRPr="00E26361">
        <w:t>е</w:t>
      </w:r>
      <w:r w:rsidRPr="00E26361">
        <w:t>стного самоуправления;</w:t>
      </w:r>
    </w:p>
    <w:p w:rsidR="00E26361" w:rsidRPr="00E26361" w:rsidRDefault="00E26361" w:rsidP="00A9068D">
      <w:pPr>
        <w:pStyle w:val="Bullet1GR"/>
      </w:pPr>
      <w:r w:rsidRPr="00E26361">
        <w:t>создавать условия для развития различных форм сотрудничества во всех обла</w:t>
      </w:r>
      <w:r w:rsidRPr="00E26361">
        <w:t>с</w:t>
      </w:r>
      <w:r w:rsidRPr="00E26361">
        <w:t xml:space="preserve">тях между местными общинами Черногории; </w:t>
      </w:r>
    </w:p>
    <w:p w:rsidR="00E26361" w:rsidRPr="00E26361" w:rsidRDefault="00E26361" w:rsidP="00A9068D">
      <w:pPr>
        <w:pStyle w:val="Bullet1GR"/>
      </w:pPr>
      <w:r w:rsidRPr="00E26361">
        <w:t>сотрудничать с международными организациями и объединениями орг</w:t>
      </w:r>
      <w:r w:rsidRPr="00E26361">
        <w:t>а</w:t>
      </w:r>
      <w:r w:rsidRPr="00E26361">
        <w:t>нов м</w:t>
      </w:r>
      <w:r w:rsidRPr="00E26361">
        <w:t>е</w:t>
      </w:r>
      <w:r w:rsidRPr="00E26361">
        <w:t xml:space="preserve">стного самоуправления. </w:t>
      </w:r>
    </w:p>
    <w:p w:rsidR="00E26361" w:rsidRPr="00E26361" w:rsidRDefault="00E26361" w:rsidP="00E26361">
      <w:pPr>
        <w:pStyle w:val="SingleTxtGR"/>
        <w:spacing w:before="120"/>
        <w:rPr>
          <w:lang w:eastAsia="ru-RU"/>
        </w:rPr>
      </w:pPr>
      <w:r w:rsidRPr="00E26361">
        <w:rPr>
          <w:lang w:eastAsia="ru-RU"/>
        </w:rPr>
        <w:t>223.</w:t>
      </w:r>
      <w:r w:rsidRPr="00E26361">
        <w:rPr>
          <w:lang w:eastAsia="ru-RU"/>
        </w:rPr>
        <w:tab/>
        <w:t>Союз общин:</w:t>
      </w:r>
    </w:p>
    <w:p w:rsidR="00E26361" w:rsidRPr="00E26361" w:rsidRDefault="00E26361" w:rsidP="00BD2D44">
      <w:pPr>
        <w:pStyle w:val="Bullet1GR"/>
      </w:pPr>
      <w:r w:rsidRPr="00E26361">
        <w:t>развивает и совершенствует правовую систему и статус органов местного самоуправления; развивает и совершенствует деятельность в области ж</w:t>
      </w:r>
      <w:r w:rsidRPr="00E26361">
        <w:t>и</w:t>
      </w:r>
      <w:r w:rsidRPr="00E26361">
        <w:t>лищного и коммунального хозяйства, территориального планирования, строительства, транспорта, ремонта дорог, коммерческого и некоммерч</w:t>
      </w:r>
      <w:r w:rsidRPr="00E26361">
        <w:t>е</w:t>
      </w:r>
      <w:r w:rsidRPr="00E26361">
        <w:t>ского хозяйствования и в других областях, которые входят в сферу комп</w:t>
      </w:r>
      <w:r w:rsidRPr="00E26361">
        <w:t>е</w:t>
      </w:r>
      <w:r w:rsidRPr="00E26361">
        <w:t>тенции органов местного с</w:t>
      </w:r>
      <w:r w:rsidRPr="00E26361">
        <w:t>а</w:t>
      </w:r>
      <w:r w:rsidRPr="00E26361">
        <w:t>моуправления;</w:t>
      </w:r>
    </w:p>
    <w:p w:rsidR="00E26361" w:rsidRPr="00E26361" w:rsidRDefault="00E26361" w:rsidP="00BD2D44">
      <w:pPr>
        <w:pStyle w:val="Bullet1GR"/>
      </w:pPr>
      <w:r w:rsidRPr="00E26361">
        <w:t>сотрудничает с местным населением для удовлетворения его потребн</w:t>
      </w:r>
      <w:r w:rsidRPr="00E26361">
        <w:t>о</w:t>
      </w:r>
      <w:r w:rsidRPr="00E26361">
        <w:t>стей общими усилиями;</w:t>
      </w:r>
    </w:p>
    <w:p w:rsidR="00E26361" w:rsidRPr="00E26361" w:rsidRDefault="00E26361" w:rsidP="00BD2D44">
      <w:pPr>
        <w:pStyle w:val="Bullet1GR"/>
      </w:pPr>
      <w:r w:rsidRPr="00E26361">
        <w:t>представляет общие интересы местного населения в государственных о</w:t>
      </w:r>
      <w:r w:rsidRPr="00E26361">
        <w:t>р</w:t>
      </w:r>
      <w:r w:rsidRPr="00E26361">
        <w:t xml:space="preserve">ганах и в других национальных и международных организациях; </w:t>
      </w:r>
    </w:p>
    <w:p w:rsidR="00E26361" w:rsidRPr="00E26361" w:rsidRDefault="00E26361" w:rsidP="00BD2D44">
      <w:pPr>
        <w:pStyle w:val="Bullet1GR"/>
      </w:pPr>
      <w:r w:rsidRPr="00E26361">
        <w:t>сотрудничает с международными организациями, объединяющими орг</w:t>
      </w:r>
      <w:r w:rsidRPr="00E26361">
        <w:t>а</w:t>
      </w:r>
      <w:r w:rsidRPr="00E26361">
        <w:t>ны местного самоуправления, и с другими международными организ</w:t>
      </w:r>
      <w:r w:rsidRPr="00E26361">
        <w:t>а</w:t>
      </w:r>
      <w:r w:rsidRPr="00E26361">
        <w:t>циями;</w:t>
      </w:r>
    </w:p>
    <w:p w:rsidR="00E26361" w:rsidRPr="00E26361" w:rsidRDefault="00E26361" w:rsidP="00BD2D44">
      <w:pPr>
        <w:pStyle w:val="Bullet1GR"/>
      </w:pPr>
      <w:r w:rsidRPr="00E26361">
        <w:t>поддерживает процесс изучения соответствующих форм участия граждан в р</w:t>
      </w:r>
      <w:r w:rsidRPr="00E26361">
        <w:t>е</w:t>
      </w:r>
      <w:r w:rsidRPr="00E26361">
        <w:t xml:space="preserve">шении вопросов местного самоуправления;  </w:t>
      </w:r>
    </w:p>
    <w:p w:rsidR="00E26361" w:rsidRPr="00E26361" w:rsidRDefault="00E26361" w:rsidP="00BD2D44">
      <w:pPr>
        <w:pStyle w:val="Bullet1GR"/>
      </w:pPr>
      <w:r w:rsidRPr="00E26361">
        <w:t>участвует в процессах консультирования с народом и высказывает мн</w:t>
      </w:r>
      <w:r w:rsidRPr="00E26361">
        <w:t>е</w:t>
      </w:r>
      <w:r w:rsidRPr="00E26361">
        <w:t>ния и предложения относительно законов и других законодательных а</w:t>
      </w:r>
      <w:r w:rsidRPr="00E26361">
        <w:t>к</w:t>
      </w:r>
      <w:r w:rsidRPr="00E26361">
        <w:t xml:space="preserve">тов, регулирующих вопросы, имеющие большое значение для местного населения; </w:t>
      </w:r>
    </w:p>
    <w:p w:rsidR="00E26361" w:rsidRPr="00E26361" w:rsidRDefault="00E26361" w:rsidP="00BD2D44">
      <w:pPr>
        <w:pStyle w:val="Bullet1GR"/>
      </w:pPr>
      <w:r w:rsidRPr="00E26361">
        <w:t xml:space="preserve">осуществляет международное сотрудничество с местными общинами других стран и регионов; </w:t>
      </w:r>
    </w:p>
    <w:p w:rsidR="00E26361" w:rsidRPr="00E26361" w:rsidRDefault="00E26361" w:rsidP="00BD2D44">
      <w:pPr>
        <w:pStyle w:val="Bullet1GR"/>
      </w:pPr>
      <w:r w:rsidRPr="00E26361">
        <w:t xml:space="preserve">повышает уровень образования и культуры граждан и должностных лиц органов местного самоуправления; </w:t>
      </w:r>
    </w:p>
    <w:p w:rsidR="00E26361" w:rsidRPr="00E26361" w:rsidRDefault="00E26361" w:rsidP="00BD2D44">
      <w:pPr>
        <w:pStyle w:val="Bullet1GR"/>
      </w:pPr>
      <w:r w:rsidRPr="00E26361">
        <w:t>занимается издательской деятельностью;</w:t>
      </w:r>
    </w:p>
    <w:p w:rsidR="00E26361" w:rsidRPr="00E26361" w:rsidRDefault="00E26361" w:rsidP="00BD2D44">
      <w:pPr>
        <w:pStyle w:val="Bullet1GR"/>
      </w:pPr>
      <w:r w:rsidRPr="00E26361">
        <w:t>проводит другие мероприятия, интересующие членов Союза.</w:t>
      </w:r>
    </w:p>
    <w:p w:rsidR="00E26361" w:rsidRPr="00E26361" w:rsidRDefault="00E26361" w:rsidP="00BD2D44">
      <w:pPr>
        <w:pStyle w:val="H23GR"/>
      </w:pPr>
      <w:bookmarkStart w:id="24" w:name="_Toc334351605"/>
      <w:r w:rsidRPr="00E26361">
        <w:tab/>
      </w:r>
      <w:r w:rsidRPr="00E26361">
        <w:tab/>
        <w:t>Вооруженные силы</w:t>
      </w:r>
      <w:bookmarkEnd w:id="24"/>
      <w:r w:rsidRPr="00E26361">
        <w:t xml:space="preserve"> </w:t>
      </w:r>
    </w:p>
    <w:p w:rsidR="00E26361" w:rsidRPr="00E26361" w:rsidRDefault="00E26361" w:rsidP="00E26361">
      <w:pPr>
        <w:pStyle w:val="SingleTxtGR"/>
        <w:spacing w:before="120"/>
        <w:rPr>
          <w:lang w:eastAsia="ru-RU"/>
        </w:rPr>
      </w:pPr>
      <w:r w:rsidRPr="00E26361">
        <w:rPr>
          <w:lang w:eastAsia="ru-RU"/>
        </w:rPr>
        <w:t xml:space="preserve">224. </w:t>
      </w:r>
      <w:r w:rsidRPr="00E26361">
        <w:rPr>
          <w:lang w:eastAsia="ru-RU"/>
        </w:rPr>
        <w:tab/>
        <w:t>Вооруженные силы защищают независимость, суверенитет и территор</w:t>
      </w:r>
      <w:r w:rsidRPr="00E26361">
        <w:rPr>
          <w:lang w:eastAsia="ru-RU"/>
        </w:rPr>
        <w:t>и</w:t>
      </w:r>
      <w:r w:rsidRPr="00E26361">
        <w:rPr>
          <w:lang w:eastAsia="ru-RU"/>
        </w:rPr>
        <w:t>альную целостность Черногории в соответствии с принципами международного права, регулирующими применение силы. Вооруженные силы находятся под демократическим гражданским контролем. Военнослужащие Черногории могут входить в состав международных сил.</w:t>
      </w:r>
    </w:p>
    <w:p w:rsidR="00E26361" w:rsidRPr="00E26361" w:rsidRDefault="00E26361" w:rsidP="00E26361">
      <w:pPr>
        <w:pStyle w:val="SingleTxtGR"/>
        <w:spacing w:before="120"/>
        <w:rPr>
          <w:lang w:eastAsia="ru-RU"/>
        </w:rPr>
      </w:pPr>
      <w:r w:rsidRPr="00E26361">
        <w:rPr>
          <w:lang w:eastAsia="ru-RU"/>
        </w:rPr>
        <w:t xml:space="preserve">225. </w:t>
      </w:r>
      <w:r w:rsidRPr="00E26361">
        <w:rPr>
          <w:lang w:eastAsia="ru-RU"/>
        </w:rPr>
        <w:tab/>
      </w:r>
      <w:r w:rsidRPr="00BD2D44">
        <w:rPr>
          <w:b/>
          <w:lang w:eastAsia="ru-RU"/>
        </w:rPr>
        <w:t>Совет обороны и безопасности</w:t>
      </w:r>
      <w:r w:rsidRPr="00BD2D44">
        <w:rPr>
          <w:lang w:eastAsia="ru-RU"/>
        </w:rPr>
        <w:t>:</w:t>
      </w:r>
      <w:r w:rsidRPr="00E26361">
        <w:rPr>
          <w:lang w:eastAsia="ru-RU"/>
        </w:rPr>
        <w:t xml:space="preserve"> принимает решения, касающиеся к</w:t>
      </w:r>
      <w:r w:rsidRPr="00E26361">
        <w:rPr>
          <w:lang w:eastAsia="ru-RU"/>
        </w:rPr>
        <w:t>о</w:t>
      </w:r>
      <w:r w:rsidRPr="00E26361">
        <w:rPr>
          <w:lang w:eastAsia="ru-RU"/>
        </w:rPr>
        <w:t>мандования Вооруженными силами Черногории; анализирует и оценивает п</w:t>
      </w:r>
      <w:r w:rsidRPr="00E26361">
        <w:rPr>
          <w:lang w:eastAsia="ru-RU"/>
        </w:rPr>
        <w:t>о</w:t>
      </w:r>
      <w:r w:rsidRPr="00E26361">
        <w:rPr>
          <w:lang w:eastAsia="ru-RU"/>
        </w:rPr>
        <w:t>ложение Черногории в плане безопасности и принимает решения, касающиеся соответствующих необходимых мер; назначает, повышает в звании и увольняет с воинской службы офицеров Вооруженных сил; вносит в парламент предлож</w:t>
      </w:r>
      <w:r w:rsidRPr="00E26361">
        <w:rPr>
          <w:lang w:eastAsia="ru-RU"/>
        </w:rPr>
        <w:t>е</w:t>
      </w:r>
      <w:r w:rsidRPr="00E26361">
        <w:rPr>
          <w:lang w:eastAsia="ru-RU"/>
        </w:rPr>
        <w:t>ния о введении военного или чрезвычайного положения; вносит предложения об использовании Вооруженных сил в составе международных сил; выполняет другие обязанности, предусмотренные Конституцией и законодательством.</w:t>
      </w:r>
    </w:p>
    <w:p w:rsidR="00E26361" w:rsidRPr="00E26361" w:rsidRDefault="00E26361" w:rsidP="00E26361">
      <w:pPr>
        <w:pStyle w:val="SingleTxtGR"/>
        <w:spacing w:before="120"/>
        <w:rPr>
          <w:lang w:eastAsia="ru-RU"/>
        </w:rPr>
      </w:pPr>
      <w:r w:rsidRPr="00E26361">
        <w:rPr>
          <w:lang w:eastAsia="ru-RU"/>
        </w:rPr>
        <w:t>226.</w:t>
      </w:r>
      <w:r w:rsidRPr="00E26361">
        <w:rPr>
          <w:lang w:eastAsia="ru-RU"/>
        </w:rPr>
        <w:tab/>
        <w:t>Совет обороны и безопасности Черногории состоит из Президента Че</w:t>
      </w:r>
      <w:r w:rsidRPr="00E26361">
        <w:rPr>
          <w:lang w:eastAsia="ru-RU"/>
        </w:rPr>
        <w:t>р</w:t>
      </w:r>
      <w:r w:rsidRPr="00E26361">
        <w:rPr>
          <w:lang w:eastAsia="ru-RU"/>
        </w:rPr>
        <w:t>ногории, спикера парламента и премьер-министра. Президент Черногории я</w:t>
      </w:r>
      <w:r w:rsidRPr="00E26361">
        <w:rPr>
          <w:lang w:eastAsia="ru-RU"/>
        </w:rPr>
        <w:t>в</w:t>
      </w:r>
      <w:r w:rsidRPr="00E26361">
        <w:rPr>
          <w:lang w:eastAsia="ru-RU"/>
        </w:rPr>
        <w:t>ляется Председателем Совета обороны и безопасности.</w:t>
      </w:r>
    </w:p>
    <w:p w:rsidR="00E26361" w:rsidRPr="00BD2D44" w:rsidRDefault="00E26361" w:rsidP="00BD2D44">
      <w:pPr>
        <w:pStyle w:val="H23GR"/>
      </w:pPr>
      <w:bookmarkStart w:id="25" w:name="_Toc334351606"/>
      <w:r w:rsidRPr="00BD2D44">
        <w:tab/>
        <w:t>3.</w:t>
      </w:r>
      <w:r w:rsidRPr="00BD2D44">
        <w:tab/>
        <w:t>Средства массовой информации</w:t>
      </w:r>
      <w:bookmarkEnd w:id="25"/>
    </w:p>
    <w:p w:rsidR="00E26361" w:rsidRPr="00E26361" w:rsidRDefault="00E26361" w:rsidP="00E26361">
      <w:pPr>
        <w:pStyle w:val="SingleTxtGR"/>
        <w:spacing w:before="120"/>
        <w:rPr>
          <w:lang w:eastAsia="ru-RU"/>
        </w:rPr>
      </w:pPr>
      <w:r w:rsidRPr="00E26361">
        <w:rPr>
          <w:lang w:eastAsia="ru-RU"/>
        </w:rPr>
        <w:t xml:space="preserve">227. </w:t>
      </w:r>
      <w:r w:rsidRPr="00E26361">
        <w:rPr>
          <w:lang w:eastAsia="ru-RU"/>
        </w:rPr>
        <w:tab/>
        <w:t xml:space="preserve">Конституция Черногории, в частности, гласит: </w:t>
      </w:r>
      <w:r w:rsidR="00BD2D44">
        <w:rPr>
          <w:lang w:eastAsia="ru-RU"/>
        </w:rPr>
        <w:t>"</w:t>
      </w:r>
      <w:r w:rsidRPr="00E26361">
        <w:rPr>
          <w:lang w:eastAsia="ru-RU"/>
        </w:rPr>
        <w:t>Каждый имеет право св</w:t>
      </w:r>
      <w:r w:rsidRPr="00E26361">
        <w:rPr>
          <w:lang w:eastAsia="ru-RU"/>
        </w:rPr>
        <w:t>о</w:t>
      </w:r>
      <w:r w:rsidRPr="00E26361">
        <w:rPr>
          <w:lang w:eastAsia="ru-RU"/>
        </w:rPr>
        <w:t>бодно выражать свое мнение устно, письменно, с помощью изображений или любым другим образом. Право на свободу выражения мнений может огранич</w:t>
      </w:r>
      <w:r w:rsidRPr="00E26361">
        <w:rPr>
          <w:lang w:eastAsia="ru-RU"/>
        </w:rPr>
        <w:t>и</w:t>
      </w:r>
      <w:r w:rsidRPr="00E26361">
        <w:rPr>
          <w:lang w:eastAsia="ru-RU"/>
        </w:rPr>
        <w:t>ваться только правом других на защиту своего достоинства, своей репут</w:t>
      </w:r>
      <w:r w:rsidRPr="00E26361">
        <w:rPr>
          <w:lang w:eastAsia="ru-RU"/>
        </w:rPr>
        <w:t>а</w:t>
      </w:r>
      <w:r w:rsidRPr="00E26361">
        <w:rPr>
          <w:lang w:eastAsia="ru-RU"/>
        </w:rPr>
        <w:t>ции и чести и в случае, если оно угрожает общественной морали или безопасности Черногории</w:t>
      </w:r>
      <w:r w:rsidR="00BD2D44">
        <w:rPr>
          <w:lang w:eastAsia="ru-RU"/>
        </w:rPr>
        <w:t>"</w:t>
      </w:r>
      <w:r w:rsidRPr="00E26361">
        <w:rPr>
          <w:lang w:eastAsia="ru-RU"/>
        </w:rPr>
        <w:t xml:space="preserve">. </w:t>
      </w:r>
    </w:p>
    <w:p w:rsidR="00E26361" w:rsidRPr="00E26361" w:rsidRDefault="00E26361" w:rsidP="00E26361">
      <w:pPr>
        <w:pStyle w:val="SingleTxtGR"/>
        <w:spacing w:before="120"/>
        <w:rPr>
          <w:lang w:eastAsia="ru-RU"/>
        </w:rPr>
      </w:pPr>
      <w:r w:rsidRPr="00E26361">
        <w:rPr>
          <w:lang w:eastAsia="ru-RU"/>
        </w:rPr>
        <w:t>228.</w:t>
      </w:r>
      <w:r w:rsidRPr="00E26361">
        <w:rPr>
          <w:lang w:eastAsia="ru-RU"/>
        </w:rPr>
        <w:tab/>
        <w:t xml:space="preserve"> Статья 49 Конституции Черногории гарантирует </w:t>
      </w:r>
      <w:r w:rsidR="00BD2D44">
        <w:rPr>
          <w:lang w:eastAsia="ru-RU"/>
        </w:rPr>
        <w:t>"</w:t>
      </w:r>
      <w:r w:rsidRPr="00E26361">
        <w:rPr>
          <w:lang w:eastAsia="ru-RU"/>
        </w:rPr>
        <w:t>свободу печати и др</w:t>
      </w:r>
      <w:r w:rsidRPr="00E26361">
        <w:rPr>
          <w:lang w:eastAsia="ru-RU"/>
        </w:rPr>
        <w:t>у</w:t>
      </w:r>
      <w:r w:rsidRPr="00E26361">
        <w:rPr>
          <w:lang w:eastAsia="ru-RU"/>
        </w:rPr>
        <w:t>гих форм общественной информации</w:t>
      </w:r>
      <w:r w:rsidR="00BD2D44">
        <w:rPr>
          <w:lang w:eastAsia="ru-RU"/>
        </w:rPr>
        <w:t>"</w:t>
      </w:r>
      <w:r w:rsidRPr="00E26361">
        <w:rPr>
          <w:lang w:eastAsia="ru-RU"/>
        </w:rPr>
        <w:t xml:space="preserve">, а также </w:t>
      </w:r>
      <w:r w:rsidR="00BD2D44">
        <w:rPr>
          <w:lang w:eastAsia="ru-RU"/>
        </w:rPr>
        <w:t>"</w:t>
      </w:r>
      <w:r w:rsidRPr="00E26361">
        <w:rPr>
          <w:lang w:eastAsia="ru-RU"/>
        </w:rPr>
        <w:t>право учреждать – без получ</w:t>
      </w:r>
      <w:r w:rsidRPr="00E26361">
        <w:rPr>
          <w:lang w:eastAsia="ru-RU"/>
        </w:rPr>
        <w:t>е</w:t>
      </w:r>
      <w:r w:rsidRPr="00E26361">
        <w:rPr>
          <w:lang w:eastAsia="ru-RU"/>
        </w:rPr>
        <w:t>ния одобрения, путем регистрации в компетентном ведомстве – газеты и другие средства массовой информации</w:t>
      </w:r>
      <w:r w:rsidR="00BD2D44">
        <w:rPr>
          <w:lang w:eastAsia="ru-RU"/>
        </w:rPr>
        <w:t>"</w:t>
      </w:r>
      <w:r w:rsidRPr="00E26361">
        <w:rPr>
          <w:lang w:eastAsia="ru-RU"/>
        </w:rPr>
        <w:t xml:space="preserve">. Она гарантирует также </w:t>
      </w:r>
      <w:r w:rsidR="00BD2D44">
        <w:rPr>
          <w:lang w:eastAsia="ru-RU"/>
        </w:rPr>
        <w:t>"</w:t>
      </w:r>
      <w:r w:rsidRPr="00E26361">
        <w:rPr>
          <w:lang w:eastAsia="ru-RU"/>
        </w:rPr>
        <w:t>право на ответ и пр</w:t>
      </w:r>
      <w:r w:rsidRPr="00E26361">
        <w:rPr>
          <w:lang w:eastAsia="ru-RU"/>
        </w:rPr>
        <w:t>а</w:t>
      </w:r>
      <w:r w:rsidRPr="00E26361">
        <w:rPr>
          <w:lang w:eastAsia="ru-RU"/>
        </w:rPr>
        <w:t>во на опровержение любой недостоверной, неполной или неправильно соо</w:t>
      </w:r>
      <w:r w:rsidRPr="00E26361">
        <w:rPr>
          <w:lang w:eastAsia="ru-RU"/>
        </w:rPr>
        <w:t>б</w:t>
      </w:r>
      <w:r w:rsidRPr="00E26361">
        <w:rPr>
          <w:lang w:eastAsia="ru-RU"/>
        </w:rPr>
        <w:t>щенной информации, которая нарушает права или интересы человека, и право на возмещение ущерба, нанесенного публикацией недостоверных данных или недостоверной информации</w:t>
      </w:r>
      <w:r w:rsidR="00BD2D44">
        <w:rPr>
          <w:lang w:eastAsia="ru-RU"/>
        </w:rPr>
        <w:t>"</w:t>
      </w:r>
      <w:r w:rsidRPr="00E26361">
        <w:rPr>
          <w:lang w:eastAsia="ru-RU"/>
        </w:rPr>
        <w:t xml:space="preserve">. </w:t>
      </w:r>
    </w:p>
    <w:p w:rsidR="00E26361" w:rsidRPr="00E26361" w:rsidRDefault="00E26361" w:rsidP="00E26361">
      <w:pPr>
        <w:pStyle w:val="SingleTxtGR"/>
        <w:spacing w:before="120"/>
        <w:rPr>
          <w:lang w:eastAsia="ru-RU"/>
        </w:rPr>
      </w:pPr>
      <w:r w:rsidRPr="00E26361">
        <w:rPr>
          <w:lang w:eastAsia="ru-RU"/>
        </w:rPr>
        <w:t>229.</w:t>
      </w:r>
      <w:r w:rsidRPr="00E26361">
        <w:rPr>
          <w:lang w:eastAsia="ru-RU"/>
        </w:rPr>
        <w:tab/>
        <w:t xml:space="preserve">Статья 50 Конституции Черногории гласит: </w:t>
      </w:r>
      <w:r w:rsidR="00BD2D44">
        <w:rPr>
          <w:lang w:eastAsia="ru-RU"/>
        </w:rPr>
        <w:t>"</w:t>
      </w:r>
      <w:r w:rsidRPr="00E26361">
        <w:rPr>
          <w:lang w:eastAsia="ru-RU"/>
        </w:rPr>
        <w:t>В Черногории нет цензуры. Компетентный суд может не допустить распространение информации и идей через средства массовой информации, только если это необходимо для предо</w:t>
      </w:r>
      <w:r w:rsidRPr="00E26361">
        <w:rPr>
          <w:lang w:eastAsia="ru-RU"/>
        </w:rPr>
        <w:t>т</w:t>
      </w:r>
      <w:r w:rsidRPr="00E26361">
        <w:rPr>
          <w:lang w:eastAsia="ru-RU"/>
        </w:rPr>
        <w:t>вращения подстрекательства к насильственному свержению конституционного строя, для сохранения территориальной целостности Черногории, для предо</w:t>
      </w:r>
      <w:r w:rsidRPr="00E26361">
        <w:rPr>
          <w:lang w:eastAsia="ru-RU"/>
        </w:rPr>
        <w:t>т</w:t>
      </w:r>
      <w:r w:rsidRPr="00E26361">
        <w:rPr>
          <w:lang w:eastAsia="ru-RU"/>
        </w:rPr>
        <w:t>вращения пропаганды войны или подстрекательства к насилию или соверш</w:t>
      </w:r>
      <w:r w:rsidRPr="00E26361">
        <w:rPr>
          <w:lang w:eastAsia="ru-RU"/>
        </w:rPr>
        <w:t>е</w:t>
      </w:r>
      <w:r w:rsidRPr="00E26361">
        <w:rPr>
          <w:lang w:eastAsia="ru-RU"/>
        </w:rPr>
        <w:t>нию уголовных преступлений и для предотвращения пропаганды расовой, н</w:t>
      </w:r>
      <w:r w:rsidRPr="00E26361">
        <w:rPr>
          <w:lang w:eastAsia="ru-RU"/>
        </w:rPr>
        <w:t>а</w:t>
      </w:r>
      <w:r w:rsidRPr="00E26361">
        <w:rPr>
          <w:lang w:eastAsia="ru-RU"/>
        </w:rPr>
        <w:t>циональной или религиозной ненависти или дискриминации</w:t>
      </w:r>
      <w:r w:rsidR="00BD2D44">
        <w:rPr>
          <w:lang w:eastAsia="ru-RU"/>
        </w:rPr>
        <w:t>"</w:t>
      </w:r>
      <w:r w:rsidRPr="00E26361">
        <w:rPr>
          <w:lang w:eastAsia="ru-RU"/>
        </w:rPr>
        <w:t xml:space="preserve">.   </w:t>
      </w:r>
    </w:p>
    <w:p w:rsidR="00E26361" w:rsidRPr="00E26361" w:rsidRDefault="00E26361" w:rsidP="00E26361">
      <w:pPr>
        <w:pStyle w:val="SingleTxtGR"/>
        <w:spacing w:before="120"/>
        <w:rPr>
          <w:lang w:eastAsia="ru-RU"/>
        </w:rPr>
      </w:pPr>
      <w:r w:rsidRPr="00E26361">
        <w:rPr>
          <w:lang w:eastAsia="ru-RU"/>
        </w:rPr>
        <w:t>230.</w:t>
      </w:r>
      <w:r w:rsidRPr="00E26361">
        <w:rPr>
          <w:lang w:eastAsia="ru-RU"/>
        </w:rPr>
        <w:tab/>
        <w:t>Законодательство Черногории, касающееся средств массовой информ</w:t>
      </w:r>
      <w:r w:rsidRPr="00E26361">
        <w:rPr>
          <w:lang w:eastAsia="ru-RU"/>
        </w:rPr>
        <w:t>а</w:t>
      </w:r>
      <w:r w:rsidRPr="00E26361">
        <w:rPr>
          <w:lang w:eastAsia="ru-RU"/>
        </w:rPr>
        <w:t>ции, включает в себя Закон о средствах массовой информации (</w:t>
      </w:r>
      <w:r w:rsidR="00BD2D44">
        <w:rPr>
          <w:lang w:eastAsia="ru-RU"/>
        </w:rPr>
        <w:t>"</w:t>
      </w:r>
      <w:r w:rsidRPr="00E26361">
        <w:rPr>
          <w:lang w:val="en-US" w:eastAsia="ru-RU"/>
        </w:rPr>
        <w:t>Official</w:t>
      </w:r>
      <w:r w:rsidRPr="00E26361">
        <w:rPr>
          <w:lang w:eastAsia="ru-RU"/>
        </w:rPr>
        <w:t xml:space="preserve"> </w:t>
      </w:r>
      <w:r w:rsidRPr="00E26361">
        <w:rPr>
          <w:lang w:val="en-US" w:eastAsia="ru-RU"/>
        </w:rPr>
        <w:t>Gazette</w:t>
      </w:r>
      <w:r w:rsidRPr="00E26361">
        <w:rPr>
          <w:lang w:eastAsia="ru-RU"/>
        </w:rPr>
        <w:t xml:space="preserve"> </w:t>
      </w:r>
      <w:r w:rsidRPr="00E26361">
        <w:rPr>
          <w:lang w:val="en-US" w:eastAsia="ru-RU"/>
        </w:rPr>
        <w:t>of</w:t>
      </w:r>
      <w:r w:rsidRPr="00E26361">
        <w:rPr>
          <w:lang w:eastAsia="ru-RU"/>
        </w:rPr>
        <w:t xml:space="preserve"> </w:t>
      </w:r>
      <w:r w:rsidRPr="00E26361">
        <w:rPr>
          <w:lang w:val="en-US" w:eastAsia="ru-RU"/>
        </w:rPr>
        <w:t>MNE</w:t>
      </w:r>
      <w:r w:rsidR="00BD2D44">
        <w:rPr>
          <w:lang w:eastAsia="ru-RU"/>
        </w:rPr>
        <w:t>"</w:t>
      </w:r>
      <w:r w:rsidRPr="00E26361">
        <w:rPr>
          <w:lang w:eastAsia="ru-RU"/>
        </w:rPr>
        <w:t>, № 59/02), Закон о службах общественного вещания в Черногории (</w:t>
      </w:r>
      <w:r w:rsidR="00BD2D44">
        <w:rPr>
          <w:lang w:eastAsia="ru-RU"/>
        </w:rPr>
        <w:t>"</w:t>
      </w:r>
      <w:r w:rsidRPr="00E26361">
        <w:rPr>
          <w:lang w:val="en-US" w:eastAsia="ru-RU"/>
        </w:rPr>
        <w:t>Official</w:t>
      </w:r>
      <w:r w:rsidRPr="00E26361">
        <w:rPr>
          <w:lang w:eastAsia="ru-RU"/>
        </w:rPr>
        <w:t xml:space="preserve"> </w:t>
      </w:r>
      <w:r w:rsidRPr="00E26361">
        <w:rPr>
          <w:lang w:val="en-US" w:eastAsia="ru-RU"/>
        </w:rPr>
        <w:t>Gazette</w:t>
      </w:r>
      <w:r w:rsidRPr="00E26361">
        <w:rPr>
          <w:lang w:eastAsia="ru-RU"/>
        </w:rPr>
        <w:t xml:space="preserve"> </w:t>
      </w:r>
      <w:r w:rsidRPr="00E26361">
        <w:rPr>
          <w:lang w:val="en-US" w:eastAsia="ru-RU"/>
        </w:rPr>
        <w:t>of</w:t>
      </w:r>
      <w:r w:rsidRPr="00E26361">
        <w:rPr>
          <w:lang w:eastAsia="ru-RU"/>
        </w:rPr>
        <w:t xml:space="preserve"> </w:t>
      </w:r>
      <w:r w:rsidRPr="00E26361">
        <w:rPr>
          <w:lang w:val="en-US" w:eastAsia="ru-RU"/>
        </w:rPr>
        <w:t>MNE</w:t>
      </w:r>
      <w:r w:rsidR="00BD2D44">
        <w:rPr>
          <w:lang w:eastAsia="ru-RU"/>
        </w:rPr>
        <w:t>"</w:t>
      </w:r>
      <w:r w:rsidRPr="00E26361">
        <w:rPr>
          <w:lang w:eastAsia="ru-RU"/>
        </w:rPr>
        <w:t>, № 79/08), Закон об электронных средствах массовой информации (</w:t>
      </w:r>
      <w:r w:rsidR="00BD2D44">
        <w:rPr>
          <w:lang w:eastAsia="ru-RU"/>
        </w:rPr>
        <w:t>"</w:t>
      </w:r>
      <w:r w:rsidRPr="00E26361">
        <w:rPr>
          <w:lang w:val="en-US" w:eastAsia="ru-RU"/>
        </w:rPr>
        <w:t>Official</w:t>
      </w:r>
      <w:r w:rsidRPr="00E26361">
        <w:rPr>
          <w:lang w:eastAsia="ru-RU"/>
        </w:rPr>
        <w:t xml:space="preserve"> </w:t>
      </w:r>
      <w:r w:rsidRPr="00E26361">
        <w:rPr>
          <w:lang w:val="en-US" w:eastAsia="ru-RU"/>
        </w:rPr>
        <w:t>Gazette</w:t>
      </w:r>
      <w:r w:rsidRPr="00E26361">
        <w:rPr>
          <w:lang w:eastAsia="ru-RU"/>
        </w:rPr>
        <w:t xml:space="preserve"> </w:t>
      </w:r>
      <w:r w:rsidRPr="00E26361">
        <w:rPr>
          <w:lang w:val="en-US" w:eastAsia="ru-RU"/>
        </w:rPr>
        <w:t>of</w:t>
      </w:r>
      <w:r w:rsidRPr="00E26361">
        <w:rPr>
          <w:lang w:eastAsia="ru-RU"/>
        </w:rPr>
        <w:t xml:space="preserve"> </w:t>
      </w:r>
      <w:r w:rsidRPr="00E26361">
        <w:rPr>
          <w:lang w:val="en-US" w:eastAsia="ru-RU"/>
        </w:rPr>
        <w:t>MNE</w:t>
      </w:r>
      <w:r w:rsidR="00BD2D44">
        <w:rPr>
          <w:lang w:eastAsia="ru-RU"/>
        </w:rPr>
        <w:t>"</w:t>
      </w:r>
      <w:r w:rsidRPr="00E26361">
        <w:rPr>
          <w:lang w:eastAsia="ru-RU"/>
        </w:rPr>
        <w:t>, № 46/10) и Закон о ратификации Евр</w:t>
      </w:r>
      <w:r w:rsidRPr="00E26361">
        <w:rPr>
          <w:lang w:eastAsia="ru-RU"/>
        </w:rPr>
        <w:t>о</w:t>
      </w:r>
      <w:r w:rsidRPr="00E26361">
        <w:rPr>
          <w:lang w:eastAsia="ru-RU"/>
        </w:rPr>
        <w:t>пейской конвенции о трансграничном телевидении (</w:t>
      </w:r>
      <w:r w:rsidR="00BD2D44">
        <w:rPr>
          <w:lang w:eastAsia="ru-RU"/>
        </w:rPr>
        <w:t>"</w:t>
      </w:r>
      <w:r w:rsidRPr="00E26361">
        <w:rPr>
          <w:lang w:val="en-US" w:eastAsia="ru-RU"/>
        </w:rPr>
        <w:t>Official</w:t>
      </w:r>
      <w:r w:rsidRPr="00E26361">
        <w:rPr>
          <w:lang w:eastAsia="ru-RU"/>
        </w:rPr>
        <w:t xml:space="preserve"> </w:t>
      </w:r>
      <w:r w:rsidRPr="00E26361">
        <w:rPr>
          <w:lang w:val="en-US" w:eastAsia="ru-RU"/>
        </w:rPr>
        <w:t>Gazette</w:t>
      </w:r>
      <w:r w:rsidRPr="00E26361">
        <w:rPr>
          <w:lang w:eastAsia="ru-RU"/>
        </w:rPr>
        <w:t xml:space="preserve"> </w:t>
      </w:r>
      <w:r w:rsidRPr="00E26361">
        <w:rPr>
          <w:lang w:val="en-US" w:eastAsia="ru-RU"/>
        </w:rPr>
        <w:t>of</w:t>
      </w:r>
      <w:r w:rsidRPr="00E26361">
        <w:rPr>
          <w:lang w:eastAsia="ru-RU"/>
        </w:rPr>
        <w:t xml:space="preserve"> </w:t>
      </w:r>
      <w:r w:rsidRPr="00E26361">
        <w:rPr>
          <w:lang w:val="en-US" w:eastAsia="ru-RU"/>
        </w:rPr>
        <w:t>MNE</w:t>
      </w:r>
      <w:r w:rsidR="00BD2D44">
        <w:rPr>
          <w:lang w:eastAsia="ru-RU"/>
        </w:rPr>
        <w:t>"</w:t>
      </w:r>
      <w:r w:rsidRPr="00E26361">
        <w:rPr>
          <w:lang w:eastAsia="ru-RU"/>
        </w:rPr>
        <w:t>, № 01/08):</w:t>
      </w:r>
    </w:p>
    <w:p w:rsidR="00E26361" w:rsidRPr="00E26361" w:rsidRDefault="00E26361" w:rsidP="00311B7F">
      <w:pPr>
        <w:pStyle w:val="Bullet1GR"/>
        <w:rPr>
          <w:b/>
          <w:bCs/>
        </w:rPr>
      </w:pPr>
      <w:r w:rsidRPr="00311B7F">
        <w:rPr>
          <w:b/>
        </w:rPr>
        <w:t>Закон о средствах массовой информации</w:t>
      </w:r>
      <w:r w:rsidRPr="00E26361">
        <w:t>, который является главным законом, регулирующим деятельность средств массовой информации, и</w:t>
      </w:r>
      <w:r w:rsidRPr="00E26361">
        <w:t>з</w:t>
      </w:r>
      <w:r w:rsidRPr="00E26361">
        <w:t>лагает основные условия осуществления свободы выражения мнений и свободы средств массовой информации. Статья 1 Закона о средствах ма</w:t>
      </w:r>
      <w:r w:rsidRPr="00E26361">
        <w:t>с</w:t>
      </w:r>
      <w:r w:rsidRPr="00E26361">
        <w:t xml:space="preserve">совой информации гласит: </w:t>
      </w:r>
      <w:r w:rsidR="00BD2D44">
        <w:t>"</w:t>
      </w:r>
      <w:r w:rsidRPr="00E26361">
        <w:t>Средства массовой информации в Республике Черногория являются свободными. Цензура средств массовой информ</w:t>
      </w:r>
      <w:r w:rsidRPr="00E26361">
        <w:t>а</w:t>
      </w:r>
      <w:r w:rsidRPr="00E26361">
        <w:t>ции в Республике Черногория запрещена. Республика Черногория обе</w:t>
      </w:r>
      <w:r w:rsidRPr="00E26361">
        <w:t>с</w:t>
      </w:r>
      <w:r w:rsidRPr="00E26361">
        <w:t>печивает и гарантирует свободу информации на уровне стандартов, с</w:t>
      </w:r>
      <w:r w:rsidRPr="00E26361">
        <w:t>о</w:t>
      </w:r>
      <w:r w:rsidRPr="00E26361">
        <w:t>держащихся в международных документах (Организ</w:t>
      </w:r>
      <w:r w:rsidRPr="00E26361">
        <w:t>а</w:t>
      </w:r>
      <w:r w:rsidRPr="00E26361">
        <w:t>ции Объединенных Наций, ОБСЕ, Совета Европы, Европейского союза) о пр</w:t>
      </w:r>
      <w:r w:rsidRPr="00E26361">
        <w:t>а</w:t>
      </w:r>
      <w:r w:rsidRPr="00E26361">
        <w:t>вах и свободах человека. Настоящий Закон толкуется и исполняется в соотве</w:t>
      </w:r>
      <w:r w:rsidRPr="00E26361">
        <w:t>т</w:t>
      </w:r>
      <w:r w:rsidRPr="00E26361">
        <w:t>ствии с принципами, содержащимися в Европейской конвенции о защите прав человека и основных свобод, и применяется с учетом судебной практики Евр</w:t>
      </w:r>
      <w:r w:rsidRPr="00E26361">
        <w:t>о</w:t>
      </w:r>
      <w:r w:rsidRPr="00E26361">
        <w:t>пейского суда по правам человека</w:t>
      </w:r>
      <w:r w:rsidR="00BD2D44">
        <w:t>"</w:t>
      </w:r>
      <w:r w:rsidRPr="00E26361">
        <w:t xml:space="preserve">. </w:t>
      </w:r>
      <w:r w:rsidRPr="00E26361">
        <w:rPr>
          <w:b/>
          <w:bCs/>
        </w:rPr>
        <w:t xml:space="preserve"> </w:t>
      </w:r>
    </w:p>
    <w:p w:rsidR="00E26361" w:rsidRPr="00E26361" w:rsidRDefault="00E26361" w:rsidP="00311B7F">
      <w:pPr>
        <w:pStyle w:val="Bullet1GR"/>
        <w:rPr>
          <w:bCs/>
        </w:rPr>
      </w:pPr>
      <w:r w:rsidRPr="00311B7F">
        <w:rPr>
          <w:b/>
          <w:bCs/>
        </w:rPr>
        <w:t>Закон о службах общественного вещания в Черногории</w:t>
      </w:r>
      <w:r w:rsidRPr="00E26361">
        <w:rPr>
          <w:bCs/>
        </w:rPr>
        <w:t xml:space="preserve"> регулирует деятельность служб общественного вещания – </w:t>
      </w:r>
      <w:r w:rsidR="00BD2D44">
        <w:rPr>
          <w:bCs/>
        </w:rPr>
        <w:t>"</w:t>
      </w:r>
      <w:r w:rsidRPr="00E26361">
        <w:rPr>
          <w:bCs/>
        </w:rPr>
        <w:t>Радио и телевидения Черногории</w:t>
      </w:r>
      <w:r w:rsidR="00BD2D44">
        <w:rPr>
          <w:bCs/>
        </w:rPr>
        <w:t>"</w:t>
      </w:r>
      <w:r w:rsidRPr="00E26361">
        <w:rPr>
          <w:bCs/>
        </w:rPr>
        <w:t xml:space="preserve"> – в соответствии с законодательством и международными норм</w:t>
      </w:r>
      <w:r w:rsidRPr="00E26361">
        <w:rPr>
          <w:bCs/>
        </w:rPr>
        <w:t>а</w:t>
      </w:r>
      <w:r w:rsidRPr="00E26361">
        <w:rPr>
          <w:bCs/>
        </w:rPr>
        <w:t xml:space="preserve">ми и стандартами в этой области. </w:t>
      </w:r>
    </w:p>
    <w:p w:rsidR="00E26361" w:rsidRPr="00E26361" w:rsidRDefault="00E26361" w:rsidP="00311B7F">
      <w:pPr>
        <w:pStyle w:val="Bullet1GR"/>
      </w:pPr>
      <w:r w:rsidRPr="00311B7F">
        <w:rPr>
          <w:b/>
          <w:bCs/>
        </w:rPr>
        <w:t>Закон об электронных средствах массовой информации</w:t>
      </w:r>
      <w:r w:rsidRPr="00E26361">
        <w:rPr>
          <w:bCs/>
        </w:rPr>
        <w:t xml:space="preserve"> регулирует права, обязанности и ответственность юридических и физических лиц, занимающихся производством и предоставлением услуг аудиовизуальных средств массовой информации </w:t>
      </w:r>
      <w:r w:rsidRPr="00E26361">
        <w:t xml:space="preserve">(называемых далее </w:t>
      </w:r>
      <w:r w:rsidR="00BD2D44">
        <w:t>"</w:t>
      </w:r>
      <w:r w:rsidRPr="00E26361">
        <w:t>услугами АВС</w:t>
      </w:r>
      <w:r w:rsidR="00BD2D44">
        <w:t>"</w:t>
      </w:r>
      <w:r w:rsidR="00311B7F">
        <w:t>), а </w:t>
      </w:r>
      <w:r w:rsidRPr="00E26361">
        <w:t>также услуг по электронной публикации через электронные коммун</w:t>
      </w:r>
      <w:r w:rsidRPr="00E26361">
        <w:t>и</w:t>
      </w:r>
      <w:r w:rsidRPr="00E26361">
        <w:t>кационные сети; регулирует сферу компетенции, статус и источники ф</w:t>
      </w:r>
      <w:r w:rsidRPr="00E26361">
        <w:t>и</w:t>
      </w:r>
      <w:r w:rsidRPr="00E26361">
        <w:t>нансирования Агентства электронных средств массовой информации; р</w:t>
      </w:r>
      <w:r w:rsidRPr="00E26361">
        <w:t>е</w:t>
      </w:r>
      <w:r w:rsidRPr="00E26361">
        <w:t>гулирует деятельность в целях предотвращ</w:t>
      </w:r>
      <w:r w:rsidRPr="00E26361">
        <w:t>е</w:t>
      </w:r>
      <w:r w:rsidRPr="00E26361">
        <w:t>ния незаконной концентрации средств массовой информации; поощряет плюрализм в средствах масс</w:t>
      </w:r>
      <w:r w:rsidRPr="00E26361">
        <w:t>о</w:t>
      </w:r>
      <w:r w:rsidRPr="00E26361">
        <w:t>вой информации, а также регулирует другие вопросы, имеющие значение для предоставления услуг АВС в соответствии с международными ко</w:t>
      </w:r>
      <w:r w:rsidRPr="00E26361">
        <w:t>н</w:t>
      </w:r>
      <w:r w:rsidRPr="00E26361">
        <w:t xml:space="preserve">венциями и стандартами. </w:t>
      </w:r>
    </w:p>
    <w:p w:rsidR="00E26361" w:rsidRPr="007F0663" w:rsidRDefault="00E26361" w:rsidP="007F0663">
      <w:pPr>
        <w:pStyle w:val="H23GR"/>
      </w:pPr>
      <w:bookmarkStart w:id="26" w:name="_Toc334351607"/>
      <w:r w:rsidRPr="007F0663">
        <w:tab/>
        <w:t>4.</w:t>
      </w:r>
      <w:r w:rsidRPr="007F0663">
        <w:tab/>
        <w:t>Политические партии</w:t>
      </w:r>
      <w:bookmarkEnd w:id="26"/>
    </w:p>
    <w:p w:rsidR="00E26361" w:rsidRPr="00E26361" w:rsidRDefault="00E26361" w:rsidP="00E26361">
      <w:pPr>
        <w:pStyle w:val="SingleTxtGR"/>
        <w:spacing w:before="120"/>
        <w:rPr>
          <w:lang w:eastAsia="ru-RU"/>
        </w:rPr>
      </w:pPr>
      <w:r w:rsidRPr="00E26361">
        <w:rPr>
          <w:lang w:eastAsia="ru-RU"/>
        </w:rPr>
        <w:t>231.</w:t>
      </w:r>
      <w:r w:rsidRPr="00E26361">
        <w:rPr>
          <w:lang w:eastAsia="ru-RU"/>
        </w:rPr>
        <w:tab/>
        <w:t>Закон 2011 года о политических партиях</w:t>
      </w:r>
      <w:r w:rsidRPr="007F0663">
        <w:rPr>
          <w:rStyle w:val="FootnoteReference"/>
          <w:color w:val="000000"/>
        </w:rPr>
        <w:footnoteReference w:id="50"/>
      </w:r>
      <w:r w:rsidRPr="00E26361">
        <w:rPr>
          <w:lang w:eastAsia="ru-RU"/>
        </w:rPr>
        <w:t xml:space="preserve"> регулирует условия и порядок создания, организации, регистрации, объединения и прекращения деятельности политических партий (статья 1). В этом Законе сказано, что политическая па</w:t>
      </w:r>
      <w:r w:rsidRPr="00E26361">
        <w:rPr>
          <w:lang w:eastAsia="ru-RU"/>
        </w:rPr>
        <w:t>р</w:t>
      </w:r>
      <w:r w:rsidRPr="00E26361">
        <w:rPr>
          <w:lang w:eastAsia="ru-RU"/>
        </w:rPr>
        <w:t>тия – это организация граждан, свободно и добровольно объединившихся для достижения политических целей демократическим и мирным путем (статья 2). Закон запрещает деятельность таких партий, которые ставят перед собой сл</w:t>
      </w:r>
      <w:r w:rsidRPr="00E26361">
        <w:rPr>
          <w:lang w:eastAsia="ru-RU"/>
        </w:rPr>
        <w:t>е</w:t>
      </w:r>
      <w:r w:rsidRPr="00E26361">
        <w:rPr>
          <w:lang w:eastAsia="ru-RU"/>
        </w:rPr>
        <w:t xml:space="preserve">дующие цели: насильственное изменение конституционного строя, нарушение территориальной целостности Черногории, нарушение прав и свобод человека, гарантированных Конституцией, провоцирование и разжигание национальной, религиозной или иной вражды или нетерпимости. </w:t>
      </w:r>
    </w:p>
    <w:p w:rsidR="00E26361" w:rsidRPr="00E26361" w:rsidRDefault="00E26361" w:rsidP="00E26361">
      <w:pPr>
        <w:pStyle w:val="SingleTxtGR"/>
        <w:spacing w:before="120"/>
        <w:rPr>
          <w:lang w:eastAsia="ru-RU"/>
        </w:rPr>
      </w:pPr>
      <w:r w:rsidRPr="00E26361">
        <w:rPr>
          <w:lang w:eastAsia="ru-RU"/>
        </w:rPr>
        <w:t>232.</w:t>
      </w:r>
      <w:r w:rsidRPr="00E26361">
        <w:rPr>
          <w:lang w:eastAsia="ru-RU"/>
        </w:rPr>
        <w:tab/>
        <w:t>В Черногории партию могут создать не менее чем 200 граждан, имеющих право голоса в Черногории, которые добровольно подписывают заявление о создании партии. Лица, занимающие судейские и прокурорские должности, уполномоченные по правам и свободам человека и кадровые полицейские и в</w:t>
      </w:r>
      <w:r w:rsidRPr="00E26361">
        <w:rPr>
          <w:lang w:eastAsia="ru-RU"/>
        </w:rPr>
        <w:t>о</w:t>
      </w:r>
      <w:r w:rsidRPr="00E26361">
        <w:rPr>
          <w:lang w:eastAsia="ru-RU"/>
        </w:rPr>
        <w:t>еннослужащие не могут стать основателями никакой политической партии (ст</w:t>
      </w:r>
      <w:r w:rsidRPr="00E26361">
        <w:rPr>
          <w:lang w:eastAsia="ru-RU"/>
        </w:rPr>
        <w:t>а</w:t>
      </w:r>
      <w:r w:rsidRPr="00E26361">
        <w:rPr>
          <w:lang w:eastAsia="ru-RU"/>
        </w:rPr>
        <w:t xml:space="preserve">тья 7).   </w:t>
      </w:r>
    </w:p>
    <w:p w:rsidR="00E26361" w:rsidRPr="00E26361" w:rsidRDefault="00E26361" w:rsidP="00E26361">
      <w:pPr>
        <w:pStyle w:val="SingleTxtGR"/>
        <w:spacing w:before="120"/>
        <w:rPr>
          <w:lang w:eastAsia="ru-RU"/>
        </w:rPr>
      </w:pPr>
      <w:r w:rsidRPr="00E26361">
        <w:rPr>
          <w:lang w:eastAsia="ru-RU"/>
        </w:rPr>
        <w:t>233.</w:t>
      </w:r>
      <w:r w:rsidRPr="00E26361">
        <w:rPr>
          <w:lang w:eastAsia="ru-RU"/>
        </w:rPr>
        <w:tab/>
        <w:t>Никакая партия не может функционировать в Черногории, если она не з</w:t>
      </w:r>
      <w:r w:rsidRPr="00E26361">
        <w:rPr>
          <w:lang w:eastAsia="ru-RU"/>
        </w:rPr>
        <w:t>а</w:t>
      </w:r>
      <w:r w:rsidRPr="00E26361">
        <w:rPr>
          <w:lang w:eastAsia="ru-RU"/>
        </w:rPr>
        <w:t xml:space="preserve">регистрирована согласно вышеупомянутому Закону или же если ее центральное отделение не находится в Черногории (статья 5). </w:t>
      </w:r>
    </w:p>
    <w:p w:rsidR="00E26361" w:rsidRPr="00E26361" w:rsidRDefault="00E26361" w:rsidP="00E26361">
      <w:pPr>
        <w:pStyle w:val="SingleTxtGR"/>
        <w:spacing w:before="120"/>
        <w:rPr>
          <w:lang w:eastAsia="ru-RU"/>
        </w:rPr>
      </w:pPr>
      <w:r w:rsidRPr="00E26361">
        <w:rPr>
          <w:lang w:eastAsia="ru-RU"/>
        </w:rPr>
        <w:t>234.</w:t>
      </w:r>
      <w:r w:rsidRPr="00E26361">
        <w:rPr>
          <w:lang w:eastAsia="ru-RU"/>
        </w:rPr>
        <w:tab/>
        <w:t xml:space="preserve">Для того чтобы начать свою деятельность, партии должны быть занесены в Реестр политических партий, который ведет Министерство внутренних дел, издающее директивы относительно содержания и процедуры ведения этого Реестра (статья 14). </w:t>
      </w:r>
    </w:p>
    <w:p w:rsidR="00E26361" w:rsidRPr="00E26361" w:rsidRDefault="00E26361" w:rsidP="00E26361">
      <w:pPr>
        <w:pStyle w:val="SingleTxtGR"/>
        <w:spacing w:before="120"/>
        <w:rPr>
          <w:lang w:eastAsia="ru-RU"/>
        </w:rPr>
      </w:pPr>
      <w:r w:rsidRPr="00E26361">
        <w:rPr>
          <w:lang w:eastAsia="ru-RU"/>
        </w:rPr>
        <w:t xml:space="preserve">235. </w:t>
      </w:r>
      <w:r w:rsidRPr="00E26361">
        <w:rPr>
          <w:lang w:eastAsia="ru-RU"/>
        </w:rPr>
        <w:tab/>
        <w:t>Каждая партия может войти в состав более широких политических со</w:t>
      </w:r>
      <w:r w:rsidRPr="00E26361">
        <w:rPr>
          <w:lang w:eastAsia="ru-RU"/>
        </w:rPr>
        <w:t>ю</w:t>
      </w:r>
      <w:r w:rsidRPr="00E26361">
        <w:rPr>
          <w:lang w:eastAsia="ru-RU"/>
        </w:rPr>
        <w:t>зов внутри страны и за рубежом, сохраняя при этом статус отдельного юрид</w:t>
      </w:r>
      <w:r w:rsidRPr="00E26361">
        <w:rPr>
          <w:lang w:eastAsia="ru-RU"/>
        </w:rPr>
        <w:t>и</w:t>
      </w:r>
      <w:r w:rsidRPr="00E26361">
        <w:rPr>
          <w:lang w:eastAsia="ru-RU"/>
        </w:rPr>
        <w:t>ческого лица. Партия может объединиться с другой партией или несколькими партиями, которые занесены в Реестр, для того чтобы образовать новую па</w:t>
      </w:r>
      <w:r w:rsidRPr="00E26361">
        <w:rPr>
          <w:lang w:eastAsia="ru-RU"/>
        </w:rPr>
        <w:t>р</w:t>
      </w:r>
      <w:r w:rsidRPr="00E26361">
        <w:rPr>
          <w:lang w:eastAsia="ru-RU"/>
        </w:rPr>
        <w:t xml:space="preserve">тию, и в этом случае первоначальная партия теряет статус юридического лица, а партия, образованная в результате слияния двух или более партий, становится новым юридическим лицом.  </w:t>
      </w:r>
    </w:p>
    <w:p w:rsidR="00E26361" w:rsidRPr="00E26361" w:rsidRDefault="00E26361" w:rsidP="00E26361">
      <w:pPr>
        <w:pStyle w:val="SingleTxtGR"/>
        <w:spacing w:before="120"/>
        <w:rPr>
          <w:lang w:eastAsia="ru-RU"/>
        </w:rPr>
      </w:pPr>
      <w:r w:rsidRPr="00E26361">
        <w:rPr>
          <w:lang w:eastAsia="ru-RU"/>
        </w:rPr>
        <w:t>236.</w:t>
      </w:r>
      <w:r w:rsidRPr="00E26361">
        <w:rPr>
          <w:lang w:eastAsia="ru-RU"/>
        </w:rPr>
        <w:tab/>
        <w:t>Партия прекращает свое существование после того, как она вычеркивае</w:t>
      </w:r>
      <w:r w:rsidRPr="00E26361">
        <w:rPr>
          <w:lang w:eastAsia="ru-RU"/>
        </w:rPr>
        <w:t>т</w:t>
      </w:r>
      <w:r w:rsidRPr="00E26361">
        <w:rPr>
          <w:lang w:eastAsia="ru-RU"/>
        </w:rPr>
        <w:t xml:space="preserve">ся из Реестра.  </w:t>
      </w:r>
    </w:p>
    <w:p w:rsidR="00E26361" w:rsidRPr="00E26361" w:rsidRDefault="00E26361" w:rsidP="00E26361">
      <w:pPr>
        <w:pStyle w:val="SingleTxtGR"/>
        <w:spacing w:before="120"/>
        <w:rPr>
          <w:lang w:eastAsia="ru-RU"/>
        </w:rPr>
      </w:pPr>
      <w:r w:rsidRPr="00E26361">
        <w:rPr>
          <w:lang w:eastAsia="ru-RU"/>
        </w:rPr>
        <w:t>237.</w:t>
      </w:r>
      <w:r w:rsidRPr="00E26361">
        <w:rPr>
          <w:lang w:eastAsia="ru-RU"/>
        </w:rPr>
        <w:tab/>
        <w:t>Уполномоченный орган принимает решение об исключении партии из Реестра в следующих случаях: если Конституционный суд выносит постано</w:t>
      </w:r>
      <w:r w:rsidRPr="00E26361">
        <w:rPr>
          <w:lang w:eastAsia="ru-RU"/>
        </w:rPr>
        <w:t>в</w:t>
      </w:r>
      <w:r w:rsidRPr="00E26361">
        <w:rPr>
          <w:lang w:eastAsia="ru-RU"/>
        </w:rPr>
        <w:t>ление о том, что решения этой партии не соответствуют Конституции и закон</w:t>
      </w:r>
      <w:r w:rsidRPr="00E26361">
        <w:rPr>
          <w:lang w:eastAsia="ru-RU"/>
        </w:rPr>
        <w:t>о</w:t>
      </w:r>
      <w:r w:rsidRPr="00E26361">
        <w:rPr>
          <w:lang w:eastAsia="ru-RU"/>
        </w:rPr>
        <w:t>дательству; если компетентный суд выносит постановление о том, что название, сокращенное название или символика партии не отличаются существенным о</w:t>
      </w:r>
      <w:r w:rsidRPr="00E26361">
        <w:rPr>
          <w:lang w:eastAsia="ru-RU"/>
        </w:rPr>
        <w:t>б</w:t>
      </w:r>
      <w:r w:rsidRPr="00E26361">
        <w:rPr>
          <w:lang w:eastAsia="ru-RU"/>
        </w:rPr>
        <w:t xml:space="preserve">разом от названия, сокращенного названия и символики партии, которая ранее числилась в Реестре; если компетентный суд вынесет постановление о том, что название, сокращенное название или символика партии идентичны или близки к названиям или символике учреждений; если надо обеспечить, чтобы данная партия могла объединиться с другой партией или другими партиями. Сразу же после исключения партии из Реестра уполномоченный орган уведомляет ее об этом. </w:t>
      </w:r>
    </w:p>
    <w:p w:rsidR="00E26361" w:rsidRPr="00E26361" w:rsidRDefault="00E26361" w:rsidP="00E26361">
      <w:pPr>
        <w:pStyle w:val="SingleTxtGR"/>
        <w:spacing w:before="120"/>
        <w:rPr>
          <w:lang w:eastAsia="ru-RU"/>
        </w:rPr>
      </w:pPr>
      <w:r w:rsidRPr="00E26361">
        <w:rPr>
          <w:lang w:eastAsia="ru-RU"/>
        </w:rPr>
        <w:t>238.</w:t>
      </w:r>
      <w:r w:rsidRPr="00E26361">
        <w:rPr>
          <w:lang w:eastAsia="ru-RU"/>
        </w:rPr>
        <w:tab/>
        <w:t>Уполномоченный орган инициирует процедуру исключения партии из Реестра в следующих случаях: если орган, названный в статьях, посвященных объединению, принимает решение о прекращении деятельности партии; если он установит, что включение партии в Реестр было результатом представления недостоверных данных; если он установит, что в течение года после истечения срока полномочий, указанного в статьях, касающихся объединения, партия так и не сформировала свои уставные органы; если партия, действуя самостоятел</w:t>
      </w:r>
      <w:r w:rsidRPr="00E26361">
        <w:rPr>
          <w:lang w:eastAsia="ru-RU"/>
        </w:rPr>
        <w:t>ь</w:t>
      </w:r>
      <w:r w:rsidRPr="00E26361">
        <w:rPr>
          <w:lang w:eastAsia="ru-RU"/>
        </w:rPr>
        <w:t>но или в составе коалиции, не принимала участие в парламентских или мес</w:t>
      </w:r>
      <w:r w:rsidRPr="00E26361">
        <w:rPr>
          <w:lang w:eastAsia="ru-RU"/>
        </w:rPr>
        <w:t>т</w:t>
      </w:r>
      <w:r w:rsidRPr="00E26361">
        <w:rPr>
          <w:lang w:eastAsia="ru-RU"/>
        </w:rPr>
        <w:t>ных выборах в течение шести лет. Уполномоченный орган должен сообщить партии о начале процедуры ее исключения из Реестра и предоставить ей пятн</w:t>
      </w:r>
      <w:r w:rsidRPr="00E26361">
        <w:rPr>
          <w:lang w:eastAsia="ru-RU"/>
        </w:rPr>
        <w:t>а</w:t>
      </w:r>
      <w:r w:rsidRPr="00E26361">
        <w:rPr>
          <w:lang w:eastAsia="ru-RU"/>
        </w:rPr>
        <w:t>дцатидневный срок для того, чтобы она сделала свое заявление по этому вопр</w:t>
      </w:r>
      <w:r w:rsidRPr="00E26361">
        <w:rPr>
          <w:lang w:eastAsia="ru-RU"/>
        </w:rPr>
        <w:t>о</w:t>
      </w:r>
      <w:r w:rsidRPr="00E26361">
        <w:rPr>
          <w:lang w:eastAsia="ru-RU"/>
        </w:rPr>
        <w:t xml:space="preserve">су. </w:t>
      </w:r>
    </w:p>
    <w:p w:rsidR="00E26361" w:rsidRPr="00E26361" w:rsidRDefault="00E26361" w:rsidP="00E26361">
      <w:pPr>
        <w:pStyle w:val="SingleTxtGR"/>
        <w:spacing w:before="120"/>
        <w:rPr>
          <w:lang w:eastAsia="ru-RU"/>
        </w:rPr>
      </w:pPr>
      <w:r w:rsidRPr="00E26361">
        <w:rPr>
          <w:lang w:eastAsia="ru-RU"/>
        </w:rPr>
        <w:t>239.</w:t>
      </w:r>
      <w:r w:rsidRPr="00E26361">
        <w:rPr>
          <w:lang w:eastAsia="ru-RU"/>
        </w:rPr>
        <w:tab/>
        <w:t xml:space="preserve">Решение об исключении партии из Реестра публикуется в </w:t>
      </w:r>
      <w:r w:rsidR="00BD2D44">
        <w:rPr>
          <w:lang w:eastAsia="ru-RU"/>
        </w:rPr>
        <w:t>"</w:t>
      </w:r>
      <w:r w:rsidRPr="00E26361">
        <w:rPr>
          <w:lang w:val="en-US" w:eastAsia="ru-RU"/>
        </w:rPr>
        <w:t>Official</w:t>
      </w:r>
      <w:r w:rsidRPr="00E26361">
        <w:rPr>
          <w:lang w:eastAsia="ru-RU"/>
        </w:rPr>
        <w:t xml:space="preserve"> </w:t>
      </w:r>
      <w:r w:rsidRPr="00E26361">
        <w:rPr>
          <w:lang w:val="en-US" w:eastAsia="ru-RU"/>
        </w:rPr>
        <w:t>G</w:t>
      </w:r>
      <w:r w:rsidRPr="00E26361">
        <w:rPr>
          <w:lang w:val="en-US" w:eastAsia="ru-RU"/>
        </w:rPr>
        <w:t>a</w:t>
      </w:r>
      <w:r w:rsidRPr="00E26361">
        <w:rPr>
          <w:lang w:val="en-US" w:eastAsia="ru-RU"/>
        </w:rPr>
        <w:t>zette</w:t>
      </w:r>
      <w:r w:rsidRPr="00E26361">
        <w:rPr>
          <w:lang w:eastAsia="ru-RU"/>
        </w:rPr>
        <w:t xml:space="preserve"> </w:t>
      </w:r>
      <w:r w:rsidRPr="00E26361">
        <w:rPr>
          <w:lang w:val="en-US" w:eastAsia="ru-RU"/>
        </w:rPr>
        <w:t>of</w:t>
      </w:r>
      <w:r w:rsidRPr="00E26361">
        <w:rPr>
          <w:lang w:eastAsia="ru-RU"/>
        </w:rPr>
        <w:t xml:space="preserve"> </w:t>
      </w:r>
      <w:r w:rsidRPr="00E26361">
        <w:rPr>
          <w:lang w:val="en-US" w:eastAsia="ru-RU"/>
        </w:rPr>
        <w:t>MNE</w:t>
      </w:r>
      <w:r w:rsidR="00BD2D44">
        <w:rPr>
          <w:lang w:eastAsia="ru-RU"/>
        </w:rPr>
        <w:t>"</w:t>
      </w:r>
      <w:r w:rsidRPr="00E26361">
        <w:rPr>
          <w:lang w:eastAsia="ru-RU"/>
        </w:rPr>
        <w:t xml:space="preserve"> (статья 20). </w:t>
      </w:r>
    </w:p>
    <w:p w:rsidR="00E26361" w:rsidRPr="00E26361" w:rsidRDefault="00E26361" w:rsidP="00E26361">
      <w:pPr>
        <w:pStyle w:val="SingleTxtGR"/>
        <w:spacing w:before="120"/>
        <w:rPr>
          <w:lang w:eastAsia="ru-RU"/>
        </w:rPr>
      </w:pPr>
      <w:r w:rsidRPr="00E26361">
        <w:rPr>
          <w:bCs/>
          <w:lang w:eastAsia="ru-RU"/>
        </w:rPr>
        <w:t>240.</w:t>
      </w:r>
      <w:r w:rsidRPr="00E26361">
        <w:rPr>
          <w:bCs/>
          <w:lang w:eastAsia="ru-RU"/>
        </w:rPr>
        <w:tab/>
        <w:t>Финансирование политических партий регулируется Законом о финанс</w:t>
      </w:r>
      <w:r w:rsidRPr="00E26361">
        <w:rPr>
          <w:bCs/>
          <w:lang w:eastAsia="ru-RU"/>
        </w:rPr>
        <w:t>и</w:t>
      </w:r>
      <w:r w:rsidRPr="00E26361">
        <w:rPr>
          <w:bCs/>
          <w:lang w:eastAsia="ru-RU"/>
        </w:rPr>
        <w:t>ровании политических партий</w:t>
      </w:r>
      <w:r w:rsidRPr="007F0663">
        <w:rPr>
          <w:rStyle w:val="FootnoteReference"/>
          <w:color w:val="000000"/>
        </w:rPr>
        <w:footnoteReference w:id="51"/>
      </w:r>
      <w:r w:rsidRPr="00E26361">
        <w:rPr>
          <w:bCs/>
          <w:lang w:eastAsia="ru-RU"/>
        </w:rPr>
        <w:t xml:space="preserve">. </w:t>
      </w:r>
    </w:p>
    <w:p w:rsidR="00E26361" w:rsidRPr="00E26361" w:rsidRDefault="00E26361" w:rsidP="00E26361">
      <w:pPr>
        <w:pStyle w:val="SingleTxtGR"/>
        <w:spacing w:before="120"/>
        <w:rPr>
          <w:lang w:eastAsia="ru-RU"/>
        </w:rPr>
      </w:pPr>
      <w:r w:rsidRPr="00E26361">
        <w:rPr>
          <w:lang w:eastAsia="ru-RU"/>
        </w:rPr>
        <w:t>241.</w:t>
      </w:r>
      <w:r w:rsidRPr="00E26361">
        <w:rPr>
          <w:lang w:eastAsia="ru-RU"/>
        </w:rPr>
        <w:tab/>
        <w:t>Этот Закон регулирует порядок получения средств на текущую деятел</w:t>
      </w:r>
      <w:r w:rsidRPr="00E26361">
        <w:rPr>
          <w:lang w:eastAsia="ru-RU"/>
        </w:rPr>
        <w:t>ь</w:t>
      </w:r>
      <w:r w:rsidRPr="00E26361">
        <w:rPr>
          <w:lang w:eastAsia="ru-RU"/>
        </w:rPr>
        <w:t>ность и проведение избирательных кампаний политических партий, а также п</w:t>
      </w:r>
      <w:r w:rsidRPr="00E26361">
        <w:rPr>
          <w:lang w:eastAsia="ru-RU"/>
        </w:rPr>
        <w:t>о</w:t>
      </w:r>
      <w:r w:rsidRPr="00E26361">
        <w:rPr>
          <w:lang w:eastAsia="ru-RU"/>
        </w:rPr>
        <w:t>рядок финансирования политических партий и процедуры контроля их фина</w:t>
      </w:r>
      <w:r w:rsidRPr="00E26361">
        <w:rPr>
          <w:lang w:eastAsia="ru-RU"/>
        </w:rPr>
        <w:t>н</w:t>
      </w:r>
      <w:r w:rsidRPr="00E26361">
        <w:rPr>
          <w:lang w:eastAsia="ru-RU"/>
        </w:rPr>
        <w:t xml:space="preserve">совых операций в целях обеспечения законности и публичного характера их деятельности. </w:t>
      </w:r>
    </w:p>
    <w:p w:rsidR="00E26361" w:rsidRPr="00E26361" w:rsidRDefault="00E26361" w:rsidP="00E26361">
      <w:pPr>
        <w:pStyle w:val="SingleTxtGR"/>
        <w:spacing w:before="120"/>
        <w:rPr>
          <w:bCs/>
          <w:lang w:eastAsia="ru-RU"/>
        </w:rPr>
      </w:pPr>
      <w:r w:rsidRPr="00E26361">
        <w:rPr>
          <w:lang w:eastAsia="ru-RU"/>
        </w:rPr>
        <w:t>242.</w:t>
      </w:r>
      <w:r w:rsidRPr="00E26361">
        <w:rPr>
          <w:lang w:eastAsia="ru-RU"/>
        </w:rPr>
        <w:tab/>
        <w:t>Политические партии могут получать средства на свою текущую де</w:t>
      </w:r>
      <w:r w:rsidRPr="00E26361">
        <w:rPr>
          <w:lang w:eastAsia="ru-RU"/>
        </w:rPr>
        <w:t>я</w:t>
      </w:r>
      <w:r w:rsidRPr="00E26361">
        <w:rPr>
          <w:lang w:eastAsia="ru-RU"/>
        </w:rPr>
        <w:t>тельность и проведение избирательных кампаний из государственных и час</w:t>
      </w:r>
      <w:r w:rsidRPr="00E26361">
        <w:rPr>
          <w:lang w:eastAsia="ru-RU"/>
        </w:rPr>
        <w:t>т</w:t>
      </w:r>
      <w:r w:rsidRPr="00E26361">
        <w:rPr>
          <w:lang w:eastAsia="ru-RU"/>
        </w:rPr>
        <w:t xml:space="preserve">ных источников в соответствии с вышеупомянутым Законом. </w:t>
      </w:r>
    </w:p>
    <w:p w:rsidR="00E26361" w:rsidRPr="00E26361" w:rsidRDefault="00E26361" w:rsidP="00E26361">
      <w:pPr>
        <w:pStyle w:val="SingleTxtGR"/>
        <w:spacing w:before="120"/>
        <w:rPr>
          <w:lang w:eastAsia="ru-RU"/>
        </w:rPr>
      </w:pPr>
      <w:r w:rsidRPr="00E26361">
        <w:rPr>
          <w:bCs/>
          <w:lang w:eastAsia="ru-RU"/>
        </w:rPr>
        <w:t>243.</w:t>
      </w:r>
      <w:r w:rsidRPr="00E26361">
        <w:rPr>
          <w:bCs/>
          <w:lang w:eastAsia="ru-RU"/>
        </w:rPr>
        <w:tab/>
        <w:t xml:space="preserve">В мае 2012 года в Реестре политических партий Черногории числилось 37 политических партий. </w:t>
      </w:r>
      <w:r w:rsidRPr="00E26361">
        <w:rPr>
          <w:lang w:eastAsia="ru-RU"/>
        </w:rPr>
        <w:t xml:space="preserve"> </w:t>
      </w:r>
    </w:p>
    <w:p w:rsidR="00E26361" w:rsidRPr="00E26361" w:rsidRDefault="00E26361" w:rsidP="00290D49">
      <w:pPr>
        <w:pStyle w:val="H23GR"/>
      </w:pPr>
      <w:bookmarkStart w:id="27" w:name="_Toc334351608"/>
      <w:r w:rsidRPr="00E26361">
        <w:tab/>
        <w:t>5.</w:t>
      </w:r>
      <w:r w:rsidRPr="00E26361">
        <w:tab/>
        <w:t>Неправительственные организации</w:t>
      </w:r>
      <w:bookmarkEnd w:id="27"/>
    </w:p>
    <w:p w:rsidR="00E26361" w:rsidRPr="00E26361" w:rsidRDefault="00E26361" w:rsidP="00E26361">
      <w:pPr>
        <w:pStyle w:val="SingleTxtGR"/>
        <w:spacing w:before="120"/>
        <w:rPr>
          <w:lang w:eastAsia="ru-RU"/>
        </w:rPr>
      </w:pPr>
      <w:r w:rsidRPr="00E26361">
        <w:rPr>
          <w:lang w:eastAsia="ru-RU"/>
        </w:rPr>
        <w:t>244.</w:t>
      </w:r>
      <w:r w:rsidRPr="00E26361">
        <w:rPr>
          <w:lang w:eastAsia="ru-RU"/>
        </w:rPr>
        <w:tab/>
        <w:t>Законодательной основой деятельности неправительственных организ</w:t>
      </w:r>
      <w:r w:rsidRPr="00E26361">
        <w:rPr>
          <w:lang w:eastAsia="ru-RU"/>
        </w:rPr>
        <w:t>а</w:t>
      </w:r>
      <w:r w:rsidRPr="00E26361">
        <w:rPr>
          <w:lang w:eastAsia="ru-RU"/>
        </w:rPr>
        <w:t>ций являются Конституция Черногории и Закон о неправительственных орган</w:t>
      </w:r>
      <w:r w:rsidRPr="00E26361">
        <w:rPr>
          <w:lang w:eastAsia="ru-RU"/>
        </w:rPr>
        <w:t>и</w:t>
      </w:r>
      <w:r w:rsidRPr="00E26361">
        <w:rPr>
          <w:lang w:eastAsia="ru-RU"/>
        </w:rPr>
        <w:t>зациях 2011 года</w:t>
      </w:r>
      <w:r w:rsidRPr="007F0663">
        <w:rPr>
          <w:rStyle w:val="FootnoteReference"/>
          <w:color w:val="000000"/>
        </w:rPr>
        <w:footnoteReference w:id="52"/>
      </w:r>
      <w:r w:rsidR="00290D49">
        <w:rPr>
          <w:lang w:eastAsia="ru-RU"/>
        </w:rPr>
        <w:t>.</w:t>
      </w:r>
    </w:p>
    <w:p w:rsidR="00E26361" w:rsidRPr="00E26361" w:rsidRDefault="00E26361" w:rsidP="00E26361">
      <w:pPr>
        <w:pStyle w:val="SingleTxtGR"/>
        <w:spacing w:before="120"/>
        <w:rPr>
          <w:lang w:eastAsia="ru-RU"/>
        </w:rPr>
      </w:pPr>
      <w:r w:rsidRPr="00E26361">
        <w:rPr>
          <w:lang w:eastAsia="ru-RU"/>
        </w:rPr>
        <w:t>245.</w:t>
      </w:r>
      <w:r w:rsidRPr="00E26361">
        <w:rPr>
          <w:lang w:eastAsia="ru-RU"/>
        </w:rPr>
        <w:tab/>
        <w:t>Конституция Черногории гарантирует свободу политических, профсою</w:t>
      </w:r>
      <w:r w:rsidRPr="00E26361">
        <w:rPr>
          <w:lang w:eastAsia="ru-RU"/>
        </w:rPr>
        <w:t>з</w:t>
      </w:r>
      <w:r w:rsidRPr="00E26361">
        <w:rPr>
          <w:lang w:eastAsia="ru-RU"/>
        </w:rPr>
        <w:t xml:space="preserve">ных и прочих объединений и их деятельности без необходимости одобрения, но с регистрацией уполномоченным органом. </w:t>
      </w:r>
    </w:p>
    <w:p w:rsidR="00E26361" w:rsidRPr="00E26361" w:rsidRDefault="00E26361" w:rsidP="00E26361">
      <w:pPr>
        <w:pStyle w:val="SingleTxtGR"/>
        <w:spacing w:before="120"/>
        <w:rPr>
          <w:lang w:eastAsia="ru-RU"/>
        </w:rPr>
      </w:pPr>
      <w:r w:rsidRPr="00E26361">
        <w:rPr>
          <w:lang w:eastAsia="ru-RU"/>
        </w:rPr>
        <w:t>246.</w:t>
      </w:r>
      <w:r w:rsidRPr="00E26361">
        <w:rPr>
          <w:lang w:eastAsia="ru-RU"/>
        </w:rPr>
        <w:tab/>
        <w:t>Закон о неправительственных организациях регулирует порядок созд</w:t>
      </w:r>
      <w:r w:rsidRPr="00E26361">
        <w:rPr>
          <w:lang w:eastAsia="ru-RU"/>
        </w:rPr>
        <w:t>а</w:t>
      </w:r>
      <w:r w:rsidRPr="00E26361">
        <w:rPr>
          <w:lang w:eastAsia="ru-RU"/>
        </w:rPr>
        <w:t>ния, регистрации и исключения из Реестра, статус, формирование органов, ф</w:t>
      </w:r>
      <w:r w:rsidRPr="00E26361">
        <w:rPr>
          <w:lang w:eastAsia="ru-RU"/>
        </w:rPr>
        <w:t>и</w:t>
      </w:r>
      <w:r w:rsidRPr="00E26361">
        <w:rPr>
          <w:lang w:eastAsia="ru-RU"/>
        </w:rPr>
        <w:t>нансирование и другие вопросы, имеющие значение для функционирования и деятельности неправительственных организаций и фондов (статья 1). Орган</w:t>
      </w:r>
      <w:r w:rsidRPr="00E26361">
        <w:rPr>
          <w:lang w:eastAsia="ru-RU"/>
        </w:rPr>
        <w:t>и</w:t>
      </w:r>
      <w:r w:rsidRPr="00E26361">
        <w:rPr>
          <w:lang w:eastAsia="ru-RU"/>
        </w:rPr>
        <w:t>зации могут учреждаться не менее чем тремя людьми, один из которых должен иметь адрес постоянного или временного проживания или зарегистрированный офис в Черногории, а фонд может быть учрежден одним человеком или н</w:t>
      </w:r>
      <w:r w:rsidRPr="00E26361">
        <w:rPr>
          <w:lang w:eastAsia="ru-RU"/>
        </w:rPr>
        <w:t>е</w:t>
      </w:r>
      <w:r w:rsidRPr="00E26361">
        <w:rPr>
          <w:lang w:eastAsia="ru-RU"/>
        </w:rPr>
        <w:t>сколькими людьми, независимо от того, имеют ли они адрес постоянного или временного проживания или зарегистрированный офис в Черногории. Неправ</w:t>
      </w:r>
      <w:r w:rsidRPr="00E26361">
        <w:rPr>
          <w:lang w:eastAsia="ru-RU"/>
        </w:rPr>
        <w:t>и</w:t>
      </w:r>
      <w:r w:rsidRPr="00E26361">
        <w:rPr>
          <w:lang w:eastAsia="ru-RU"/>
        </w:rPr>
        <w:t>тельственная организация приобретает статус юридического лица в день ее включения в Реестр, что входит в компетенцию Министерства внутренних дел. Включение неправительственных организаций в Реестр производится на основе заявки на регистрацию, которая должна быть подана вместе с меморандумом, протоколом учредительного собрания и уставом. Заявка на регистрацию фонда представляется вместе с меморандумом или декларацией принципов, если фонд учреждается на основе декларации принципов, протоколом учредительного с</w:t>
      </w:r>
      <w:r w:rsidRPr="00E26361">
        <w:rPr>
          <w:lang w:eastAsia="ru-RU"/>
        </w:rPr>
        <w:t>о</w:t>
      </w:r>
      <w:r w:rsidRPr="00E26361">
        <w:rPr>
          <w:lang w:eastAsia="ru-RU"/>
        </w:rPr>
        <w:t xml:space="preserve">брания, составленным Руководящим комитетом, и уставом. </w:t>
      </w:r>
    </w:p>
    <w:p w:rsidR="00E26361" w:rsidRPr="00E26361" w:rsidRDefault="00E26361" w:rsidP="00E26361">
      <w:pPr>
        <w:pStyle w:val="SingleTxtGR"/>
        <w:spacing w:before="120"/>
        <w:rPr>
          <w:lang w:eastAsia="ru-RU"/>
        </w:rPr>
      </w:pPr>
      <w:r w:rsidRPr="00E26361">
        <w:rPr>
          <w:lang w:eastAsia="ru-RU"/>
        </w:rPr>
        <w:t>247.</w:t>
      </w:r>
      <w:r w:rsidRPr="00E26361">
        <w:rPr>
          <w:lang w:eastAsia="ru-RU"/>
        </w:rPr>
        <w:tab/>
        <w:t>Закон разрешает деятельность иностранных неправительственных орг</w:t>
      </w:r>
      <w:r w:rsidRPr="00E26361">
        <w:rPr>
          <w:lang w:eastAsia="ru-RU"/>
        </w:rPr>
        <w:t>а</w:t>
      </w:r>
      <w:r w:rsidRPr="00E26361">
        <w:rPr>
          <w:lang w:eastAsia="ru-RU"/>
        </w:rPr>
        <w:t>низаций в Черногории в целях и интересах, не запрещенных Конституцией и законодательством. Иностранные неправительственные организации должны зарегистрировать в Министерстве внутренних дел свои отделения в Черног</w:t>
      </w:r>
      <w:r w:rsidRPr="00E26361">
        <w:rPr>
          <w:lang w:eastAsia="ru-RU"/>
        </w:rPr>
        <w:t>о</w:t>
      </w:r>
      <w:r w:rsidRPr="00E26361">
        <w:rPr>
          <w:lang w:eastAsia="ru-RU"/>
        </w:rPr>
        <w:t xml:space="preserve">рии. </w:t>
      </w:r>
    </w:p>
    <w:p w:rsidR="00E26361" w:rsidRPr="00E26361" w:rsidRDefault="00E26361" w:rsidP="00E26361">
      <w:pPr>
        <w:pStyle w:val="SingleTxtGR"/>
        <w:spacing w:before="120"/>
        <w:rPr>
          <w:lang w:eastAsia="ru-RU"/>
        </w:rPr>
      </w:pPr>
      <w:r w:rsidRPr="00E26361">
        <w:rPr>
          <w:lang w:eastAsia="ru-RU"/>
        </w:rPr>
        <w:t>248.</w:t>
      </w:r>
      <w:r w:rsidRPr="00E26361">
        <w:rPr>
          <w:lang w:eastAsia="ru-RU"/>
        </w:rPr>
        <w:tab/>
        <w:t>Закон о неправительственных организациях предусматривает, что гос</w:t>
      </w:r>
      <w:r w:rsidRPr="00E26361">
        <w:rPr>
          <w:lang w:eastAsia="ru-RU"/>
        </w:rPr>
        <w:t>у</w:t>
      </w:r>
      <w:r w:rsidRPr="00E26361">
        <w:rPr>
          <w:lang w:eastAsia="ru-RU"/>
        </w:rPr>
        <w:t>дарство будет оказывать им материальную поддержку и будет выделять бю</w:t>
      </w:r>
      <w:r w:rsidRPr="00E26361">
        <w:rPr>
          <w:lang w:eastAsia="ru-RU"/>
        </w:rPr>
        <w:t>д</w:t>
      </w:r>
      <w:r w:rsidRPr="00E26361">
        <w:rPr>
          <w:lang w:eastAsia="ru-RU"/>
        </w:rPr>
        <w:t>жетные средства для этой цели, а распределением этих выделенных средств б</w:t>
      </w:r>
      <w:r w:rsidRPr="00E26361">
        <w:rPr>
          <w:lang w:eastAsia="ru-RU"/>
        </w:rPr>
        <w:t>у</w:t>
      </w:r>
      <w:r w:rsidRPr="00E26361">
        <w:rPr>
          <w:lang w:eastAsia="ru-RU"/>
        </w:rPr>
        <w:t xml:space="preserve">дет заниматься комиссия, созданная правительством. </w:t>
      </w:r>
    </w:p>
    <w:p w:rsidR="00E26361" w:rsidRPr="00E26361" w:rsidRDefault="00E26361" w:rsidP="00E26361">
      <w:pPr>
        <w:pStyle w:val="SingleTxtGR"/>
        <w:spacing w:before="120"/>
        <w:rPr>
          <w:lang w:eastAsia="ru-RU"/>
        </w:rPr>
      </w:pPr>
      <w:r w:rsidRPr="00E26361">
        <w:rPr>
          <w:lang w:eastAsia="ru-RU"/>
        </w:rPr>
        <w:t>249.</w:t>
      </w:r>
      <w:r w:rsidRPr="00E26361">
        <w:rPr>
          <w:lang w:eastAsia="ru-RU"/>
        </w:rPr>
        <w:tab/>
        <w:t>В ежегодно принимаемом Законе о бюджете Черногории предусматрив</w:t>
      </w:r>
      <w:r w:rsidRPr="00E26361">
        <w:rPr>
          <w:lang w:eastAsia="ru-RU"/>
        </w:rPr>
        <w:t>а</w:t>
      </w:r>
      <w:r w:rsidRPr="00E26361">
        <w:rPr>
          <w:lang w:eastAsia="ru-RU"/>
        </w:rPr>
        <w:t>ются ассигнования на проекты и программы, которые представляют интерес для общества и осуществляются неправительственными организациями. В этом Законе предусматривается деятельность в следующих областях: социальная з</w:t>
      </w:r>
      <w:r w:rsidRPr="00E26361">
        <w:rPr>
          <w:lang w:eastAsia="ru-RU"/>
        </w:rPr>
        <w:t>а</w:t>
      </w:r>
      <w:r w:rsidRPr="00E26361">
        <w:rPr>
          <w:lang w:eastAsia="ru-RU"/>
        </w:rPr>
        <w:t>щита и охрана здоровья населения; борьба с бедностью; защита инвалидов; с</w:t>
      </w:r>
      <w:r w:rsidRPr="00E26361">
        <w:rPr>
          <w:lang w:eastAsia="ru-RU"/>
        </w:rPr>
        <w:t>о</w:t>
      </w:r>
      <w:r w:rsidRPr="00E26361">
        <w:rPr>
          <w:lang w:eastAsia="ru-RU"/>
        </w:rPr>
        <w:t>циальная поддержка детей и молодежи; социальная поддержка престарелых; защита и поощрение прав человека и меньшинств; верховенство права; разв</w:t>
      </w:r>
      <w:r w:rsidRPr="00E26361">
        <w:rPr>
          <w:lang w:eastAsia="ru-RU"/>
        </w:rPr>
        <w:t>и</w:t>
      </w:r>
      <w:r w:rsidRPr="00E26361">
        <w:rPr>
          <w:lang w:eastAsia="ru-RU"/>
        </w:rPr>
        <w:t>тие гражданского общества и добровольчества; евроатлантическая и европе</w:t>
      </w:r>
      <w:r w:rsidRPr="00E26361">
        <w:rPr>
          <w:lang w:eastAsia="ru-RU"/>
        </w:rPr>
        <w:t>й</w:t>
      </w:r>
      <w:r w:rsidRPr="00E26361">
        <w:rPr>
          <w:lang w:eastAsia="ru-RU"/>
        </w:rPr>
        <w:t>ская интеграция Черногории; образование в учебных заведениях и просвещение вне учебных заведений; наука; искусство; культура; техника; охрана окружа</w:t>
      </w:r>
      <w:r w:rsidRPr="00E26361">
        <w:rPr>
          <w:lang w:eastAsia="ru-RU"/>
        </w:rPr>
        <w:t>ю</w:t>
      </w:r>
      <w:r w:rsidRPr="00E26361">
        <w:rPr>
          <w:lang w:eastAsia="ru-RU"/>
        </w:rPr>
        <w:t>щей среды; развитие сельского хозяйства и сельских районов; устойчивое ра</w:t>
      </w:r>
      <w:r w:rsidRPr="00E26361">
        <w:rPr>
          <w:lang w:eastAsia="ru-RU"/>
        </w:rPr>
        <w:t>з</w:t>
      </w:r>
      <w:r w:rsidRPr="00E26361">
        <w:rPr>
          <w:lang w:eastAsia="ru-RU"/>
        </w:rPr>
        <w:t>витие; защита интересов потребителей; равенство мужчин и женщин; борьба с коррупцией и организованной преступностью; борьба с заболеваниями, связа</w:t>
      </w:r>
      <w:r w:rsidRPr="00E26361">
        <w:rPr>
          <w:lang w:eastAsia="ru-RU"/>
        </w:rPr>
        <w:t>н</w:t>
      </w:r>
      <w:r w:rsidRPr="00E26361">
        <w:rPr>
          <w:lang w:eastAsia="ru-RU"/>
        </w:rPr>
        <w:t xml:space="preserve">ными с той или иной зависимостью, а также другие области, представляющие общественный интерес, которые указаны в специальном законе.  </w:t>
      </w:r>
    </w:p>
    <w:p w:rsidR="00E26361" w:rsidRPr="00E26361" w:rsidRDefault="00E26361" w:rsidP="00E26361">
      <w:pPr>
        <w:pStyle w:val="SingleTxtGR"/>
        <w:spacing w:before="120"/>
        <w:rPr>
          <w:lang w:eastAsia="ru-RU"/>
        </w:rPr>
      </w:pPr>
      <w:r w:rsidRPr="00E26361">
        <w:rPr>
          <w:lang w:eastAsia="ru-RU"/>
        </w:rPr>
        <w:t>250.</w:t>
      </w:r>
      <w:r w:rsidRPr="00E26361">
        <w:rPr>
          <w:lang w:eastAsia="ru-RU"/>
        </w:rPr>
        <w:tab/>
        <w:t>В этом Законе оговариваются также условия, в которых неправительс</w:t>
      </w:r>
      <w:r w:rsidRPr="00E26361">
        <w:rPr>
          <w:lang w:eastAsia="ru-RU"/>
        </w:rPr>
        <w:t>т</w:t>
      </w:r>
      <w:r w:rsidRPr="00E26361">
        <w:rPr>
          <w:lang w:eastAsia="ru-RU"/>
        </w:rPr>
        <w:t>венные организации могут непосредственно заниматься коммерческой деятел</w:t>
      </w:r>
      <w:r w:rsidRPr="00E26361">
        <w:rPr>
          <w:lang w:eastAsia="ru-RU"/>
        </w:rPr>
        <w:t>ь</w:t>
      </w:r>
      <w:r w:rsidRPr="00E26361">
        <w:rPr>
          <w:lang w:eastAsia="ru-RU"/>
        </w:rPr>
        <w:t xml:space="preserve">ностью.  </w:t>
      </w:r>
    </w:p>
    <w:p w:rsidR="00E26361" w:rsidRPr="00E26361" w:rsidRDefault="00E26361" w:rsidP="00E26361">
      <w:pPr>
        <w:pStyle w:val="SingleTxtGR"/>
        <w:spacing w:before="120"/>
        <w:rPr>
          <w:lang w:eastAsia="ru-RU"/>
        </w:rPr>
      </w:pPr>
      <w:r w:rsidRPr="00E26361">
        <w:rPr>
          <w:lang w:eastAsia="ru-RU"/>
        </w:rPr>
        <w:t>251.</w:t>
      </w:r>
      <w:r w:rsidRPr="00E26361">
        <w:rPr>
          <w:lang w:eastAsia="ru-RU"/>
        </w:rPr>
        <w:tab/>
        <w:t>Многие вопросы, конкретные условия и исключения, имеющие большое значение для деятельности неправительственных организаций, регулируются другими законодательными актами: Законом о налогах на прибыль корпор</w:t>
      </w:r>
      <w:r w:rsidRPr="00E26361">
        <w:rPr>
          <w:lang w:eastAsia="ru-RU"/>
        </w:rPr>
        <w:t>а</w:t>
      </w:r>
      <w:r w:rsidRPr="00E26361">
        <w:rPr>
          <w:lang w:eastAsia="ru-RU"/>
        </w:rPr>
        <w:t>ций</w:t>
      </w:r>
      <w:r w:rsidRPr="007F0663">
        <w:rPr>
          <w:rStyle w:val="FootnoteReference"/>
          <w:color w:val="000000"/>
        </w:rPr>
        <w:footnoteReference w:id="53"/>
      </w:r>
      <w:r w:rsidRPr="00E26361">
        <w:rPr>
          <w:lang w:eastAsia="ru-RU"/>
        </w:rPr>
        <w:t>,</w:t>
      </w:r>
      <w:r w:rsidR="00290D49">
        <w:rPr>
          <w:lang w:eastAsia="ru-RU"/>
        </w:rPr>
        <w:t xml:space="preserve"> </w:t>
      </w:r>
      <w:r w:rsidRPr="00E26361">
        <w:rPr>
          <w:lang w:eastAsia="ru-RU"/>
        </w:rPr>
        <w:t>Законом о налогах на добавленную стоимость</w:t>
      </w:r>
      <w:r w:rsidRPr="007F0663">
        <w:rPr>
          <w:rStyle w:val="FootnoteReference"/>
          <w:color w:val="000000"/>
        </w:rPr>
        <w:footnoteReference w:id="54"/>
      </w:r>
      <w:r w:rsidRPr="00E26361">
        <w:rPr>
          <w:lang w:eastAsia="ru-RU"/>
        </w:rPr>
        <w:t>, Законом о налогах на п</w:t>
      </w:r>
      <w:r w:rsidRPr="00E26361">
        <w:rPr>
          <w:lang w:eastAsia="ru-RU"/>
        </w:rPr>
        <w:t>е</w:t>
      </w:r>
      <w:r w:rsidRPr="00E26361">
        <w:rPr>
          <w:lang w:eastAsia="ru-RU"/>
        </w:rPr>
        <w:t>редачу собственности</w:t>
      </w:r>
      <w:r w:rsidRPr="007F0663">
        <w:rPr>
          <w:rStyle w:val="FootnoteReference"/>
          <w:color w:val="000000"/>
        </w:rPr>
        <w:footnoteReference w:id="55"/>
      </w:r>
      <w:r w:rsidR="007F0663">
        <w:rPr>
          <w:lang w:eastAsia="ru-RU"/>
        </w:rPr>
        <w:t>,</w:t>
      </w:r>
      <w:r w:rsidRPr="00E26361">
        <w:rPr>
          <w:lang w:eastAsia="ru-RU"/>
        </w:rPr>
        <w:t xml:space="preserve"> Постановлением о процедуре и методах проведения общественных консультаций в процессе разработки законодательства</w:t>
      </w:r>
      <w:r w:rsidRPr="007F0663">
        <w:rPr>
          <w:rStyle w:val="FootnoteReference"/>
          <w:color w:val="000000"/>
        </w:rPr>
        <w:footnoteReference w:id="56"/>
      </w:r>
      <w:r w:rsidR="007F0663">
        <w:rPr>
          <w:lang w:eastAsia="ru-RU"/>
        </w:rPr>
        <w:t>,</w:t>
      </w:r>
      <w:r w:rsidRPr="00E26361">
        <w:rPr>
          <w:lang w:eastAsia="ru-RU"/>
        </w:rPr>
        <w:t xml:space="preserve"> Пост</w:t>
      </w:r>
      <w:r w:rsidRPr="00E26361">
        <w:rPr>
          <w:lang w:eastAsia="ru-RU"/>
        </w:rPr>
        <w:t>а</w:t>
      </w:r>
      <w:r w:rsidRPr="00E26361">
        <w:rPr>
          <w:lang w:eastAsia="ru-RU"/>
        </w:rPr>
        <w:t>новлением о критериях определения бенефициаров и порядке распределения доходов от азартных игр</w:t>
      </w:r>
      <w:r w:rsidRPr="007F0663">
        <w:rPr>
          <w:rStyle w:val="FootnoteReference"/>
          <w:color w:val="000000"/>
        </w:rPr>
        <w:footnoteReference w:id="57"/>
      </w:r>
      <w:r w:rsidRPr="00E26361">
        <w:rPr>
          <w:lang w:eastAsia="ru-RU"/>
        </w:rPr>
        <w:t xml:space="preserve"> и Постановлением о создании Совета сотрудничества между правительством Черногории и неправительственными организациями</w:t>
      </w:r>
      <w:r w:rsidRPr="007F0663">
        <w:rPr>
          <w:rStyle w:val="FootnoteReference"/>
          <w:color w:val="000000"/>
        </w:rPr>
        <w:footnoteReference w:id="58"/>
      </w:r>
      <w:r w:rsidRPr="00E26361">
        <w:rPr>
          <w:lang w:eastAsia="ru-RU"/>
        </w:rPr>
        <w:t>.</w:t>
      </w:r>
    </w:p>
    <w:p w:rsidR="00E26361" w:rsidRPr="00E26361" w:rsidRDefault="00E26361" w:rsidP="00E26361">
      <w:pPr>
        <w:pStyle w:val="SingleTxtGR"/>
        <w:spacing w:before="120"/>
        <w:rPr>
          <w:lang w:eastAsia="ru-RU"/>
        </w:rPr>
      </w:pPr>
      <w:r w:rsidRPr="00E26361">
        <w:rPr>
          <w:lang w:eastAsia="ru-RU"/>
        </w:rPr>
        <w:t>252.</w:t>
      </w:r>
      <w:r w:rsidRPr="00E26361">
        <w:rPr>
          <w:lang w:eastAsia="ru-RU"/>
        </w:rPr>
        <w:tab/>
        <w:t>В мае 2006 года правительство Черногории приняло документ, озагла</w:t>
      </w:r>
      <w:r w:rsidRPr="00E26361">
        <w:rPr>
          <w:lang w:eastAsia="ru-RU"/>
        </w:rPr>
        <w:t>в</w:t>
      </w:r>
      <w:r w:rsidRPr="00E26361">
        <w:rPr>
          <w:lang w:eastAsia="ru-RU"/>
        </w:rPr>
        <w:t xml:space="preserve">ленный </w:t>
      </w:r>
      <w:r w:rsidR="00BD2D44">
        <w:rPr>
          <w:lang w:eastAsia="ru-RU"/>
        </w:rPr>
        <w:t>"</w:t>
      </w:r>
      <w:r w:rsidRPr="00E26361">
        <w:rPr>
          <w:lang w:eastAsia="ru-RU"/>
        </w:rPr>
        <w:t>Основы сотрудничества между правительством Черногории и непр</w:t>
      </w:r>
      <w:r w:rsidRPr="00E26361">
        <w:rPr>
          <w:lang w:eastAsia="ru-RU"/>
        </w:rPr>
        <w:t>а</w:t>
      </w:r>
      <w:r w:rsidRPr="00E26361">
        <w:rPr>
          <w:lang w:eastAsia="ru-RU"/>
        </w:rPr>
        <w:t>вительственными организациями</w:t>
      </w:r>
      <w:r w:rsidR="00BD2D44">
        <w:rPr>
          <w:lang w:eastAsia="ru-RU"/>
        </w:rPr>
        <w:t>"</w:t>
      </w:r>
      <w:r w:rsidRPr="00E26361">
        <w:rPr>
          <w:lang w:eastAsia="ru-RU"/>
        </w:rPr>
        <w:t xml:space="preserve">, а 2 января 2009 года оно приняло Стратегию сотрудничества между правительством Черногории и неправительственными организациями.  </w:t>
      </w:r>
    </w:p>
    <w:p w:rsidR="00E26361" w:rsidRPr="00E26361" w:rsidRDefault="00E26361" w:rsidP="00E26361">
      <w:pPr>
        <w:pStyle w:val="SingleTxtGR"/>
        <w:spacing w:before="120"/>
        <w:rPr>
          <w:lang w:eastAsia="ru-RU"/>
        </w:rPr>
      </w:pPr>
      <w:r w:rsidRPr="00E26361">
        <w:rPr>
          <w:lang w:eastAsia="ru-RU"/>
        </w:rPr>
        <w:t>253.</w:t>
      </w:r>
      <w:r w:rsidRPr="00E26361">
        <w:rPr>
          <w:lang w:eastAsia="ru-RU"/>
        </w:rPr>
        <w:tab/>
        <w:t xml:space="preserve"> В декабре 2011 года правительство Черногории приняло Постановление о порядке и процедурах осуществления сотрудничества между органами гос</w:t>
      </w:r>
      <w:r w:rsidRPr="00E26361">
        <w:rPr>
          <w:lang w:eastAsia="ru-RU"/>
        </w:rPr>
        <w:t>у</w:t>
      </w:r>
      <w:r w:rsidRPr="00E26361">
        <w:rPr>
          <w:lang w:eastAsia="ru-RU"/>
        </w:rPr>
        <w:t>дарственной власти и неправительственными организациями</w:t>
      </w:r>
      <w:r w:rsidRPr="00290D49">
        <w:rPr>
          <w:rStyle w:val="FootnoteReference"/>
          <w:color w:val="000000"/>
        </w:rPr>
        <w:footnoteReference w:id="59"/>
      </w:r>
      <w:r w:rsidRPr="00E26361">
        <w:rPr>
          <w:lang w:eastAsia="ru-RU"/>
        </w:rPr>
        <w:t>, которое регул</w:t>
      </w:r>
      <w:r w:rsidRPr="00E26361">
        <w:rPr>
          <w:lang w:eastAsia="ru-RU"/>
        </w:rPr>
        <w:t>и</w:t>
      </w:r>
      <w:r w:rsidRPr="00E26361">
        <w:rPr>
          <w:lang w:eastAsia="ru-RU"/>
        </w:rPr>
        <w:t>рует порядок и процедуры сотрудничества министерств и других органов гос</w:t>
      </w:r>
      <w:r w:rsidRPr="00E26361">
        <w:rPr>
          <w:lang w:eastAsia="ru-RU"/>
        </w:rPr>
        <w:t>у</w:t>
      </w:r>
      <w:r w:rsidRPr="00E26361">
        <w:rPr>
          <w:lang w:eastAsia="ru-RU"/>
        </w:rPr>
        <w:t>дарственной власти с неправительственными организациями, а также критерии и процедуры избрания представителей неправительственных организаций в с</w:t>
      </w:r>
      <w:r w:rsidRPr="00E26361">
        <w:rPr>
          <w:lang w:eastAsia="ru-RU"/>
        </w:rPr>
        <w:t>о</w:t>
      </w:r>
      <w:r w:rsidRPr="00E26361">
        <w:rPr>
          <w:lang w:eastAsia="ru-RU"/>
        </w:rPr>
        <w:t>став рабочих групп и других органов, формируемых государственными ведо</w:t>
      </w:r>
      <w:r w:rsidRPr="00E26361">
        <w:rPr>
          <w:lang w:eastAsia="ru-RU"/>
        </w:rPr>
        <w:t>м</w:t>
      </w:r>
      <w:r w:rsidRPr="00E26361">
        <w:rPr>
          <w:lang w:eastAsia="ru-RU"/>
        </w:rPr>
        <w:t xml:space="preserve">ствами. </w:t>
      </w:r>
    </w:p>
    <w:p w:rsidR="00E26361" w:rsidRPr="00E26361" w:rsidRDefault="00E26361" w:rsidP="00E26361">
      <w:pPr>
        <w:pStyle w:val="SingleTxtGR"/>
        <w:spacing w:before="120"/>
        <w:rPr>
          <w:lang w:eastAsia="ru-RU"/>
        </w:rPr>
      </w:pPr>
      <w:r w:rsidRPr="00E26361">
        <w:rPr>
          <w:lang w:eastAsia="ru-RU"/>
        </w:rPr>
        <w:t>254.</w:t>
      </w:r>
      <w:r w:rsidRPr="00E26361">
        <w:rPr>
          <w:lang w:eastAsia="ru-RU"/>
        </w:rPr>
        <w:tab/>
        <w:t>Это Постановление предусматривает, что в процессе разработки и прин</w:t>
      </w:r>
      <w:r w:rsidRPr="00E26361">
        <w:rPr>
          <w:lang w:eastAsia="ru-RU"/>
        </w:rPr>
        <w:t>я</w:t>
      </w:r>
      <w:r w:rsidRPr="00E26361">
        <w:rPr>
          <w:lang w:eastAsia="ru-RU"/>
        </w:rPr>
        <w:t>тия законодательных актов, упомянутых в годовом плане работы (стратегия и анализ положения в некоторых областях, законопроекты, другие законодател</w:t>
      </w:r>
      <w:r w:rsidRPr="00E26361">
        <w:rPr>
          <w:lang w:eastAsia="ru-RU"/>
        </w:rPr>
        <w:t>ь</w:t>
      </w:r>
      <w:r w:rsidRPr="00E26361">
        <w:rPr>
          <w:lang w:eastAsia="ru-RU"/>
        </w:rPr>
        <w:t>ные и подзаконные акты, регулирующие порядок осуществления прав и свобод граждан), органы государственной власти должны обеспечивать проведение консультаций с неправительственными организациями на встречах с ними (с</w:t>
      </w:r>
      <w:r w:rsidRPr="00E26361">
        <w:rPr>
          <w:lang w:eastAsia="ru-RU"/>
        </w:rPr>
        <w:t>е</w:t>
      </w:r>
      <w:r w:rsidRPr="00E26361">
        <w:rPr>
          <w:lang w:eastAsia="ru-RU"/>
        </w:rPr>
        <w:t>минары, встречи за круглым столом, симпозиумы и т.д.) и с помощью перепи</w:t>
      </w:r>
      <w:r w:rsidRPr="00E26361">
        <w:rPr>
          <w:lang w:eastAsia="ru-RU"/>
        </w:rPr>
        <w:t>с</w:t>
      </w:r>
      <w:r w:rsidRPr="00E26361">
        <w:rPr>
          <w:lang w:eastAsia="ru-RU"/>
        </w:rPr>
        <w:t>ки и общения через Интернет (представление предложений, идей, комментар</w:t>
      </w:r>
      <w:r w:rsidRPr="00E26361">
        <w:rPr>
          <w:lang w:eastAsia="ru-RU"/>
        </w:rPr>
        <w:t>и</w:t>
      </w:r>
      <w:r w:rsidRPr="00E26361">
        <w:rPr>
          <w:lang w:eastAsia="ru-RU"/>
        </w:rPr>
        <w:t xml:space="preserve">ев).  </w:t>
      </w:r>
    </w:p>
    <w:p w:rsidR="00E26361" w:rsidRPr="00E26361" w:rsidRDefault="00E26361" w:rsidP="00E26361">
      <w:pPr>
        <w:pStyle w:val="SingleTxtGR"/>
        <w:spacing w:before="120"/>
        <w:rPr>
          <w:lang w:eastAsia="ru-RU"/>
        </w:rPr>
      </w:pPr>
      <w:r w:rsidRPr="00E26361">
        <w:rPr>
          <w:lang w:eastAsia="ru-RU"/>
        </w:rPr>
        <w:t>255.</w:t>
      </w:r>
      <w:r w:rsidRPr="00E26361">
        <w:rPr>
          <w:lang w:eastAsia="ru-RU"/>
        </w:rPr>
        <w:tab/>
        <w:t>В составе Генерального секретариата правительства есть Отдел сотру</w:t>
      </w:r>
      <w:r w:rsidRPr="00E26361">
        <w:rPr>
          <w:lang w:eastAsia="ru-RU"/>
        </w:rPr>
        <w:t>д</w:t>
      </w:r>
      <w:r w:rsidRPr="00E26361">
        <w:rPr>
          <w:lang w:eastAsia="ru-RU"/>
        </w:rPr>
        <w:t>ничества с неправительственными организациями, созданный в качестве мех</w:t>
      </w:r>
      <w:r w:rsidRPr="00E26361">
        <w:rPr>
          <w:lang w:eastAsia="ru-RU"/>
        </w:rPr>
        <w:t>а</w:t>
      </w:r>
      <w:r w:rsidRPr="00E26361">
        <w:rPr>
          <w:lang w:eastAsia="ru-RU"/>
        </w:rPr>
        <w:t xml:space="preserve">низма обеспечения сотрудничества с неправительственными организациями.   </w:t>
      </w:r>
    </w:p>
    <w:p w:rsidR="00E26361" w:rsidRPr="00E26361" w:rsidRDefault="00E26361" w:rsidP="00E26361">
      <w:pPr>
        <w:pStyle w:val="SingleTxtGR"/>
        <w:spacing w:before="120"/>
        <w:rPr>
          <w:lang w:eastAsia="ru-RU"/>
        </w:rPr>
      </w:pPr>
      <w:r w:rsidRPr="00E26361">
        <w:rPr>
          <w:lang w:eastAsia="ru-RU"/>
        </w:rPr>
        <w:t>256.</w:t>
      </w:r>
      <w:r w:rsidRPr="00E26361">
        <w:rPr>
          <w:lang w:eastAsia="ru-RU"/>
        </w:rPr>
        <w:tab/>
        <w:t>В ноябре 2010 года правительство приняло решение о назначении членов Совета сотрудничества между правительством Черногории и неправительс</w:t>
      </w:r>
      <w:r w:rsidRPr="00E26361">
        <w:rPr>
          <w:lang w:eastAsia="ru-RU"/>
        </w:rPr>
        <w:t>т</w:t>
      </w:r>
      <w:r w:rsidRPr="00E26361">
        <w:rPr>
          <w:lang w:eastAsia="ru-RU"/>
        </w:rPr>
        <w:t>венными организациями. Эта мера была лишь частью того, что делается для укрепления организационных основ сотрудничества с неправительственными организациями, которое является одной из главных целей, поставленных в Пл</w:t>
      </w:r>
      <w:r w:rsidRPr="00E26361">
        <w:rPr>
          <w:lang w:eastAsia="ru-RU"/>
        </w:rPr>
        <w:t>а</w:t>
      </w:r>
      <w:r w:rsidRPr="00E26361">
        <w:rPr>
          <w:lang w:eastAsia="ru-RU"/>
        </w:rPr>
        <w:t>не действий по осуществлению Стратегии сотрудничества между правительс</w:t>
      </w:r>
      <w:r w:rsidRPr="00E26361">
        <w:rPr>
          <w:lang w:eastAsia="ru-RU"/>
        </w:rPr>
        <w:t>т</w:t>
      </w:r>
      <w:r w:rsidRPr="00E26361">
        <w:rPr>
          <w:lang w:eastAsia="ru-RU"/>
        </w:rPr>
        <w:t xml:space="preserve">вом Черногории и неправительственными организациями.  </w:t>
      </w:r>
    </w:p>
    <w:p w:rsidR="00E26361" w:rsidRPr="00E26361" w:rsidRDefault="00E26361" w:rsidP="00E26361">
      <w:pPr>
        <w:pStyle w:val="SingleTxtGR"/>
        <w:spacing w:before="120"/>
        <w:rPr>
          <w:lang w:eastAsia="ru-RU"/>
        </w:rPr>
      </w:pPr>
      <w:r w:rsidRPr="00E26361">
        <w:rPr>
          <w:lang w:eastAsia="ru-RU"/>
        </w:rPr>
        <w:t>257.</w:t>
      </w:r>
      <w:r w:rsidRPr="00E26361">
        <w:rPr>
          <w:lang w:eastAsia="ru-RU"/>
        </w:rPr>
        <w:tab/>
        <w:t>Совет состоит из 12 представителей правительства и 12 представителей гражданского общества; кандидатуры представителей гражданского общества выдвигаются неправительственными организациями, а представители прав</w:t>
      </w:r>
      <w:r w:rsidRPr="00E26361">
        <w:rPr>
          <w:lang w:eastAsia="ru-RU"/>
        </w:rPr>
        <w:t>и</w:t>
      </w:r>
      <w:r w:rsidRPr="00E26361">
        <w:rPr>
          <w:lang w:eastAsia="ru-RU"/>
        </w:rPr>
        <w:t>тельства назначаются по предложению отраслевых министерств. Выдвижением кандидатов в члены Совета занимался Отдел Генерального секретариата прав</w:t>
      </w:r>
      <w:r w:rsidRPr="00E26361">
        <w:rPr>
          <w:lang w:eastAsia="ru-RU"/>
        </w:rPr>
        <w:t>и</w:t>
      </w:r>
      <w:r w:rsidRPr="00E26361">
        <w:rPr>
          <w:lang w:eastAsia="ru-RU"/>
        </w:rPr>
        <w:t xml:space="preserve">тельства Черногории, отвечающий за сотрудничество с неправительственными организациями.  </w:t>
      </w:r>
    </w:p>
    <w:p w:rsidR="00290D49" w:rsidRDefault="00E26361" w:rsidP="00E26361">
      <w:pPr>
        <w:pStyle w:val="SingleTxtGR"/>
        <w:spacing w:before="120"/>
        <w:rPr>
          <w:lang w:eastAsia="ru-RU"/>
        </w:rPr>
      </w:pPr>
      <w:r w:rsidRPr="00E26361">
        <w:rPr>
          <w:lang w:eastAsia="ru-RU"/>
        </w:rPr>
        <w:t>258.</w:t>
      </w:r>
      <w:r w:rsidRPr="00E26361">
        <w:rPr>
          <w:lang w:eastAsia="ru-RU"/>
        </w:rPr>
        <w:tab/>
        <w:t>В Черногории неправительственные организации довольно активно з</w:t>
      </w:r>
      <w:r w:rsidRPr="00E26361">
        <w:rPr>
          <w:lang w:eastAsia="ru-RU"/>
        </w:rPr>
        <w:t>а</w:t>
      </w:r>
      <w:r w:rsidRPr="00E26361">
        <w:rPr>
          <w:lang w:eastAsia="ru-RU"/>
        </w:rPr>
        <w:t>щищают и отстаивают общественные интересы и выражают интересы всего гражданского общества главным образом благодаря своему участию в разрабо</w:t>
      </w:r>
      <w:r w:rsidRPr="00E26361">
        <w:rPr>
          <w:lang w:eastAsia="ru-RU"/>
        </w:rPr>
        <w:t>т</w:t>
      </w:r>
      <w:r w:rsidRPr="00E26361">
        <w:rPr>
          <w:lang w:eastAsia="ru-RU"/>
        </w:rPr>
        <w:t>ке законов и основополагающих документов правительства, а также благодаря демонстрируемой ими заинтересованности в работе органов государственной власти. Целый ряд законов и документов стратегического характера был подг</w:t>
      </w:r>
      <w:r w:rsidRPr="00E26361">
        <w:rPr>
          <w:lang w:eastAsia="ru-RU"/>
        </w:rPr>
        <w:t>о</w:t>
      </w:r>
      <w:r w:rsidRPr="00E26361">
        <w:rPr>
          <w:lang w:eastAsia="ru-RU"/>
        </w:rPr>
        <w:t>товлен неправительственными организациями или с их участием, и в их числе можно упомянуть, в частности, следующие законы и документы: Закон о гос</w:t>
      </w:r>
      <w:r w:rsidRPr="00E26361">
        <w:rPr>
          <w:lang w:eastAsia="ru-RU"/>
        </w:rPr>
        <w:t>у</w:t>
      </w:r>
      <w:r w:rsidRPr="00E26361">
        <w:rPr>
          <w:lang w:eastAsia="ru-RU"/>
        </w:rPr>
        <w:t>дарственных закупках; Закон об Агентстве национальной безопасности; Закон о свободном доступе к информации; Закон о полиции; Закон о конфликте интер</w:t>
      </w:r>
      <w:r w:rsidRPr="00E26361">
        <w:rPr>
          <w:lang w:eastAsia="ru-RU"/>
        </w:rPr>
        <w:t>е</w:t>
      </w:r>
      <w:r w:rsidRPr="00E26361">
        <w:rPr>
          <w:lang w:eastAsia="ru-RU"/>
        </w:rPr>
        <w:t>сов; Закон о защите свидетелей; Закон о безопасности дорожного движения; Национальная стратегия устойчивого развития; Оборонная стратегия; Страт</w:t>
      </w:r>
      <w:r w:rsidRPr="00E26361">
        <w:rPr>
          <w:lang w:eastAsia="ru-RU"/>
        </w:rPr>
        <w:t>е</w:t>
      </w:r>
      <w:r w:rsidRPr="00E26361">
        <w:rPr>
          <w:lang w:eastAsia="ru-RU"/>
        </w:rPr>
        <w:t>гия борьбы с коррупцией и организованной преступностью и План действий по осуществлению этой Стратегии; Стратегия развития страны и борьбы с бедн</w:t>
      </w:r>
      <w:r w:rsidRPr="00E26361">
        <w:rPr>
          <w:lang w:eastAsia="ru-RU"/>
        </w:rPr>
        <w:t>о</w:t>
      </w:r>
      <w:r w:rsidRPr="00E26361">
        <w:rPr>
          <w:lang w:eastAsia="ru-RU"/>
        </w:rPr>
        <w:t>стью; Стратегия социальной защиты и защиты детей; Стратегия развития си</w:t>
      </w:r>
      <w:r w:rsidRPr="00E26361">
        <w:rPr>
          <w:lang w:eastAsia="ru-RU"/>
        </w:rPr>
        <w:t>с</w:t>
      </w:r>
      <w:r w:rsidRPr="00E26361">
        <w:rPr>
          <w:lang w:eastAsia="ru-RU"/>
        </w:rPr>
        <w:t xml:space="preserve">темы социальной защиты престарелых; Стратегия интеграции инвалидов и т.д. Представители неправительственных организаций принимают также участие в деятельности групп, которые следят за осуществлением положений документов стратегического характера. </w:t>
      </w:r>
    </w:p>
    <w:p w:rsidR="00E26361" w:rsidRPr="00E26361" w:rsidRDefault="00E26361" w:rsidP="00E26361">
      <w:pPr>
        <w:pStyle w:val="SingleTxtGR"/>
        <w:spacing w:before="120"/>
        <w:rPr>
          <w:lang w:eastAsia="ru-RU"/>
        </w:rPr>
      </w:pPr>
      <w:r w:rsidRPr="00E26361">
        <w:rPr>
          <w:lang w:eastAsia="ru-RU"/>
        </w:rPr>
        <w:t>259.</w:t>
      </w:r>
      <w:r w:rsidRPr="00E26361">
        <w:rPr>
          <w:lang w:eastAsia="ru-RU"/>
        </w:rPr>
        <w:tab/>
        <w:t>Однако есть еще большие возможности для укрепления сотрудничества между правительством и органами государс</w:t>
      </w:r>
      <w:r w:rsidRPr="00E26361">
        <w:rPr>
          <w:lang w:eastAsia="ru-RU"/>
        </w:rPr>
        <w:t>т</w:t>
      </w:r>
      <w:r w:rsidRPr="00E26361">
        <w:rPr>
          <w:lang w:eastAsia="ru-RU"/>
        </w:rPr>
        <w:t>венной власти, с одной стороны, и неправительственными организациями, с другой стороны, особенно путем п</w:t>
      </w:r>
      <w:r w:rsidRPr="00E26361">
        <w:rPr>
          <w:lang w:eastAsia="ru-RU"/>
        </w:rPr>
        <w:t>о</w:t>
      </w:r>
      <w:r w:rsidRPr="00E26361">
        <w:rPr>
          <w:lang w:eastAsia="ru-RU"/>
        </w:rPr>
        <w:t>вышения уровня транспарентности в процессе разработки и проведения гос</w:t>
      </w:r>
      <w:r w:rsidRPr="00E26361">
        <w:rPr>
          <w:lang w:eastAsia="ru-RU"/>
        </w:rPr>
        <w:t>у</w:t>
      </w:r>
      <w:r w:rsidRPr="00E26361">
        <w:rPr>
          <w:lang w:eastAsia="ru-RU"/>
        </w:rPr>
        <w:t>дарственной политики</w:t>
      </w:r>
      <w:r w:rsidRPr="00290D49">
        <w:rPr>
          <w:rStyle w:val="FootnoteReference"/>
          <w:color w:val="000000"/>
        </w:rPr>
        <w:footnoteReference w:id="60"/>
      </w:r>
      <w:r w:rsidRPr="00E26361">
        <w:rPr>
          <w:lang w:eastAsia="ru-RU"/>
        </w:rPr>
        <w:t>.</w:t>
      </w:r>
    </w:p>
    <w:p w:rsidR="00E26361" w:rsidRPr="00E26361" w:rsidRDefault="00E26361" w:rsidP="00E26361">
      <w:pPr>
        <w:pStyle w:val="SingleTxtGR"/>
        <w:spacing w:before="120"/>
        <w:rPr>
          <w:lang w:eastAsia="ru-RU"/>
        </w:rPr>
      </w:pPr>
      <w:r w:rsidRPr="00E26361">
        <w:rPr>
          <w:lang w:eastAsia="ru-RU"/>
        </w:rPr>
        <w:t>260.</w:t>
      </w:r>
      <w:r w:rsidRPr="00E26361">
        <w:rPr>
          <w:lang w:eastAsia="ru-RU"/>
        </w:rPr>
        <w:tab/>
        <w:t>По данным Реестра, который ведется в Министерстве внутренних дел Черногории, в марте 2012 года в Черногории было 5</w:t>
      </w:r>
      <w:r w:rsidR="009970C4">
        <w:rPr>
          <w:lang w:val="en-US" w:eastAsia="ru-RU"/>
        </w:rPr>
        <w:t> </w:t>
      </w:r>
      <w:r w:rsidRPr="00E26361">
        <w:rPr>
          <w:lang w:eastAsia="ru-RU"/>
        </w:rPr>
        <w:t xml:space="preserve">856 неправительственных организаций и 103 неправительственных фонда, зарегистрированных в этой стране.    </w:t>
      </w:r>
    </w:p>
    <w:p w:rsidR="00E26361" w:rsidRPr="00E26361" w:rsidRDefault="00E26361" w:rsidP="00290D49">
      <w:pPr>
        <w:pStyle w:val="HChGR"/>
      </w:pPr>
      <w:bookmarkStart w:id="28" w:name="_Toc334351609"/>
      <w:r w:rsidRPr="00E26361">
        <w:tab/>
      </w:r>
      <w:r w:rsidRPr="00E26361">
        <w:rPr>
          <w:lang w:val="en-US"/>
        </w:rPr>
        <w:t>II</w:t>
      </w:r>
      <w:r w:rsidRPr="00E26361">
        <w:t>.</w:t>
      </w:r>
      <w:r w:rsidRPr="00E26361">
        <w:tab/>
        <w:t>Общие рамки защиты и поощрения прав человека</w:t>
      </w:r>
      <w:bookmarkEnd w:id="28"/>
    </w:p>
    <w:p w:rsidR="00E26361" w:rsidRPr="00E26361" w:rsidRDefault="00E26361" w:rsidP="00290D49">
      <w:pPr>
        <w:pStyle w:val="H1GR"/>
      </w:pPr>
      <w:bookmarkStart w:id="29" w:name="_Toc334351610"/>
      <w:r w:rsidRPr="00E26361">
        <w:tab/>
      </w:r>
      <w:r w:rsidRPr="00E26361">
        <w:rPr>
          <w:lang w:val="en-US"/>
        </w:rPr>
        <w:t>A</w:t>
      </w:r>
      <w:r w:rsidRPr="00E26361">
        <w:t>.</w:t>
      </w:r>
      <w:r w:rsidRPr="00E26361">
        <w:tab/>
        <w:t>Признание международных норм в области прав человека</w:t>
      </w:r>
      <w:bookmarkEnd w:id="29"/>
    </w:p>
    <w:p w:rsidR="00E26361" w:rsidRPr="00E26361" w:rsidRDefault="00E26361" w:rsidP="00E26361">
      <w:pPr>
        <w:pStyle w:val="SingleTxtGR"/>
        <w:spacing w:before="120"/>
        <w:rPr>
          <w:bCs/>
          <w:lang w:eastAsia="ru-RU"/>
        </w:rPr>
      </w:pPr>
      <w:r w:rsidRPr="00E26361">
        <w:rPr>
          <w:bCs/>
          <w:lang w:eastAsia="ru-RU"/>
        </w:rPr>
        <w:t>261.</w:t>
      </w:r>
      <w:r w:rsidRPr="00E26361">
        <w:rPr>
          <w:bCs/>
          <w:lang w:eastAsia="ru-RU"/>
        </w:rPr>
        <w:tab/>
        <w:t>Статья 9 Конституции Черногории предусматривает, что ратифицирова</w:t>
      </w:r>
      <w:r w:rsidRPr="00E26361">
        <w:rPr>
          <w:bCs/>
          <w:lang w:eastAsia="ru-RU"/>
        </w:rPr>
        <w:t>н</w:t>
      </w:r>
      <w:r w:rsidRPr="00E26361">
        <w:rPr>
          <w:bCs/>
          <w:lang w:eastAsia="ru-RU"/>
        </w:rPr>
        <w:t>ные и опубликованные международные договоры и общепринятые нормы ме</w:t>
      </w:r>
      <w:r w:rsidRPr="00E26361">
        <w:rPr>
          <w:bCs/>
          <w:lang w:eastAsia="ru-RU"/>
        </w:rPr>
        <w:t>ж</w:t>
      </w:r>
      <w:r w:rsidRPr="00E26361">
        <w:rPr>
          <w:bCs/>
          <w:lang w:eastAsia="ru-RU"/>
        </w:rPr>
        <w:t>дународного права являются неотъемлемой составной частью внутригосударс</w:t>
      </w:r>
      <w:r w:rsidRPr="00E26361">
        <w:rPr>
          <w:bCs/>
          <w:lang w:eastAsia="ru-RU"/>
        </w:rPr>
        <w:t>т</w:t>
      </w:r>
      <w:r w:rsidRPr="00E26361">
        <w:rPr>
          <w:bCs/>
          <w:lang w:eastAsia="ru-RU"/>
        </w:rPr>
        <w:t xml:space="preserve">венной правовой системы, превалируют над национальным законодательством и применяются напрямую в тех случаях, когда они регулируют существующие отношения иначе, чем национальное законодательство Черногории.   </w:t>
      </w:r>
    </w:p>
    <w:p w:rsidR="00E26361" w:rsidRPr="00E26361" w:rsidRDefault="00E26361" w:rsidP="00E26361">
      <w:pPr>
        <w:pStyle w:val="SingleTxtGR"/>
        <w:spacing w:before="120"/>
        <w:rPr>
          <w:lang w:eastAsia="ru-RU"/>
        </w:rPr>
      </w:pPr>
      <w:r w:rsidRPr="00E26361">
        <w:rPr>
          <w:lang w:eastAsia="ru-RU"/>
        </w:rPr>
        <w:t>262.</w:t>
      </w:r>
      <w:r w:rsidRPr="00E26361">
        <w:rPr>
          <w:lang w:eastAsia="ru-RU"/>
        </w:rPr>
        <w:tab/>
        <w:t>Черногория является участником главных международных документов в области прав человека, включая следующие документы: Международный пакт о гражданских и политических правах (с Факультативным протоколом); Факул</w:t>
      </w:r>
      <w:r w:rsidRPr="00E26361">
        <w:rPr>
          <w:lang w:eastAsia="ru-RU"/>
        </w:rPr>
        <w:t>ь</w:t>
      </w:r>
      <w:r w:rsidRPr="00E26361">
        <w:rPr>
          <w:lang w:eastAsia="ru-RU"/>
        </w:rPr>
        <w:t>тативный протокол к Международному пакту о гражданских и политических правах; Международный пакт об экономических, социальных и культурных правах; Конвенция против пыток и других жестоких, бесчеловечных или ун</w:t>
      </w:r>
      <w:r w:rsidRPr="00E26361">
        <w:rPr>
          <w:lang w:eastAsia="ru-RU"/>
        </w:rPr>
        <w:t>и</w:t>
      </w:r>
      <w:r w:rsidRPr="00E26361">
        <w:rPr>
          <w:lang w:eastAsia="ru-RU"/>
        </w:rPr>
        <w:t>жающих достоинство видов обращения и наказания (включая Факультативный протокол); Международная конвенция о ликвидации всех форм расовой ди</w:t>
      </w:r>
      <w:r w:rsidRPr="00E26361">
        <w:rPr>
          <w:lang w:eastAsia="ru-RU"/>
        </w:rPr>
        <w:t>с</w:t>
      </w:r>
      <w:r w:rsidRPr="00E26361">
        <w:rPr>
          <w:lang w:eastAsia="ru-RU"/>
        </w:rPr>
        <w:t>криминации; Конвенция о ликвидации всех форм дискри</w:t>
      </w:r>
      <w:r w:rsidR="00AE0144">
        <w:rPr>
          <w:lang w:eastAsia="ru-RU"/>
        </w:rPr>
        <w:t>минации в отношении женщин (КЛД</w:t>
      </w:r>
      <w:r w:rsidRPr="00E26361">
        <w:rPr>
          <w:lang w:eastAsia="ru-RU"/>
        </w:rPr>
        <w:t>Ж) (включая Факультативный протокол); Конвенция о правах р</w:t>
      </w:r>
      <w:r w:rsidRPr="00E26361">
        <w:rPr>
          <w:lang w:eastAsia="ru-RU"/>
        </w:rPr>
        <w:t>е</w:t>
      </w:r>
      <w:r w:rsidRPr="00E26361">
        <w:rPr>
          <w:lang w:eastAsia="ru-RU"/>
        </w:rPr>
        <w:t>бенка; Факультативный протокол к Конвенции о правах ребенка, касающийся участия детей в вооруженных конфликтах; второй Факультативный протокол к Конвенции о правах ребенка, касающийся торговли детьми, детской простит</w:t>
      </w:r>
      <w:r w:rsidRPr="00E26361">
        <w:rPr>
          <w:lang w:eastAsia="ru-RU"/>
        </w:rPr>
        <w:t>у</w:t>
      </w:r>
      <w:r w:rsidRPr="00E26361">
        <w:rPr>
          <w:lang w:eastAsia="ru-RU"/>
        </w:rPr>
        <w:t>ции и детской порнографии; Конвенция о правах инвалидов (включая Факул</w:t>
      </w:r>
      <w:r w:rsidRPr="00E26361">
        <w:rPr>
          <w:lang w:eastAsia="ru-RU"/>
        </w:rPr>
        <w:t>ь</w:t>
      </w:r>
      <w:r w:rsidRPr="00E26361">
        <w:rPr>
          <w:lang w:eastAsia="ru-RU"/>
        </w:rPr>
        <w:t>тативный протокол); Конвенция о неприменимости срока давности к военным преступлениям и преступлениям против человечества; Международная конве</w:t>
      </w:r>
      <w:r w:rsidRPr="00E26361">
        <w:rPr>
          <w:lang w:eastAsia="ru-RU"/>
        </w:rPr>
        <w:t>н</w:t>
      </w:r>
      <w:r w:rsidRPr="00E26361">
        <w:rPr>
          <w:lang w:eastAsia="ru-RU"/>
        </w:rPr>
        <w:t>ция о пресечении преступления апартеида и наказании за него; Международная конвенция против апартеида в спорте.</w:t>
      </w:r>
    </w:p>
    <w:p w:rsidR="00E26361" w:rsidRPr="00E26361" w:rsidRDefault="00E26361" w:rsidP="00E26361">
      <w:pPr>
        <w:pStyle w:val="SingleTxtGR"/>
        <w:spacing w:before="120"/>
        <w:rPr>
          <w:lang w:eastAsia="ru-RU"/>
        </w:rPr>
      </w:pPr>
      <w:r w:rsidRPr="00E26361">
        <w:rPr>
          <w:lang w:eastAsia="ru-RU"/>
        </w:rPr>
        <w:t>263.</w:t>
      </w:r>
      <w:r w:rsidRPr="00E26361">
        <w:rPr>
          <w:lang w:eastAsia="ru-RU"/>
        </w:rPr>
        <w:tab/>
        <w:t>Представив свои документы о правопреемстве, Черногория стала учас</w:t>
      </w:r>
      <w:r w:rsidRPr="00E26361">
        <w:rPr>
          <w:lang w:eastAsia="ru-RU"/>
        </w:rPr>
        <w:t>т</w:t>
      </w:r>
      <w:r w:rsidRPr="00E26361">
        <w:rPr>
          <w:lang w:eastAsia="ru-RU"/>
        </w:rPr>
        <w:t>ником Международной конвенции о защите прав всех трудящихся-мигрантов и членов их семей. Черногория была также в числе стран, которые первыми по</w:t>
      </w:r>
      <w:r w:rsidRPr="00E26361">
        <w:rPr>
          <w:lang w:eastAsia="ru-RU"/>
        </w:rPr>
        <w:t>д</w:t>
      </w:r>
      <w:r w:rsidRPr="00E26361">
        <w:rPr>
          <w:lang w:eastAsia="ru-RU"/>
        </w:rPr>
        <w:t>писали Международную конвенцию для защиты всех лиц от насильственных исчезновений и Факультативный протокол к Международному пакту об экон</w:t>
      </w:r>
      <w:r w:rsidRPr="00E26361">
        <w:rPr>
          <w:lang w:eastAsia="ru-RU"/>
        </w:rPr>
        <w:t>о</w:t>
      </w:r>
      <w:r w:rsidRPr="00E26361">
        <w:rPr>
          <w:lang w:eastAsia="ru-RU"/>
        </w:rPr>
        <w:t xml:space="preserve">мических, социальных и культурных правах. </w:t>
      </w:r>
    </w:p>
    <w:p w:rsidR="00E26361" w:rsidRPr="00E26361" w:rsidRDefault="00E26361" w:rsidP="00E26361">
      <w:pPr>
        <w:pStyle w:val="SingleTxtGR"/>
        <w:spacing w:before="120"/>
        <w:rPr>
          <w:lang w:eastAsia="ru-RU"/>
        </w:rPr>
      </w:pPr>
      <w:r w:rsidRPr="00E26361">
        <w:rPr>
          <w:lang w:eastAsia="ru-RU"/>
        </w:rPr>
        <w:t>264.</w:t>
      </w:r>
      <w:r w:rsidRPr="00E26361">
        <w:rPr>
          <w:lang w:eastAsia="ru-RU"/>
        </w:rPr>
        <w:tab/>
        <w:t xml:space="preserve">Черногория является участником 69 конвенций МОТ. </w:t>
      </w:r>
    </w:p>
    <w:p w:rsidR="00E26361" w:rsidRPr="00E26361" w:rsidRDefault="00E26361" w:rsidP="00E26361">
      <w:pPr>
        <w:pStyle w:val="SingleTxtGR"/>
        <w:spacing w:before="120"/>
        <w:rPr>
          <w:lang w:eastAsia="ru-RU"/>
        </w:rPr>
      </w:pPr>
      <w:r w:rsidRPr="00E26361">
        <w:rPr>
          <w:lang w:eastAsia="ru-RU"/>
        </w:rPr>
        <w:t>265.</w:t>
      </w:r>
      <w:r w:rsidRPr="00E26361">
        <w:rPr>
          <w:lang w:eastAsia="ru-RU"/>
        </w:rPr>
        <w:tab/>
        <w:t>Черногория ратифицировала большое число конвенций Совета Европы, которые касаются прав человека и меньшинств, включая самые важные из них,</w:t>
      </w:r>
      <w:r w:rsidR="00E26529">
        <w:rPr>
          <w:lang w:eastAsia="ru-RU"/>
        </w:rPr>
        <w:t> </w:t>
      </w:r>
      <w:r w:rsidRPr="00E26361">
        <w:rPr>
          <w:lang w:eastAsia="ru-RU"/>
        </w:rPr>
        <w:t>– Европейскую конвенцию о защите прав человека и основных свобод, Р</w:t>
      </w:r>
      <w:r w:rsidRPr="00E26361">
        <w:rPr>
          <w:lang w:eastAsia="ru-RU"/>
        </w:rPr>
        <w:t>а</w:t>
      </w:r>
      <w:r w:rsidRPr="00E26361">
        <w:rPr>
          <w:lang w:eastAsia="ru-RU"/>
        </w:rPr>
        <w:t>мочную конвенцию о защите национальных меньшинств и Европейскую ха</w:t>
      </w:r>
      <w:r w:rsidRPr="00E26361">
        <w:rPr>
          <w:lang w:eastAsia="ru-RU"/>
        </w:rPr>
        <w:t>р</w:t>
      </w:r>
      <w:r w:rsidRPr="00E26361">
        <w:rPr>
          <w:lang w:eastAsia="ru-RU"/>
        </w:rPr>
        <w:t>тию реги</w:t>
      </w:r>
      <w:r w:rsidRPr="00E26361">
        <w:rPr>
          <w:lang w:eastAsia="ru-RU"/>
        </w:rPr>
        <w:t>о</w:t>
      </w:r>
      <w:r w:rsidRPr="00E26361">
        <w:rPr>
          <w:lang w:eastAsia="ru-RU"/>
        </w:rPr>
        <w:t xml:space="preserve">нальных языков или языков меньшинств. </w:t>
      </w:r>
    </w:p>
    <w:p w:rsidR="00E26361" w:rsidRPr="00E26361" w:rsidRDefault="00E26361" w:rsidP="00E26361">
      <w:pPr>
        <w:pStyle w:val="SingleTxtGR"/>
        <w:spacing w:before="120"/>
        <w:rPr>
          <w:lang w:eastAsia="ru-RU"/>
        </w:rPr>
      </w:pPr>
      <w:r w:rsidRPr="00E26361">
        <w:rPr>
          <w:lang w:eastAsia="ru-RU"/>
        </w:rPr>
        <w:t>266.</w:t>
      </w:r>
      <w:r w:rsidRPr="00E26361">
        <w:rPr>
          <w:lang w:eastAsia="ru-RU"/>
        </w:rPr>
        <w:tab/>
        <w:t>В приложении II к настоящему докладу содержится список действующих в Черногории документов международного права, касающихся защиты и поо</w:t>
      </w:r>
      <w:r w:rsidRPr="00E26361">
        <w:rPr>
          <w:lang w:eastAsia="ru-RU"/>
        </w:rPr>
        <w:t>щ</w:t>
      </w:r>
      <w:r w:rsidRPr="00E26361">
        <w:rPr>
          <w:lang w:eastAsia="ru-RU"/>
        </w:rPr>
        <w:t xml:space="preserve">рения прав и свобод человека.  </w:t>
      </w:r>
    </w:p>
    <w:p w:rsidR="00E26361" w:rsidRPr="00E26361" w:rsidRDefault="00E26361" w:rsidP="00E26529">
      <w:pPr>
        <w:pStyle w:val="H1GR"/>
      </w:pPr>
      <w:bookmarkStart w:id="30" w:name="_Toc334351611"/>
      <w:r w:rsidRPr="00E26361">
        <w:tab/>
      </w:r>
      <w:r w:rsidRPr="00E26361">
        <w:rPr>
          <w:lang w:val="en-US"/>
        </w:rPr>
        <w:t>B</w:t>
      </w:r>
      <w:r w:rsidRPr="00E26361">
        <w:t>.</w:t>
      </w:r>
      <w:r w:rsidRPr="00E26361">
        <w:tab/>
        <w:t>Правовые рамки защиты прав человека на национальном уровне</w:t>
      </w:r>
      <w:bookmarkEnd w:id="30"/>
    </w:p>
    <w:p w:rsidR="00E26361" w:rsidRPr="00E26361" w:rsidRDefault="00E26361" w:rsidP="00E26529">
      <w:pPr>
        <w:pStyle w:val="H23GR"/>
      </w:pPr>
      <w:bookmarkStart w:id="31" w:name="_Toc334351612"/>
      <w:r w:rsidRPr="00E26361">
        <w:tab/>
        <w:t>1.</w:t>
      </w:r>
      <w:r w:rsidRPr="00E26361">
        <w:tab/>
        <w:t>Права человека, закрепленные в Конституции Черногории</w:t>
      </w:r>
      <w:bookmarkEnd w:id="31"/>
      <w:r w:rsidRPr="00E26361">
        <w:t xml:space="preserve"> </w:t>
      </w:r>
    </w:p>
    <w:p w:rsidR="00E26361" w:rsidRPr="00E26361" w:rsidRDefault="00E26361" w:rsidP="00E26361">
      <w:pPr>
        <w:pStyle w:val="SingleTxtGR"/>
        <w:spacing w:before="120"/>
        <w:rPr>
          <w:lang w:eastAsia="ru-RU"/>
        </w:rPr>
      </w:pPr>
      <w:r w:rsidRPr="00E26361">
        <w:rPr>
          <w:lang w:eastAsia="ru-RU"/>
        </w:rPr>
        <w:t>267.</w:t>
      </w:r>
      <w:r w:rsidRPr="00E26361">
        <w:rPr>
          <w:lang w:eastAsia="ru-RU"/>
        </w:rPr>
        <w:tab/>
        <w:t>В Черногории права и свободы человека защищены Конституцией, зак</w:t>
      </w:r>
      <w:r w:rsidRPr="00E26361">
        <w:rPr>
          <w:lang w:eastAsia="ru-RU"/>
        </w:rPr>
        <w:t>о</w:t>
      </w:r>
      <w:r w:rsidRPr="00E26361">
        <w:rPr>
          <w:lang w:eastAsia="ru-RU"/>
        </w:rPr>
        <w:t xml:space="preserve">нами и другими положениями, принятыми в соответствии с Конституцией, и обеспечивается наивысший уровень соблюдения международных стандартов в области осуществления и защиты прав и свобод человека.    </w:t>
      </w:r>
    </w:p>
    <w:p w:rsidR="00E26361" w:rsidRPr="00E26361" w:rsidRDefault="00E26361" w:rsidP="00E26361">
      <w:pPr>
        <w:pStyle w:val="SingleTxtGR"/>
        <w:spacing w:before="120"/>
        <w:rPr>
          <w:lang w:eastAsia="ru-RU"/>
        </w:rPr>
      </w:pPr>
      <w:r w:rsidRPr="00E26361">
        <w:rPr>
          <w:lang w:eastAsia="ru-RU"/>
        </w:rPr>
        <w:t>268.</w:t>
      </w:r>
      <w:r w:rsidRPr="00E26361">
        <w:rPr>
          <w:lang w:eastAsia="ru-RU"/>
        </w:rPr>
        <w:tab/>
        <w:t>Права и свободы человека определены в отдельной главе Конституции Черногории (статьи 17</w:t>
      </w:r>
      <w:r w:rsidR="009426B6" w:rsidRPr="009426B6">
        <w:rPr>
          <w:lang w:eastAsia="ru-RU"/>
        </w:rPr>
        <w:t>−</w:t>
      </w:r>
      <w:r w:rsidRPr="00E26361">
        <w:rPr>
          <w:lang w:eastAsia="ru-RU"/>
        </w:rPr>
        <w:t>81). Эти положения предусматривают, в частности:</w:t>
      </w:r>
    </w:p>
    <w:p w:rsidR="00E26361" w:rsidRPr="00E26361" w:rsidRDefault="00E26361" w:rsidP="00E26529">
      <w:pPr>
        <w:pStyle w:val="Bullet1GR"/>
      </w:pPr>
      <w:r w:rsidRPr="00E26361">
        <w:t>свободу и равенство граждан перед законом, независимо от каких-либо отличий или особенностей личного свойства;</w:t>
      </w:r>
    </w:p>
    <w:p w:rsidR="00E26361" w:rsidRPr="00E26361" w:rsidRDefault="00E26361" w:rsidP="00E26529">
      <w:pPr>
        <w:pStyle w:val="Bullet1GR"/>
      </w:pPr>
      <w:r w:rsidRPr="00E26361">
        <w:t>неприкосновенность свобод и прав;</w:t>
      </w:r>
    </w:p>
    <w:p w:rsidR="00E26361" w:rsidRPr="00E26361" w:rsidRDefault="00E26361" w:rsidP="00E26529">
      <w:pPr>
        <w:pStyle w:val="Bullet1GR"/>
      </w:pPr>
      <w:r w:rsidRPr="00E26361">
        <w:t>право на средства правовой защиты;</w:t>
      </w:r>
    </w:p>
    <w:p w:rsidR="00E26361" w:rsidRPr="00E26361" w:rsidRDefault="00E26361" w:rsidP="00E26529">
      <w:pPr>
        <w:pStyle w:val="Bullet1GR"/>
      </w:pPr>
      <w:r w:rsidRPr="00E26361">
        <w:t>право на получение юридической помощи;</w:t>
      </w:r>
    </w:p>
    <w:p w:rsidR="00E26361" w:rsidRPr="00E26361" w:rsidRDefault="00E26361" w:rsidP="00E26529">
      <w:pPr>
        <w:pStyle w:val="Bullet1GR"/>
      </w:pPr>
      <w:r w:rsidRPr="00E26361">
        <w:t>право на местное самоуправление и т.д.</w:t>
      </w:r>
    </w:p>
    <w:p w:rsidR="00E26361" w:rsidRPr="00E26361" w:rsidRDefault="00E26361" w:rsidP="00E26361">
      <w:pPr>
        <w:pStyle w:val="SingleTxtGR"/>
        <w:spacing w:before="120"/>
        <w:rPr>
          <w:lang w:eastAsia="ru-RU"/>
        </w:rPr>
      </w:pPr>
      <w:r w:rsidRPr="00E26361">
        <w:rPr>
          <w:lang w:eastAsia="ru-RU"/>
        </w:rPr>
        <w:t>269.</w:t>
      </w:r>
      <w:r w:rsidRPr="00E26361">
        <w:rPr>
          <w:lang w:eastAsia="ru-RU"/>
        </w:rPr>
        <w:tab/>
        <w:t xml:space="preserve">Конституция Черногории гарантирует следующие </w:t>
      </w:r>
      <w:r w:rsidRPr="00E26529">
        <w:rPr>
          <w:i/>
          <w:lang w:eastAsia="ru-RU"/>
        </w:rPr>
        <w:t>личные права и своб</w:t>
      </w:r>
      <w:r w:rsidRPr="00E26529">
        <w:rPr>
          <w:i/>
          <w:lang w:eastAsia="ru-RU"/>
        </w:rPr>
        <w:t>о</w:t>
      </w:r>
      <w:r w:rsidRPr="00E26529">
        <w:rPr>
          <w:i/>
          <w:lang w:eastAsia="ru-RU"/>
        </w:rPr>
        <w:t>ды</w:t>
      </w:r>
      <w:r w:rsidRPr="00E26529">
        <w:rPr>
          <w:lang w:eastAsia="ru-RU"/>
        </w:rPr>
        <w:t>:</w:t>
      </w:r>
      <w:r w:rsidRPr="00E26361">
        <w:rPr>
          <w:lang w:eastAsia="ru-RU"/>
        </w:rPr>
        <w:t xml:space="preserve">  </w:t>
      </w:r>
    </w:p>
    <w:p w:rsidR="00E26361" w:rsidRPr="00E26361" w:rsidRDefault="00E26361" w:rsidP="00E26529">
      <w:pPr>
        <w:pStyle w:val="Bullet1GR"/>
      </w:pPr>
      <w:r w:rsidRPr="00E26361">
        <w:t>право на жизнь (статья 26); в Черногории смертная казнь запрещена; в соответствии с поправками к Уголовному кодексу Черногории, принят</w:t>
      </w:r>
      <w:r w:rsidRPr="00E26361">
        <w:t>ы</w:t>
      </w:r>
      <w:r w:rsidRPr="00E26361">
        <w:t>ми в 2002 году, смертная казнь была отменена и заменена 40-летним т</w:t>
      </w:r>
      <w:r w:rsidRPr="00E26361">
        <w:t>ю</w:t>
      </w:r>
      <w:r w:rsidRPr="00E26361">
        <w:t>ремным заключением; до этого приговоры к смертной казни выносились только за самые тяжкие пр</w:t>
      </w:r>
      <w:r w:rsidRPr="00E26361">
        <w:t>е</w:t>
      </w:r>
      <w:r w:rsidRPr="00E26361">
        <w:t xml:space="preserve">ступления;  </w:t>
      </w:r>
    </w:p>
    <w:p w:rsidR="00E26361" w:rsidRPr="00E26361" w:rsidRDefault="00E26361" w:rsidP="00E26529">
      <w:pPr>
        <w:pStyle w:val="Bullet1GR"/>
      </w:pPr>
      <w:r w:rsidRPr="00E26361">
        <w:t>право на защиту достоинства человека в связи с применением достиж</w:t>
      </w:r>
      <w:r w:rsidRPr="00E26361">
        <w:t>е</w:t>
      </w:r>
      <w:r w:rsidRPr="00E26361">
        <w:t>ний би</w:t>
      </w:r>
      <w:r w:rsidRPr="00E26361">
        <w:t>о</w:t>
      </w:r>
      <w:r w:rsidRPr="00E26361">
        <w:t xml:space="preserve">логии и медицины (статья 27);  </w:t>
      </w:r>
    </w:p>
    <w:p w:rsidR="00E26361" w:rsidRPr="00E26361" w:rsidRDefault="00E26361" w:rsidP="00E26529">
      <w:pPr>
        <w:pStyle w:val="Bullet1GR"/>
      </w:pPr>
      <w:r w:rsidRPr="00E26361">
        <w:t xml:space="preserve">право на защиту достоинства и неприкосновенности </w:t>
      </w:r>
      <w:r w:rsidR="00E26529">
        <w:t>личности (ст</w:t>
      </w:r>
      <w:r w:rsidR="00E26529">
        <w:t>а</w:t>
      </w:r>
      <w:r w:rsidR="00E26529">
        <w:t>тья </w:t>
      </w:r>
      <w:r w:rsidRPr="00E26361">
        <w:t>28);</w:t>
      </w:r>
    </w:p>
    <w:p w:rsidR="00E26361" w:rsidRPr="00E26361" w:rsidRDefault="00E26361" w:rsidP="00E26529">
      <w:pPr>
        <w:pStyle w:val="Bullet1GR"/>
      </w:pPr>
      <w:r w:rsidRPr="00E26361">
        <w:t>право на личную свободу (касается лишения свободы и задержания) (ст</w:t>
      </w:r>
      <w:r w:rsidRPr="00E26361">
        <w:t>а</w:t>
      </w:r>
      <w:r w:rsidRPr="00E26361">
        <w:t>тьи 29</w:t>
      </w:r>
      <w:r w:rsidR="009426B6" w:rsidRPr="009426B6">
        <w:t>−</w:t>
      </w:r>
      <w:r w:rsidRPr="00E26361">
        <w:t>30);</w:t>
      </w:r>
    </w:p>
    <w:p w:rsidR="00E26361" w:rsidRPr="00E26361" w:rsidRDefault="00E26361" w:rsidP="00E26529">
      <w:pPr>
        <w:pStyle w:val="Bullet1GR"/>
      </w:pPr>
      <w:r w:rsidRPr="00E26361">
        <w:t>право на уважение человеческой личности и достоинства человека в ходе уголовного или иного разбирательства, в случае лишения или огранич</w:t>
      </w:r>
      <w:r w:rsidRPr="00E26361">
        <w:t>е</w:t>
      </w:r>
      <w:r w:rsidRPr="00E26361">
        <w:t>ния своб</w:t>
      </w:r>
      <w:r w:rsidRPr="00E26361">
        <w:t>о</w:t>
      </w:r>
      <w:r w:rsidRPr="00E26361">
        <w:t xml:space="preserve">ды и во время отбытия тюремного заключения (статья 31); </w:t>
      </w:r>
    </w:p>
    <w:p w:rsidR="00E26361" w:rsidRPr="00E26361" w:rsidRDefault="00E26361" w:rsidP="00E26529">
      <w:pPr>
        <w:pStyle w:val="Bullet1GR"/>
      </w:pPr>
      <w:r w:rsidRPr="00E26361">
        <w:t>право на справедливое и публичное с</w:t>
      </w:r>
      <w:r w:rsidR="00E26529">
        <w:t>удебное разбирательство (ст</w:t>
      </w:r>
      <w:r w:rsidR="00E26529">
        <w:t>а</w:t>
      </w:r>
      <w:r w:rsidR="00E26529">
        <w:t>тья </w:t>
      </w:r>
      <w:r w:rsidRPr="00E26361">
        <w:t>32);</w:t>
      </w:r>
    </w:p>
    <w:p w:rsidR="00E26361" w:rsidRPr="00E26361" w:rsidRDefault="00E26361" w:rsidP="00E26529">
      <w:pPr>
        <w:pStyle w:val="Bullet1GR"/>
      </w:pPr>
      <w:r w:rsidRPr="00E26361">
        <w:t>право на применение принципа законности, заключающегося в том, что никто не может быть наказан за деяние, которое до его совершения было ненаказу</w:t>
      </w:r>
      <w:r w:rsidRPr="00E26361">
        <w:t>е</w:t>
      </w:r>
      <w:r w:rsidRPr="00E26361">
        <w:t>мым по закону, и никому не может быть вынесено наказание, не предусмотре</w:t>
      </w:r>
      <w:r w:rsidRPr="00E26361">
        <w:t>н</w:t>
      </w:r>
      <w:r w:rsidRPr="00E26361">
        <w:t>ное за это деяние (статья 33);</w:t>
      </w:r>
    </w:p>
    <w:p w:rsidR="00E26361" w:rsidRPr="00E26361" w:rsidRDefault="00E26361" w:rsidP="00E26529">
      <w:pPr>
        <w:pStyle w:val="Bullet1GR"/>
      </w:pPr>
      <w:r w:rsidRPr="00E26361">
        <w:t>право на применение более мягкого закона, т</w:t>
      </w:r>
      <w:r w:rsidR="006D46B2">
        <w:t>.е.</w:t>
      </w:r>
      <w:r w:rsidRPr="00E26361">
        <w:t xml:space="preserve"> право на то, чтобы уг</w:t>
      </w:r>
      <w:r w:rsidRPr="00E26361">
        <w:t>о</w:t>
      </w:r>
      <w:r w:rsidRPr="00E26361">
        <w:t>ловные и другие наказуемые деяния квалифицировались и преследов</w:t>
      </w:r>
      <w:r w:rsidRPr="00E26361">
        <w:t>а</w:t>
      </w:r>
      <w:r w:rsidRPr="00E26361">
        <w:t>лись согласно закону, который был в силе в то время, когда было сове</w:t>
      </w:r>
      <w:r w:rsidRPr="00E26361">
        <w:t>р</w:t>
      </w:r>
      <w:r w:rsidRPr="00E26361">
        <w:t>шено это деяние, за исключением случаев, когда ныне действующий н</w:t>
      </w:r>
      <w:r w:rsidRPr="00E26361">
        <w:t>о</w:t>
      </w:r>
      <w:r w:rsidRPr="00E26361">
        <w:t>вый закон предусматривает более мяг</w:t>
      </w:r>
      <w:r w:rsidR="00E26529">
        <w:t>кое наказание виновного (ст</w:t>
      </w:r>
      <w:r w:rsidR="00E26529">
        <w:t>а</w:t>
      </w:r>
      <w:r w:rsidR="00E26529">
        <w:t>тья </w:t>
      </w:r>
      <w:r w:rsidRPr="00E26361">
        <w:t xml:space="preserve">34);  </w:t>
      </w:r>
    </w:p>
    <w:p w:rsidR="00E26361" w:rsidRPr="00E26529" w:rsidRDefault="00E26361" w:rsidP="00E26529">
      <w:pPr>
        <w:pStyle w:val="Bullet1GR"/>
      </w:pPr>
      <w:r w:rsidRPr="00E26361">
        <w:t>право на презумпцию невиновности, т</w:t>
      </w:r>
      <w:r w:rsidR="006D46B2">
        <w:t>.е.</w:t>
      </w:r>
      <w:r w:rsidRPr="00E26361">
        <w:t xml:space="preserve"> право каждого считаться нев</w:t>
      </w:r>
      <w:r w:rsidRPr="00E26361">
        <w:t>и</w:t>
      </w:r>
      <w:r w:rsidRPr="00E26361">
        <w:t>новным до тех пор, пока его/ее вина не будет доказана окончательным решением суда (статья 35);</w:t>
      </w:r>
    </w:p>
    <w:p w:rsidR="00E26361" w:rsidRPr="00E26361" w:rsidRDefault="00E26361" w:rsidP="00E26529">
      <w:pPr>
        <w:pStyle w:val="Bullet1GR"/>
      </w:pPr>
      <w:r w:rsidRPr="00E26529">
        <w:t>ne bis in idem</w:t>
      </w:r>
      <w:r w:rsidRPr="00E26361">
        <w:t xml:space="preserve"> – гражданин не может быть судим дважды за одно и то же наказуемое деяние (статья 36);</w:t>
      </w:r>
    </w:p>
    <w:p w:rsidR="00E26361" w:rsidRPr="00E26361" w:rsidRDefault="00E26361" w:rsidP="00E26529">
      <w:pPr>
        <w:pStyle w:val="Bullet1GR"/>
      </w:pPr>
      <w:r w:rsidRPr="00E26361">
        <w:t>право гражданина на юридическую защиту, особенно право быть инфо</w:t>
      </w:r>
      <w:r w:rsidRPr="00E26361">
        <w:t>р</w:t>
      </w:r>
      <w:r w:rsidRPr="00E26361">
        <w:t>мированным на языке, который он понимает, о предъявляемых ему/ей о</w:t>
      </w:r>
      <w:r w:rsidRPr="00E26361">
        <w:t>б</w:t>
      </w:r>
      <w:r w:rsidRPr="00E26361">
        <w:t>винениях (статья 37);</w:t>
      </w:r>
    </w:p>
    <w:p w:rsidR="00E26361" w:rsidRPr="00E26361" w:rsidRDefault="00E26361" w:rsidP="00E26529">
      <w:pPr>
        <w:pStyle w:val="Bullet1GR"/>
      </w:pPr>
      <w:r w:rsidRPr="00E26361">
        <w:t>право гражданина на получение компенсации за нанесенный ему ущерб в сл</w:t>
      </w:r>
      <w:r w:rsidRPr="00E26361">
        <w:t>у</w:t>
      </w:r>
      <w:r w:rsidRPr="00E26361">
        <w:t>чае безосновательного лишения свободы или вынесения приговора (статья 38);</w:t>
      </w:r>
    </w:p>
    <w:p w:rsidR="00E26361" w:rsidRPr="00E26361" w:rsidRDefault="00E26361" w:rsidP="00E26529">
      <w:pPr>
        <w:pStyle w:val="Bullet1GR"/>
      </w:pPr>
      <w:r w:rsidRPr="00E26361">
        <w:t>право гражданина на свободу передвижения и выбора места жительства (статья 39);</w:t>
      </w:r>
    </w:p>
    <w:p w:rsidR="00E26361" w:rsidRPr="00E26361" w:rsidRDefault="00E26361" w:rsidP="00E26529">
      <w:pPr>
        <w:pStyle w:val="Bullet1GR"/>
      </w:pPr>
      <w:r w:rsidRPr="00E26361">
        <w:t>право гражданина на неприкосновенность жилища, тайну переписки и защиту личных данных (статьи 40</w:t>
      </w:r>
      <w:r w:rsidR="00E26529">
        <w:t>−</w:t>
      </w:r>
      <w:r w:rsidRPr="00E26361">
        <w:t>43);</w:t>
      </w:r>
    </w:p>
    <w:p w:rsidR="00E26361" w:rsidRPr="00E26361" w:rsidRDefault="00E26361" w:rsidP="00E26529">
      <w:pPr>
        <w:pStyle w:val="Bullet1GR"/>
      </w:pPr>
      <w:r w:rsidRPr="00E26361">
        <w:t xml:space="preserve">право на убежище (статья 44).  </w:t>
      </w:r>
    </w:p>
    <w:p w:rsidR="00E26361" w:rsidRPr="00E26361" w:rsidRDefault="00E26361" w:rsidP="00E26361">
      <w:pPr>
        <w:pStyle w:val="SingleTxtGR"/>
        <w:spacing w:before="120"/>
        <w:rPr>
          <w:lang w:eastAsia="ru-RU"/>
        </w:rPr>
      </w:pPr>
      <w:r w:rsidRPr="00E26361">
        <w:rPr>
          <w:lang w:eastAsia="ru-RU"/>
        </w:rPr>
        <w:t>270.</w:t>
      </w:r>
      <w:r w:rsidRPr="00E26361">
        <w:rPr>
          <w:lang w:eastAsia="ru-RU"/>
        </w:rPr>
        <w:tab/>
        <w:t>Политические свободы и права:</w:t>
      </w:r>
    </w:p>
    <w:p w:rsidR="00E26361" w:rsidRPr="00E26361" w:rsidRDefault="00E26361" w:rsidP="00E26529">
      <w:pPr>
        <w:pStyle w:val="Bullet1GR"/>
      </w:pPr>
      <w:r w:rsidRPr="00E26361">
        <w:t>активное и пассивное избиратель</w:t>
      </w:r>
      <w:r w:rsidR="00E26529">
        <w:t>ное право граждан, достигших 18</w:t>
      </w:r>
      <w:r w:rsidR="00E26529">
        <w:noBreakHyphen/>
      </w:r>
      <w:r w:rsidRPr="00E26361">
        <w:t>летнего во</w:t>
      </w:r>
      <w:r w:rsidRPr="00E26361">
        <w:t>з</w:t>
      </w:r>
      <w:r w:rsidRPr="00E26361">
        <w:t>раста (статья 45);</w:t>
      </w:r>
    </w:p>
    <w:p w:rsidR="00E26361" w:rsidRPr="00E26529" w:rsidRDefault="00E26361" w:rsidP="00E26529">
      <w:pPr>
        <w:pStyle w:val="Bullet1GR"/>
      </w:pPr>
      <w:r w:rsidRPr="00E26361">
        <w:t>право на свободу мысли, совести и религии (статья 46);</w:t>
      </w:r>
    </w:p>
    <w:p w:rsidR="00E26361" w:rsidRPr="00E26361" w:rsidRDefault="00E26361" w:rsidP="00E26529">
      <w:pPr>
        <w:pStyle w:val="Bullet1GR"/>
      </w:pPr>
      <w:r w:rsidRPr="00E26361">
        <w:t>право на свободу выражения мнений (статья 47);</w:t>
      </w:r>
    </w:p>
    <w:p w:rsidR="00E26361" w:rsidRPr="00E26361" w:rsidRDefault="00E26361" w:rsidP="00E26529">
      <w:pPr>
        <w:pStyle w:val="Bullet1GR"/>
      </w:pPr>
      <w:r w:rsidRPr="00E26361">
        <w:t>право человека отказываться от военной службы или выполнения других обязанностей, связанных с применением оружия, по религиозным или иным соо</w:t>
      </w:r>
      <w:r w:rsidRPr="00E26361">
        <w:t>б</w:t>
      </w:r>
      <w:r w:rsidRPr="00E26361">
        <w:t>ражениям (статья 48);</w:t>
      </w:r>
    </w:p>
    <w:p w:rsidR="00E26361" w:rsidRPr="00E26361" w:rsidRDefault="00E26361" w:rsidP="00E26529">
      <w:pPr>
        <w:pStyle w:val="Bullet1GR"/>
      </w:pPr>
      <w:r w:rsidRPr="00E26361">
        <w:t>право граждан на свободу печати, на ответ и опровержение опубликова</w:t>
      </w:r>
      <w:r w:rsidRPr="00E26361">
        <w:t>н</w:t>
      </w:r>
      <w:r w:rsidRPr="00E26361">
        <w:t>ных данных или информации, которые оказались недостоверными, а та</w:t>
      </w:r>
      <w:r w:rsidRPr="00E26361">
        <w:t>к</w:t>
      </w:r>
      <w:r w:rsidRPr="00E26361">
        <w:t>же на получение компенсации за ущерб, нанесенный публикацией недо</w:t>
      </w:r>
      <w:r w:rsidRPr="00E26361">
        <w:t>с</w:t>
      </w:r>
      <w:r w:rsidRPr="00E26361">
        <w:t>товерных данных или недостоверной информации (статья 49);</w:t>
      </w:r>
    </w:p>
    <w:p w:rsidR="00E26361" w:rsidRPr="00E26361" w:rsidRDefault="00E26361" w:rsidP="00E26529">
      <w:pPr>
        <w:pStyle w:val="Bullet1GR"/>
      </w:pPr>
      <w:r w:rsidRPr="00E26361">
        <w:t>цензура запрещена, а компетентный суд может запретить распростран</w:t>
      </w:r>
      <w:r w:rsidRPr="00E26361">
        <w:t>е</w:t>
      </w:r>
      <w:r w:rsidRPr="00E26361">
        <w:t>ние информации и идей через средства массовой информации только в четко огов</w:t>
      </w:r>
      <w:r w:rsidRPr="00E26361">
        <w:t>о</w:t>
      </w:r>
      <w:r w:rsidRPr="00E26361">
        <w:t>ренных случаях: с целью предотвращения подстрекательства к насильственному свержению конституционного строя; с целью сохр</w:t>
      </w:r>
      <w:r w:rsidRPr="00E26361">
        <w:t>а</w:t>
      </w:r>
      <w:r w:rsidRPr="00E26361">
        <w:t>нения территориальной целостности Черногории; с целью недопущения пропаганды войны или подстрекательства к насилию или совершению преступления; с целью недопущ</w:t>
      </w:r>
      <w:r w:rsidRPr="00E26361">
        <w:t>е</w:t>
      </w:r>
      <w:r w:rsidRPr="00E26361">
        <w:t>ния пропаганды расовой, национальной и религиозной вражды или дискрим</w:t>
      </w:r>
      <w:r w:rsidRPr="00E26361">
        <w:t>и</w:t>
      </w:r>
      <w:r w:rsidRPr="00E26361">
        <w:t xml:space="preserve">нации (статья 50); </w:t>
      </w:r>
    </w:p>
    <w:p w:rsidR="00E26361" w:rsidRPr="00E26361" w:rsidRDefault="00E26361" w:rsidP="00E26529">
      <w:pPr>
        <w:pStyle w:val="Bullet1GR"/>
      </w:pPr>
      <w:r w:rsidRPr="00E26361">
        <w:t>право на доступ к информации, находящейся в распоряжении государс</w:t>
      </w:r>
      <w:r w:rsidRPr="00E26361">
        <w:t>т</w:t>
      </w:r>
      <w:r w:rsidRPr="00E26361">
        <w:t>венных властей или организаций, выполняющих функции органов гос</w:t>
      </w:r>
      <w:r w:rsidRPr="00E26361">
        <w:t>у</w:t>
      </w:r>
      <w:r w:rsidRPr="00E26361">
        <w:t>дарственной власти (статья 51);</w:t>
      </w:r>
    </w:p>
    <w:p w:rsidR="00E26361" w:rsidRPr="00E26529" w:rsidRDefault="00E26361" w:rsidP="00E26529">
      <w:pPr>
        <w:pStyle w:val="Bullet1GR"/>
      </w:pPr>
      <w:r w:rsidRPr="00E26361">
        <w:t>право на свободные и мирные собрания, без получения какого-либо ра</w:t>
      </w:r>
      <w:r w:rsidRPr="00E26361">
        <w:t>з</w:t>
      </w:r>
      <w:r w:rsidRPr="00E26361">
        <w:t>решения, с предварительным уведомлением компетентных органов вл</w:t>
      </w:r>
      <w:r w:rsidRPr="00E26361">
        <w:t>а</w:t>
      </w:r>
      <w:r w:rsidRPr="00E26361">
        <w:t>сти (статья 52);</w:t>
      </w:r>
    </w:p>
    <w:p w:rsidR="00E26361" w:rsidRPr="00E26529" w:rsidRDefault="00E26361" w:rsidP="00E26529">
      <w:pPr>
        <w:pStyle w:val="Bullet1GR"/>
      </w:pPr>
      <w:r w:rsidRPr="00E26361">
        <w:t>право на политические, профсоюзные и любые иные объединения и их деятельность, без получения какого-либо разрешения, после их регистр</w:t>
      </w:r>
      <w:r w:rsidRPr="00E26361">
        <w:t>а</w:t>
      </w:r>
      <w:r w:rsidRPr="00E26361">
        <w:t>ции ко</w:t>
      </w:r>
      <w:r w:rsidRPr="00E26361">
        <w:t>м</w:t>
      </w:r>
      <w:r w:rsidRPr="00E26361">
        <w:t>петентным органом власти (статья 53);</w:t>
      </w:r>
    </w:p>
    <w:p w:rsidR="00E26361" w:rsidRPr="00E26529" w:rsidRDefault="00E26361" w:rsidP="00E26529">
      <w:pPr>
        <w:pStyle w:val="Bullet1GR"/>
      </w:pPr>
      <w:r w:rsidRPr="00E26361">
        <w:t>политическая организация в органах государственной власти запрещена (статья 5</w:t>
      </w:r>
      <w:r w:rsidR="007050E1">
        <w:t>5</w:t>
      </w:r>
      <w:r w:rsidRPr="00E26361">
        <w:t>);</w:t>
      </w:r>
    </w:p>
    <w:p w:rsidR="00E26361" w:rsidRPr="00E26529" w:rsidRDefault="00E26361" w:rsidP="00E26529">
      <w:pPr>
        <w:pStyle w:val="Bullet1GR"/>
      </w:pPr>
      <w:r w:rsidRPr="00E26361">
        <w:t>деятельность политических и других организаций, преследующая своей целью насильственное свержение конституционного строя, нарушение территориал</w:t>
      </w:r>
      <w:r w:rsidRPr="00E26361">
        <w:t>ь</w:t>
      </w:r>
      <w:r w:rsidRPr="00E26361">
        <w:t>ной целостности Черногории, нарушение гарантированных свобод и прав или разжигание национальной, расовой, религиозной или иной вражды и нетерп</w:t>
      </w:r>
      <w:r w:rsidRPr="00E26361">
        <w:t>и</w:t>
      </w:r>
      <w:r w:rsidRPr="00E26361">
        <w:t>мости, запрещена (статья 55);</w:t>
      </w:r>
    </w:p>
    <w:p w:rsidR="00E26361" w:rsidRPr="00E26361" w:rsidRDefault="00E26361" w:rsidP="00E26529">
      <w:pPr>
        <w:pStyle w:val="Bullet1GR"/>
      </w:pPr>
      <w:r w:rsidRPr="00E26361">
        <w:t>право обращаться в международные организации для защиты прав и св</w:t>
      </w:r>
      <w:r w:rsidRPr="00E26361">
        <w:t>о</w:t>
      </w:r>
      <w:r w:rsidRPr="00E26361">
        <w:t>бод, г</w:t>
      </w:r>
      <w:r w:rsidRPr="00E26361">
        <w:t>а</w:t>
      </w:r>
      <w:r w:rsidRPr="00E26361">
        <w:t>рантированных Конституцией (статья 56);</w:t>
      </w:r>
    </w:p>
    <w:p w:rsidR="00E26361" w:rsidRPr="00E26361" w:rsidRDefault="00E26361" w:rsidP="00E26529">
      <w:pPr>
        <w:pStyle w:val="Bullet1GR"/>
      </w:pPr>
      <w:r w:rsidRPr="00E26361">
        <w:t>право обращаться в органы государственной власти или в организации, выполняющие функции органов государственной власти, и получить от них ответ на свое обращение (статья 57).</w:t>
      </w:r>
    </w:p>
    <w:p w:rsidR="00E26361" w:rsidRPr="00E26361" w:rsidRDefault="00E26361" w:rsidP="002762CB">
      <w:pPr>
        <w:pStyle w:val="SingleTxtGR"/>
        <w:keepNext/>
        <w:spacing w:before="120"/>
        <w:rPr>
          <w:lang w:eastAsia="ru-RU"/>
        </w:rPr>
      </w:pPr>
      <w:r w:rsidRPr="00E26361">
        <w:rPr>
          <w:lang w:eastAsia="ru-RU"/>
        </w:rPr>
        <w:t xml:space="preserve">271. </w:t>
      </w:r>
      <w:r w:rsidRPr="00E26361">
        <w:rPr>
          <w:lang w:eastAsia="ru-RU"/>
        </w:rPr>
        <w:tab/>
        <w:t>Экономические, социальные и культурные свободы и права:</w:t>
      </w:r>
    </w:p>
    <w:p w:rsidR="00E26361" w:rsidRPr="00E26361" w:rsidRDefault="00E26361" w:rsidP="002762CB">
      <w:pPr>
        <w:pStyle w:val="Bullet1GR"/>
      </w:pPr>
      <w:r w:rsidRPr="00E26361">
        <w:t>право иметь собственность (статья 58);</w:t>
      </w:r>
    </w:p>
    <w:p w:rsidR="00E26361" w:rsidRPr="00E26361" w:rsidRDefault="00E26361" w:rsidP="002762CB">
      <w:pPr>
        <w:pStyle w:val="Bullet1GR"/>
      </w:pPr>
      <w:r w:rsidRPr="00E26361">
        <w:t>право заниматься предпринимательской деятельностью (статья 59);</w:t>
      </w:r>
    </w:p>
    <w:p w:rsidR="00E26361" w:rsidRPr="00E26361" w:rsidRDefault="00E26361" w:rsidP="002762CB">
      <w:pPr>
        <w:pStyle w:val="Bullet1GR"/>
      </w:pPr>
      <w:r w:rsidRPr="00E26361">
        <w:t>право наследования (статья 60);</w:t>
      </w:r>
    </w:p>
    <w:p w:rsidR="00E26361" w:rsidRPr="00E26361" w:rsidRDefault="00E26361" w:rsidP="002762CB">
      <w:pPr>
        <w:pStyle w:val="Bullet1GR"/>
      </w:pPr>
      <w:r w:rsidRPr="00E26361">
        <w:t>право иностранных граждан иметь собственность в соответствии с зак</w:t>
      </w:r>
      <w:r w:rsidRPr="00E26361">
        <w:t>о</w:t>
      </w:r>
      <w:r w:rsidRPr="00E26361">
        <w:t>нодательством (статья 61);</w:t>
      </w:r>
    </w:p>
    <w:p w:rsidR="00E26361" w:rsidRPr="00E26361" w:rsidRDefault="00E26361" w:rsidP="002762CB">
      <w:pPr>
        <w:pStyle w:val="Bullet1GR"/>
      </w:pPr>
      <w:r w:rsidRPr="00E26361">
        <w:t>право на труд, свободный выбор занятия и места работы, на справедл</w:t>
      </w:r>
      <w:r w:rsidRPr="00E26361">
        <w:t>и</w:t>
      </w:r>
      <w:r w:rsidRPr="00E26361">
        <w:t>вые и гуманные условия труда и на защиту в периоды безработицы (ст</w:t>
      </w:r>
      <w:r w:rsidRPr="00E26361">
        <w:t>а</w:t>
      </w:r>
      <w:r w:rsidRPr="00E26361">
        <w:t xml:space="preserve">тья 62); </w:t>
      </w:r>
    </w:p>
    <w:p w:rsidR="00E26361" w:rsidRPr="00E26361" w:rsidRDefault="00E26361" w:rsidP="002762CB">
      <w:pPr>
        <w:pStyle w:val="Bullet1GR"/>
      </w:pPr>
      <w:r w:rsidRPr="00E26361">
        <w:t>принудительный труд запрещен (статья 63);</w:t>
      </w:r>
    </w:p>
    <w:p w:rsidR="00E26361" w:rsidRPr="00E26361" w:rsidRDefault="00E26361" w:rsidP="002762CB">
      <w:pPr>
        <w:pStyle w:val="Bullet1GR"/>
      </w:pPr>
      <w:r w:rsidRPr="00E26361">
        <w:t>право трудящихся на адекватную заработную плату, ограниченную пр</w:t>
      </w:r>
      <w:r w:rsidRPr="00E26361">
        <w:t>о</w:t>
      </w:r>
      <w:r w:rsidRPr="00E26361">
        <w:t>должительность рабочего дня, оплачиваемый отпуск, здоровье и безопа</w:t>
      </w:r>
      <w:r w:rsidRPr="00E26361">
        <w:t>с</w:t>
      </w:r>
      <w:r w:rsidRPr="00E26361">
        <w:t>ность на рабочем месте; особая защита предоставляется молодежи, же</w:t>
      </w:r>
      <w:r w:rsidRPr="00E26361">
        <w:t>н</w:t>
      </w:r>
      <w:r w:rsidRPr="00E26361">
        <w:t>щинам и инвал</w:t>
      </w:r>
      <w:r w:rsidRPr="00E26361">
        <w:t>и</w:t>
      </w:r>
      <w:r w:rsidRPr="00E26361">
        <w:t xml:space="preserve">дам (статья 64); </w:t>
      </w:r>
    </w:p>
    <w:p w:rsidR="00E26361" w:rsidRPr="00E26361" w:rsidRDefault="00E26361" w:rsidP="002762CB">
      <w:pPr>
        <w:pStyle w:val="Bullet1GR"/>
      </w:pPr>
      <w:r w:rsidRPr="00E26361">
        <w:t>трудящиеся имеют право на забастовку; это право может подлежать огр</w:t>
      </w:r>
      <w:r w:rsidRPr="00E26361">
        <w:t>а</w:t>
      </w:r>
      <w:r w:rsidRPr="00E26361">
        <w:t>ничениям только применительно к военнослужащим, полицейским, с</w:t>
      </w:r>
      <w:r w:rsidRPr="00E26361">
        <w:t>о</w:t>
      </w:r>
      <w:r w:rsidRPr="00E26361">
        <w:t>трудникам о</w:t>
      </w:r>
      <w:r w:rsidRPr="00E26361">
        <w:t>р</w:t>
      </w:r>
      <w:r w:rsidRPr="00E26361">
        <w:t>ганов государственной власти и государственным служащим в целях защиты интересов общества в соответствии с законодательством (статья 66);</w:t>
      </w:r>
    </w:p>
    <w:p w:rsidR="00E26361" w:rsidRPr="00E26361" w:rsidRDefault="00E26361" w:rsidP="002762CB">
      <w:pPr>
        <w:pStyle w:val="Bullet1GR"/>
      </w:pPr>
      <w:r w:rsidRPr="00E26361">
        <w:t>трудящиеся и члены их семей обеспечиваются всеми формами социал</w:t>
      </w:r>
      <w:r w:rsidRPr="00E26361">
        <w:t>ь</w:t>
      </w:r>
      <w:r w:rsidRPr="00E26361">
        <w:t>ной защиты и медицинского страхования; особая защита предоставляется инвалидам (статьи 67</w:t>
      </w:r>
      <w:r w:rsidR="002762CB">
        <w:t>−</w:t>
      </w:r>
      <w:r w:rsidRPr="00E26361">
        <w:t xml:space="preserve">69);  </w:t>
      </w:r>
    </w:p>
    <w:p w:rsidR="00E26361" w:rsidRPr="00E26361" w:rsidRDefault="00E26361" w:rsidP="002762CB">
      <w:pPr>
        <w:pStyle w:val="Bullet1GR"/>
      </w:pPr>
      <w:r w:rsidRPr="00E26361">
        <w:t xml:space="preserve">государство защищает интересы потребителей (статья 70); </w:t>
      </w:r>
    </w:p>
    <w:p w:rsidR="00E26361" w:rsidRPr="00E26361" w:rsidRDefault="00E26361" w:rsidP="002762CB">
      <w:pPr>
        <w:pStyle w:val="Bullet1GR"/>
      </w:pPr>
      <w:r w:rsidRPr="00E26361">
        <w:t>особой заботой окружены семьи, матери и дети (статьи 71</w:t>
      </w:r>
      <w:r w:rsidR="002762CB">
        <w:t>−</w:t>
      </w:r>
      <w:r w:rsidRPr="00E26361">
        <w:t>74);</w:t>
      </w:r>
    </w:p>
    <w:p w:rsidR="00E26361" w:rsidRPr="00E26361" w:rsidRDefault="00E26361" w:rsidP="002762CB">
      <w:pPr>
        <w:pStyle w:val="Bullet1GR"/>
      </w:pPr>
      <w:r w:rsidRPr="00E26361">
        <w:t>право всех на образование на одинаковых условиях (статья 75);</w:t>
      </w:r>
    </w:p>
    <w:p w:rsidR="00E26361" w:rsidRPr="00E26361" w:rsidRDefault="00E26361" w:rsidP="002762CB">
      <w:pPr>
        <w:pStyle w:val="Bullet1GR"/>
      </w:pPr>
      <w:r w:rsidRPr="00E26361">
        <w:t>право на свободу творчества (статья 76);</w:t>
      </w:r>
    </w:p>
    <w:p w:rsidR="00E26361" w:rsidRPr="00E26361" w:rsidRDefault="00E26361" w:rsidP="002762CB">
      <w:pPr>
        <w:pStyle w:val="Bullet1GR"/>
      </w:pPr>
      <w:r w:rsidRPr="00E26361">
        <w:t>государство поощряет и поддерживает развитие образования, науки, культуры, искусства, спорта, физической и технической культуры; гос</w:t>
      </w:r>
      <w:r w:rsidRPr="00E26361">
        <w:t>у</w:t>
      </w:r>
      <w:r w:rsidRPr="00E26361">
        <w:t>дарство охраняет научные, культурные, художественные и исторические ценности, а также пр</w:t>
      </w:r>
      <w:r w:rsidRPr="00E26361">
        <w:t>и</w:t>
      </w:r>
      <w:r w:rsidRPr="00E26361">
        <w:t xml:space="preserve">родное и культурное наследие (статьи 77, 78). </w:t>
      </w:r>
    </w:p>
    <w:p w:rsidR="00E26361" w:rsidRPr="00E26361" w:rsidRDefault="00E26361" w:rsidP="0038418A">
      <w:pPr>
        <w:pStyle w:val="H23GR"/>
      </w:pPr>
      <w:bookmarkStart w:id="32" w:name="_Toc334351613"/>
      <w:r w:rsidRPr="00E26361">
        <w:tab/>
        <w:t>2.</w:t>
      </w:r>
      <w:r w:rsidRPr="00E26361">
        <w:tab/>
        <w:t>Особые права меньшинств</w:t>
      </w:r>
      <w:bookmarkEnd w:id="32"/>
      <w:r w:rsidRPr="00E26361">
        <w:t xml:space="preserve"> </w:t>
      </w:r>
    </w:p>
    <w:p w:rsidR="00E26361" w:rsidRPr="00E26361" w:rsidRDefault="00E26361" w:rsidP="00E26361">
      <w:pPr>
        <w:pStyle w:val="SingleTxtGR"/>
        <w:spacing w:before="120"/>
        <w:rPr>
          <w:lang w:eastAsia="ru-RU"/>
        </w:rPr>
      </w:pPr>
      <w:r w:rsidRPr="00E26361">
        <w:rPr>
          <w:lang w:eastAsia="ru-RU"/>
        </w:rPr>
        <w:t>272.</w:t>
      </w:r>
      <w:r w:rsidRPr="00E26361">
        <w:rPr>
          <w:lang w:eastAsia="ru-RU"/>
        </w:rPr>
        <w:tab/>
        <w:t>В Конституции Черногории большое внимание уделяется защите сам</w:t>
      </w:r>
      <w:r w:rsidRPr="00E26361">
        <w:rPr>
          <w:lang w:eastAsia="ru-RU"/>
        </w:rPr>
        <w:t>о</w:t>
      </w:r>
      <w:r w:rsidRPr="00E26361">
        <w:rPr>
          <w:lang w:eastAsia="ru-RU"/>
        </w:rPr>
        <w:t>бытности национальностей и других национальных общин, являющихся мен</w:t>
      </w:r>
      <w:r w:rsidRPr="00E26361">
        <w:rPr>
          <w:lang w:eastAsia="ru-RU"/>
        </w:rPr>
        <w:t>ь</w:t>
      </w:r>
      <w:r w:rsidRPr="00E26361">
        <w:rPr>
          <w:lang w:eastAsia="ru-RU"/>
        </w:rPr>
        <w:t>шинствами (статья 79), имеющих гарантированные права и свободы, которыми они могут пользоваться индивидуально или вместе с другими: право осущест</w:t>
      </w:r>
      <w:r w:rsidRPr="00E26361">
        <w:rPr>
          <w:lang w:eastAsia="ru-RU"/>
        </w:rPr>
        <w:t>в</w:t>
      </w:r>
      <w:r w:rsidRPr="00E26361">
        <w:rPr>
          <w:lang w:eastAsia="ru-RU"/>
        </w:rPr>
        <w:t>лять, защищать, развивать и публично выражать национальную, этническую, культурную и религиозную самобытность; право выбирать, использовать и пу</w:t>
      </w:r>
      <w:r w:rsidRPr="00E26361">
        <w:rPr>
          <w:lang w:eastAsia="ru-RU"/>
        </w:rPr>
        <w:t>б</w:t>
      </w:r>
      <w:r w:rsidRPr="00E26361">
        <w:rPr>
          <w:lang w:eastAsia="ru-RU"/>
        </w:rPr>
        <w:t>лично демонстрировать национальные символы и отмечать национальные праздники; право использовать свой язык и алфавит для личных, общественных и официальных целей; право на получение образования в общественных уче</w:t>
      </w:r>
      <w:r w:rsidRPr="00E26361">
        <w:rPr>
          <w:lang w:eastAsia="ru-RU"/>
        </w:rPr>
        <w:t>б</w:t>
      </w:r>
      <w:r w:rsidRPr="00E26361">
        <w:rPr>
          <w:lang w:eastAsia="ru-RU"/>
        </w:rPr>
        <w:t>ных заведениях на своем языке и право на то, чтобы в учебную программу б</w:t>
      </w:r>
      <w:r w:rsidRPr="00E26361">
        <w:rPr>
          <w:lang w:eastAsia="ru-RU"/>
        </w:rPr>
        <w:t>ы</w:t>
      </w:r>
      <w:r w:rsidRPr="00E26361">
        <w:rPr>
          <w:lang w:eastAsia="ru-RU"/>
        </w:rPr>
        <w:t>ли включены история и культура национальностей и других национальных о</w:t>
      </w:r>
      <w:r w:rsidRPr="00E26361">
        <w:rPr>
          <w:lang w:eastAsia="ru-RU"/>
        </w:rPr>
        <w:t>б</w:t>
      </w:r>
      <w:r w:rsidRPr="00E26361">
        <w:rPr>
          <w:lang w:eastAsia="ru-RU"/>
        </w:rPr>
        <w:t>щин, являющихся меньшинствами; право на то, чтобы в районах, где меньши</w:t>
      </w:r>
      <w:r w:rsidRPr="00E26361">
        <w:rPr>
          <w:lang w:eastAsia="ru-RU"/>
        </w:rPr>
        <w:t>н</w:t>
      </w:r>
      <w:r w:rsidRPr="00E26361">
        <w:rPr>
          <w:lang w:eastAsia="ru-RU"/>
        </w:rPr>
        <w:t>ства составляют значительную часть общей численности населения, были орг</w:t>
      </w:r>
      <w:r w:rsidRPr="00E26361">
        <w:rPr>
          <w:lang w:eastAsia="ru-RU"/>
        </w:rPr>
        <w:t>а</w:t>
      </w:r>
      <w:r w:rsidRPr="00E26361">
        <w:rPr>
          <w:lang w:eastAsia="ru-RU"/>
        </w:rPr>
        <w:t>ны местного самоуправления и чтобы государственные и судебные органы вели дела также и на языке национальности или другой национальной общины, я</w:t>
      </w:r>
      <w:r w:rsidRPr="00E26361">
        <w:rPr>
          <w:lang w:eastAsia="ru-RU"/>
        </w:rPr>
        <w:t>в</w:t>
      </w:r>
      <w:r w:rsidRPr="00E26361">
        <w:rPr>
          <w:lang w:eastAsia="ru-RU"/>
        </w:rPr>
        <w:t>ляющейся меньшинством; право создавать образовательные, культурные и р</w:t>
      </w:r>
      <w:r w:rsidRPr="00E26361">
        <w:rPr>
          <w:lang w:eastAsia="ru-RU"/>
        </w:rPr>
        <w:t>е</w:t>
      </w:r>
      <w:r w:rsidRPr="00E26361">
        <w:rPr>
          <w:lang w:eastAsia="ru-RU"/>
        </w:rPr>
        <w:t>лигиозные организации при материальной поддержке со стороны государства; право писать и употреблять в официальных документах свои имя и фамилию, используя свой язык и алфавит; право на то, чтобы в районах, где меньшинства составляют значительную часть общей численности населения, имелись трад</w:t>
      </w:r>
      <w:r w:rsidRPr="00E26361">
        <w:rPr>
          <w:lang w:eastAsia="ru-RU"/>
        </w:rPr>
        <w:t>и</w:t>
      </w:r>
      <w:r w:rsidRPr="00E26361">
        <w:rPr>
          <w:lang w:eastAsia="ru-RU"/>
        </w:rPr>
        <w:t>ционные местные обозначения, названия улиц и населенных пунктов, а также топографические названия, написанные также и на языке национальности или другой национальной общины, являющейся меньшинством; право на самосто</w:t>
      </w:r>
      <w:r w:rsidRPr="00E26361">
        <w:rPr>
          <w:lang w:eastAsia="ru-RU"/>
        </w:rPr>
        <w:t>я</w:t>
      </w:r>
      <w:r w:rsidRPr="00E26361">
        <w:rPr>
          <w:lang w:eastAsia="ru-RU"/>
        </w:rPr>
        <w:t>тельное представительство в парламенте Черногории и в собраниях органов местного самоуправления в тех районах, где меньшинства составляют знач</w:t>
      </w:r>
      <w:r w:rsidRPr="00E26361">
        <w:rPr>
          <w:lang w:eastAsia="ru-RU"/>
        </w:rPr>
        <w:t>и</w:t>
      </w:r>
      <w:r w:rsidRPr="00E26361">
        <w:rPr>
          <w:lang w:eastAsia="ru-RU"/>
        </w:rPr>
        <w:t>тельную часть населения, в соответствии с принципом квотирования; право на пропорциональное представительство в государственных службах, органах г</w:t>
      </w:r>
      <w:r w:rsidRPr="00E26361">
        <w:rPr>
          <w:lang w:eastAsia="ru-RU"/>
        </w:rPr>
        <w:t>о</w:t>
      </w:r>
      <w:r w:rsidRPr="00E26361">
        <w:rPr>
          <w:lang w:eastAsia="ru-RU"/>
        </w:rPr>
        <w:t>сударственной власти и органах местного самоуправления; право получать и</w:t>
      </w:r>
      <w:r w:rsidRPr="00E26361">
        <w:rPr>
          <w:lang w:eastAsia="ru-RU"/>
        </w:rPr>
        <w:t>н</w:t>
      </w:r>
      <w:r w:rsidRPr="00E26361">
        <w:rPr>
          <w:lang w:eastAsia="ru-RU"/>
        </w:rPr>
        <w:t>формацию на своем языке; право устанавливать и поддерживать контакты с гражданами и организациями вне Черногории, с которыми они имеют общие национальные и этнические корни и общее культурное и историческое насл</w:t>
      </w:r>
      <w:r w:rsidRPr="00E26361">
        <w:rPr>
          <w:lang w:eastAsia="ru-RU"/>
        </w:rPr>
        <w:t>е</w:t>
      </w:r>
      <w:r w:rsidRPr="00E26361">
        <w:rPr>
          <w:lang w:eastAsia="ru-RU"/>
        </w:rPr>
        <w:t xml:space="preserve">дие, а также общие религиозные верования; право создавать советы для целей защиты и укрепления особых прав.  </w:t>
      </w:r>
    </w:p>
    <w:p w:rsidR="00E26361" w:rsidRPr="00E26361" w:rsidRDefault="00E26361" w:rsidP="00E26361">
      <w:pPr>
        <w:pStyle w:val="SingleTxtGR"/>
        <w:spacing w:before="120"/>
        <w:rPr>
          <w:lang w:eastAsia="ru-RU"/>
        </w:rPr>
      </w:pPr>
      <w:r w:rsidRPr="00E26361">
        <w:rPr>
          <w:lang w:eastAsia="ru-RU"/>
        </w:rPr>
        <w:t>273.</w:t>
      </w:r>
      <w:r w:rsidRPr="00E26361">
        <w:rPr>
          <w:lang w:eastAsia="ru-RU"/>
        </w:rPr>
        <w:tab/>
        <w:t>Конституция запрещает также ассимиляцию представителей национал</w:t>
      </w:r>
      <w:r w:rsidRPr="00E26361">
        <w:rPr>
          <w:lang w:eastAsia="ru-RU"/>
        </w:rPr>
        <w:t>ь</w:t>
      </w:r>
      <w:r w:rsidRPr="00E26361">
        <w:rPr>
          <w:lang w:eastAsia="ru-RU"/>
        </w:rPr>
        <w:t>ностей и других национальных общин, я</w:t>
      </w:r>
      <w:r w:rsidR="0038418A">
        <w:rPr>
          <w:lang w:eastAsia="ru-RU"/>
        </w:rPr>
        <w:t>вляющихся меньшинствами (ст</w:t>
      </w:r>
      <w:r w:rsidR="0038418A">
        <w:rPr>
          <w:lang w:eastAsia="ru-RU"/>
        </w:rPr>
        <w:t>а</w:t>
      </w:r>
      <w:r w:rsidR="0038418A">
        <w:rPr>
          <w:lang w:eastAsia="ru-RU"/>
        </w:rPr>
        <w:t>тья </w:t>
      </w:r>
      <w:r w:rsidRPr="00E26361">
        <w:rPr>
          <w:lang w:eastAsia="ru-RU"/>
        </w:rPr>
        <w:t xml:space="preserve">80).   </w:t>
      </w:r>
    </w:p>
    <w:p w:rsidR="00E26361" w:rsidRPr="00E26361" w:rsidRDefault="00E26361" w:rsidP="0038418A">
      <w:pPr>
        <w:pStyle w:val="H23GR"/>
      </w:pPr>
      <w:bookmarkStart w:id="33" w:name="_Toc334351614"/>
      <w:r w:rsidRPr="00E26361">
        <w:tab/>
        <w:t>3.</w:t>
      </w:r>
      <w:r w:rsidRPr="00E26361">
        <w:tab/>
        <w:t>Ограничения прав и свобод человека</w:t>
      </w:r>
      <w:bookmarkEnd w:id="33"/>
      <w:r w:rsidRPr="00E26361">
        <w:t xml:space="preserve"> </w:t>
      </w:r>
    </w:p>
    <w:p w:rsidR="00E26361" w:rsidRPr="00E26361" w:rsidRDefault="00E26361" w:rsidP="00E26361">
      <w:pPr>
        <w:pStyle w:val="SingleTxtGR"/>
        <w:spacing w:before="120"/>
        <w:rPr>
          <w:lang w:eastAsia="ru-RU"/>
        </w:rPr>
      </w:pPr>
      <w:r w:rsidRPr="00E26361">
        <w:rPr>
          <w:lang w:eastAsia="ru-RU"/>
        </w:rPr>
        <w:t>274.</w:t>
      </w:r>
      <w:r w:rsidR="009426B6" w:rsidRPr="009426B6">
        <w:rPr>
          <w:lang w:eastAsia="ru-RU"/>
        </w:rPr>
        <w:tab/>
      </w:r>
      <w:r w:rsidRPr="00E26361">
        <w:rPr>
          <w:lang w:eastAsia="ru-RU"/>
        </w:rPr>
        <w:t>В Конституции Черногории есть также ограничения прав и свобод чел</w:t>
      </w:r>
      <w:r w:rsidRPr="00E26361">
        <w:rPr>
          <w:lang w:eastAsia="ru-RU"/>
        </w:rPr>
        <w:t>о</w:t>
      </w:r>
      <w:r w:rsidRPr="00E26361">
        <w:rPr>
          <w:lang w:eastAsia="ru-RU"/>
        </w:rPr>
        <w:t>века (статья 24), предусматривающие, что гарантированные права и свободы человека могут ограничиваться только законом – в рамках, разрешенных Ко</w:t>
      </w:r>
      <w:r w:rsidRPr="00E26361">
        <w:rPr>
          <w:lang w:eastAsia="ru-RU"/>
        </w:rPr>
        <w:t>н</w:t>
      </w:r>
      <w:r w:rsidRPr="00E26361">
        <w:rPr>
          <w:lang w:eastAsia="ru-RU"/>
        </w:rPr>
        <w:t>ституцией, – в той мере, которая необходима в открытом и демократическом обществе для достижения целей данного разрешенного ограничения. Огран</w:t>
      </w:r>
      <w:r w:rsidRPr="00E26361">
        <w:rPr>
          <w:lang w:eastAsia="ru-RU"/>
        </w:rPr>
        <w:t>и</w:t>
      </w:r>
      <w:r w:rsidRPr="00E26361">
        <w:rPr>
          <w:lang w:eastAsia="ru-RU"/>
        </w:rPr>
        <w:t>чения могут вводиться только в предписанных целях.</w:t>
      </w:r>
    </w:p>
    <w:p w:rsidR="00E26361" w:rsidRPr="00E26361" w:rsidRDefault="00E26361" w:rsidP="00E26361">
      <w:pPr>
        <w:pStyle w:val="SingleTxtGR"/>
        <w:spacing w:before="120"/>
        <w:rPr>
          <w:lang w:eastAsia="ru-RU"/>
        </w:rPr>
      </w:pPr>
      <w:r w:rsidRPr="00E26361">
        <w:rPr>
          <w:lang w:eastAsia="ru-RU"/>
        </w:rPr>
        <w:t>275.</w:t>
      </w:r>
      <w:r w:rsidRPr="00E26361">
        <w:rPr>
          <w:lang w:eastAsia="ru-RU"/>
        </w:rPr>
        <w:tab/>
        <w:t>В статье 25 Конституции Черногории говорится, что в период провозгл</w:t>
      </w:r>
      <w:r w:rsidRPr="00E26361">
        <w:rPr>
          <w:lang w:eastAsia="ru-RU"/>
        </w:rPr>
        <w:t>а</w:t>
      </w:r>
      <w:r w:rsidRPr="00E26361">
        <w:rPr>
          <w:lang w:eastAsia="ru-RU"/>
        </w:rPr>
        <w:t>шенного военного или чрезвычайного положения осуществление некоторых прав и свобод человека может подвергаться ограничениям в необходимой ст</w:t>
      </w:r>
      <w:r w:rsidRPr="00E26361">
        <w:rPr>
          <w:lang w:eastAsia="ru-RU"/>
        </w:rPr>
        <w:t>е</w:t>
      </w:r>
      <w:r w:rsidRPr="00E26361">
        <w:rPr>
          <w:lang w:eastAsia="ru-RU"/>
        </w:rPr>
        <w:t>пени. Эти ограничения не должны вводиться на основании половой прина</w:t>
      </w:r>
      <w:r w:rsidRPr="00E26361">
        <w:rPr>
          <w:lang w:eastAsia="ru-RU"/>
        </w:rPr>
        <w:t>д</w:t>
      </w:r>
      <w:r w:rsidRPr="00E26361">
        <w:rPr>
          <w:lang w:eastAsia="ru-RU"/>
        </w:rPr>
        <w:t>лежности, национальности, расовой принадлежности, религии, языка, этнич</w:t>
      </w:r>
      <w:r w:rsidRPr="00E26361">
        <w:rPr>
          <w:lang w:eastAsia="ru-RU"/>
        </w:rPr>
        <w:t>е</w:t>
      </w:r>
      <w:r w:rsidRPr="00E26361">
        <w:rPr>
          <w:lang w:eastAsia="ru-RU"/>
        </w:rPr>
        <w:t>ского или социального происхождения, политических или иных взглядов, ф</w:t>
      </w:r>
      <w:r w:rsidRPr="00E26361">
        <w:rPr>
          <w:lang w:eastAsia="ru-RU"/>
        </w:rPr>
        <w:t>и</w:t>
      </w:r>
      <w:r w:rsidRPr="00E26361">
        <w:rPr>
          <w:lang w:eastAsia="ru-RU"/>
        </w:rPr>
        <w:t>нансового положения или любого другого личного признака. Никаким огран</w:t>
      </w:r>
      <w:r w:rsidRPr="00E26361">
        <w:rPr>
          <w:lang w:eastAsia="ru-RU"/>
        </w:rPr>
        <w:t>и</w:t>
      </w:r>
      <w:r w:rsidRPr="00E26361">
        <w:rPr>
          <w:lang w:eastAsia="ru-RU"/>
        </w:rPr>
        <w:t>чениям не подлежат права на жизнь, средства правовой защиты и юридическую помощь, достоинство и уважение личности, справедливое и публичное суде</w:t>
      </w:r>
      <w:r w:rsidRPr="00E26361">
        <w:rPr>
          <w:lang w:eastAsia="ru-RU"/>
        </w:rPr>
        <w:t>б</w:t>
      </w:r>
      <w:r w:rsidRPr="00E26361">
        <w:rPr>
          <w:lang w:eastAsia="ru-RU"/>
        </w:rPr>
        <w:t>ное разбирательство и принцип законности, презумпцию невиновности, юр</w:t>
      </w:r>
      <w:r w:rsidRPr="00E26361">
        <w:rPr>
          <w:lang w:eastAsia="ru-RU"/>
        </w:rPr>
        <w:t>и</w:t>
      </w:r>
      <w:r w:rsidRPr="00E26361">
        <w:rPr>
          <w:lang w:eastAsia="ru-RU"/>
        </w:rPr>
        <w:t>дическую защиту, компенсацию ущерба, нанесенного незаконным или безосн</w:t>
      </w:r>
      <w:r w:rsidRPr="00E26361">
        <w:rPr>
          <w:lang w:eastAsia="ru-RU"/>
        </w:rPr>
        <w:t>о</w:t>
      </w:r>
      <w:r w:rsidRPr="00E26361">
        <w:rPr>
          <w:lang w:eastAsia="ru-RU"/>
        </w:rPr>
        <w:t>вательным лишением свободы и необоснованным приговором, свободу мысли, совести и религии и право на вступление в брак.</w:t>
      </w:r>
    </w:p>
    <w:p w:rsidR="00E26361" w:rsidRPr="00E26361" w:rsidRDefault="00E26361" w:rsidP="00E26361">
      <w:pPr>
        <w:pStyle w:val="SingleTxtGR"/>
        <w:spacing w:before="120"/>
        <w:rPr>
          <w:lang w:eastAsia="ru-RU"/>
        </w:rPr>
      </w:pPr>
      <w:r w:rsidRPr="00E26361">
        <w:rPr>
          <w:lang w:eastAsia="ru-RU"/>
        </w:rPr>
        <w:t>276.</w:t>
      </w:r>
      <w:r w:rsidRPr="00E26361">
        <w:rPr>
          <w:lang w:eastAsia="ru-RU"/>
        </w:rPr>
        <w:tab/>
        <w:t>Не могут быть отменены запреты на разжигание и поощрение ненависти или нетерпимости, дискриминацию, проведение более одного судебного разб</w:t>
      </w:r>
      <w:r w:rsidRPr="00E26361">
        <w:rPr>
          <w:lang w:eastAsia="ru-RU"/>
        </w:rPr>
        <w:t>и</w:t>
      </w:r>
      <w:r w:rsidRPr="00E26361">
        <w:rPr>
          <w:lang w:eastAsia="ru-RU"/>
        </w:rPr>
        <w:t>рательства или вынесение более одного приговора за одно и то же преступл</w:t>
      </w:r>
      <w:r w:rsidRPr="00E26361">
        <w:rPr>
          <w:lang w:eastAsia="ru-RU"/>
        </w:rPr>
        <w:t>е</w:t>
      </w:r>
      <w:r w:rsidRPr="00E26361">
        <w:rPr>
          <w:lang w:eastAsia="ru-RU"/>
        </w:rPr>
        <w:t>ние (</w:t>
      </w:r>
      <w:r w:rsidRPr="0038418A">
        <w:rPr>
          <w:lang w:val="en-US" w:eastAsia="ru-RU"/>
        </w:rPr>
        <w:t>ne</w:t>
      </w:r>
      <w:r w:rsidRPr="0038418A">
        <w:rPr>
          <w:lang w:eastAsia="ru-RU"/>
        </w:rPr>
        <w:t xml:space="preserve"> </w:t>
      </w:r>
      <w:r w:rsidRPr="0038418A">
        <w:rPr>
          <w:lang w:val="en-US" w:eastAsia="ru-RU"/>
        </w:rPr>
        <w:t>bis</w:t>
      </w:r>
      <w:r w:rsidRPr="0038418A">
        <w:rPr>
          <w:lang w:eastAsia="ru-RU"/>
        </w:rPr>
        <w:t xml:space="preserve"> </w:t>
      </w:r>
      <w:r w:rsidRPr="0038418A">
        <w:rPr>
          <w:lang w:val="en-US" w:eastAsia="ru-RU"/>
        </w:rPr>
        <w:t>in</w:t>
      </w:r>
      <w:r w:rsidRPr="0038418A">
        <w:rPr>
          <w:lang w:eastAsia="ru-RU"/>
        </w:rPr>
        <w:t xml:space="preserve"> </w:t>
      </w:r>
      <w:r w:rsidRPr="0038418A">
        <w:rPr>
          <w:lang w:val="en-US" w:eastAsia="ru-RU"/>
        </w:rPr>
        <w:t>idem</w:t>
      </w:r>
      <w:r w:rsidRPr="00E26361">
        <w:rPr>
          <w:lang w:eastAsia="ru-RU"/>
        </w:rPr>
        <w:t xml:space="preserve">) и насильственную ассимиляцию. </w:t>
      </w:r>
    </w:p>
    <w:p w:rsidR="00E26361" w:rsidRPr="00E26361" w:rsidRDefault="00E26361" w:rsidP="00E26361">
      <w:pPr>
        <w:pStyle w:val="SingleTxtGR"/>
        <w:spacing w:before="120"/>
        <w:rPr>
          <w:lang w:eastAsia="ru-RU"/>
        </w:rPr>
      </w:pPr>
      <w:r w:rsidRPr="00E26361">
        <w:rPr>
          <w:lang w:eastAsia="ru-RU"/>
        </w:rPr>
        <w:t>277.</w:t>
      </w:r>
      <w:r w:rsidRPr="00E26361">
        <w:rPr>
          <w:lang w:eastAsia="ru-RU"/>
        </w:rPr>
        <w:tab/>
        <w:t xml:space="preserve">Меры по ограничению прав и свобод могут находиться в силе не дольше, чем период военного или чрезвычайного положения. </w:t>
      </w:r>
    </w:p>
    <w:p w:rsidR="00E26361" w:rsidRPr="00E26361" w:rsidRDefault="00E26361" w:rsidP="0038418A">
      <w:pPr>
        <w:pStyle w:val="H23GR"/>
      </w:pPr>
      <w:bookmarkStart w:id="34" w:name="_Toc334351615"/>
      <w:r w:rsidRPr="00E26361">
        <w:tab/>
        <w:t>4.</w:t>
      </w:r>
      <w:r w:rsidRPr="00E26361">
        <w:tab/>
        <w:t>Механизмы защиты прав человека в Черногории</w:t>
      </w:r>
      <w:bookmarkEnd w:id="34"/>
    </w:p>
    <w:p w:rsidR="00E26361" w:rsidRPr="00E26361" w:rsidRDefault="00E26361" w:rsidP="00E26361">
      <w:pPr>
        <w:pStyle w:val="SingleTxtGR"/>
        <w:spacing w:before="120"/>
        <w:rPr>
          <w:lang w:eastAsia="ru-RU"/>
        </w:rPr>
      </w:pPr>
      <w:r w:rsidRPr="00E26361">
        <w:rPr>
          <w:lang w:eastAsia="ru-RU"/>
        </w:rPr>
        <w:t>278.</w:t>
      </w:r>
      <w:r w:rsidRPr="00E26361">
        <w:rPr>
          <w:lang w:eastAsia="ru-RU"/>
        </w:rPr>
        <w:tab/>
        <w:t>Юрисдикцией в области обеспечения уважения и защиты прав человека в Черногории обладают суды, которые рассматривают дела на основе Констит</w:t>
      </w:r>
      <w:r w:rsidRPr="00E26361">
        <w:rPr>
          <w:lang w:eastAsia="ru-RU"/>
        </w:rPr>
        <w:t>у</w:t>
      </w:r>
      <w:r w:rsidRPr="00E26361">
        <w:rPr>
          <w:lang w:eastAsia="ru-RU"/>
        </w:rPr>
        <w:t>ции, законодательства и ратифицированных и опубликованных международных договоров; органы государственной прокуратуры, выполняющие в своем оф</w:t>
      </w:r>
      <w:r w:rsidRPr="00E26361">
        <w:rPr>
          <w:lang w:eastAsia="ru-RU"/>
        </w:rPr>
        <w:t>и</w:t>
      </w:r>
      <w:r w:rsidRPr="00E26361">
        <w:rPr>
          <w:lang w:eastAsia="ru-RU"/>
        </w:rPr>
        <w:t>циальном качестве задачи по уголовному преследованию за совершение уг</w:t>
      </w:r>
      <w:r w:rsidRPr="00E26361">
        <w:rPr>
          <w:lang w:eastAsia="ru-RU"/>
        </w:rPr>
        <w:t>о</w:t>
      </w:r>
      <w:r w:rsidRPr="00E26361">
        <w:rPr>
          <w:lang w:eastAsia="ru-RU"/>
        </w:rPr>
        <w:t>ловных преступлений и других наказуемых деяний; Министерство юстиции и прав человека (которое, в частности, решает задачи, касающиеся надзора за и</w:t>
      </w:r>
      <w:r w:rsidRPr="00E26361">
        <w:rPr>
          <w:lang w:eastAsia="ru-RU"/>
        </w:rPr>
        <w:t>с</w:t>
      </w:r>
      <w:r w:rsidRPr="00E26361">
        <w:rPr>
          <w:lang w:eastAsia="ru-RU"/>
        </w:rPr>
        <w:t>полнением приговоров, связанных с лишением свободы, и других уголовных наказаний в случаях, предусмотренных законом; экстрадиции; оказания межд</w:t>
      </w:r>
      <w:r w:rsidRPr="00E26361">
        <w:rPr>
          <w:lang w:eastAsia="ru-RU"/>
        </w:rPr>
        <w:t>у</w:t>
      </w:r>
      <w:r w:rsidRPr="00E26361">
        <w:rPr>
          <w:lang w:eastAsia="ru-RU"/>
        </w:rPr>
        <w:t>народной правовой помощи; помилования; условно-досрочного освобождения; соглашений о выплате компенсации за необоснованное лишение свободы; окончания тюремного заключения), а также Служба исполнения уголовных н</w:t>
      </w:r>
      <w:r w:rsidRPr="00E26361">
        <w:rPr>
          <w:lang w:eastAsia="ru-RU"/>
        </w:rPr>
        <w:t>а</w:t>
      </w:r>
      <w:r w:rsidRPr="00E26361">
        <w:rPr>
          <w:lang w:eastAsia="ru-RU"/>
        </w:rPr>
        <w:t xml:space="preserve">казаний, отвечающая за исполнение уголовных наказаний.  </w:t>
      </w:r>
    </w:p>
    <w:p w:rsidR="00E26361" w:rsidRPr="00E26361" w:rsidRDefault="00E26361" w:rsidP="00E26361">
      <w:pPr>
        <w:pStyle w:val="SingleTxtGR"/>
        <w:spacing w:before="120"/>
        <w:rPr>
          <w:lang w:eastAsia="ru-RU"/>
        </w:rPr>
      </w:pPr>
      <w:r w:rsidRPr="00E26361">
        <w:rPr>
          <w:lang w:eastAsia="ru-RU"/>
        </w:rPr>
        <w:t>279.</w:t>
      </w:r>
      <w:r w:rsidRPr="00E26361">
        <w:rPr>
          <w:lang w:eastAsia="ru-RU"/>
        </w:rPr>
        <w:tab/>
        <w:t>Если гражданин считает, что его/ее право человека, гарантированное м</w:t>
      </w:r>
      <w:r w:rsidRPr="00E26361">
        <w:rPr>
          <w:lang w:eastAsia="ru-RU"/>
        </w:rPr>
        <w:t>е</w:t>
      </w:r>
      <w:r w:rsidRPr="00E26361">
        <w:rPr>
          <w:lang w:eastAsia="ru-RU"/>
        </w:rPr>
        <w:t>ждународным правом или национальным законодательством, оказалось под у</w:t>
      </w:r>
      <w:r w:rsidRPr="00E26361">
        <w:rPr>
          <w:lang w:eastAsia="ru-RU"/>
        </w:rPr>
        <w:t>г</w:t>
      </w:r>
      <w:r w:rsidRPr="00E26361">
        <w:rPr>
          <w:lang w:eastAsia="ru-RU"/>
        </w:rPr>
        <w:t>розой или было нарушено, такой гражданин имеет неограниченный доступ к судам, где он/она может защитить свои права в ходе уголовного или гражда</w:t>
      </w:r>
      <w:r w:rsidRPr="00E26361">
        <w:rPr>
          <w:lang w:eastAsia="ru-RU"/>
        </w:rPr>
        <w:t>н</w:t>
      </w:r>
      <w:r w:rsidRPr="00E26361">
        <w:rPr>
          <w:lang w:eastAsia="ru-RU"/>
        </w:rPr>
        <w:t xml:space="preserve">ского судопроизводства (как свидетель, жертва, частный обвинитель или истец) или в ходе разбирательства по административному спору (это спор, который может быть инициирован в целях обжалования административного или иного постановления, вынесенного во второй инстанции). </w:t>
      </w:r>
    </w:p>
    <w:p w:rsidR="00E26361" w:rsidRPr="00E26361" w:rsidRDefault="00E26361" w:rsidP="00E26361">
      <w:pPr>
        <w:pStyle w:val="SingleTxtGR"/>
        <w:spacing w:before="120"/>
        <w:rPr>
          <w:lang w:eastAsia="ru-RU"/>
        </w:rPr>
      </w:pPr>
      <w:r w:rsidRPr="00E26361">
        <w:rPr>
          <w:lang w:eastAsia="ru-RU"/>
        </w:rPr>
        <w:t>280.</w:t>
      </w:r>
      <w:r w:rsidRPr="00E26361">
        <w:rPr>
          <w:lang w:eastAsia="ru-RU"/>
        </w:rPr>
        <w:tab/>
        <w:t>Уголовное судопроизводство регулируется Уголовно-процессуальным к</w:t>
      </w:r>
      <w:r w:rsidRPr="00E26361">
        <w:rPr>
          <w:lang w:eastAsia="ru-RU"/>
        </w:rPr>
        <w:t>о</w:t>
      </w:r>
      <w:r w:rsidRPr="00E26361">
        <w:rPr>
          <w:lang w:eastAsia="ru-RU"/>
        </w:rPr>
        <w:t>дексом, гражданское судопроизводство – Гражданским процессуальным коде</w:t>
      </w:r>
      <w:r w:rsidRPr="00E26361">
        <w:rPr>
          <w:lang w:eastAsia="ru-RU"/>
        </w:rPr>
        <w:t>к</w:t>
      </w:r>
      <w:r w:rsidRPr="00E26361">
        <w:rPr>
          <w:lang w:eastAsia="ru-RU"/>
        </w:rPr>
        <w:t>сом, тогда как административное разбирательство (осуществляемое Админис</w:t>
      </w:r>
      <w:r w:rsidRPr="00E26361">
        <w:rPr>
          <w:lang w:eastAsia="ru-RU"/>
        </w:rPr>
        <w:t>т</w:t>
      </w:r>
      <w:r w:rsidRPr="00E26361">
        <w:rPr>
          <w:lang w:eastAsia="ru-RU"/>
        </w:rPr>
        <w:t>ративным судом или Верховным судом) регулируется Законом об администр</w:t>
      </w:r>
      <w:r w:rsidRPr="00E26361">
        <w:rPr>
          <w:lang w:eastAsia="ru-RU"/>
        </w:rPr>
        <w:t>а</w:t>
      </w:r>
      <w:r w:rsidRPr="00E26361">
        <w:rPr>
          <w:lang w:eastAsia="ru-RU"/>
        </w:rPr>
        <w:t>тивных спорах.</w:t>
      </w:r>
    </w:p>
    <w:p w:rsidR="00E26361" w:rsidRPr="00E26361" w:rsidRDefault="00E26361" w:rsidP="00E26361">
      <w:pPr>
        <w:pStyle w:val="SingleTxtGR"/>
        <w:spacing w:before="120"/>
        <w:rPr>
          <w:lang w:eastAsia="ru-RU"/>
        </w:rPr>
      </w:pPr>
      <w:r w:rsidRPr="00E26361">
        <w:rPr>
          <w:lang w:eastAsia="ru-RU"/>
        </w:rPr>
        <w:t>281.</w:t>
      </w:r>
      <w:r w:rsidRPr="00E26361">
        <w:rPr>
          <w:lang w:eastAsia="ru-RU"/>
        </w:rPr>
        <w:tab/>
        <w:t>В Конституции Черногории 2007 года содержатся положения, касающи</w:t>
      </w:r>
      <w:r w:rsidRPr="00E26361">
        <w:rPr>
          <w:lang w:eastAsia="ru-RU"/>
        </w:rPr>
        <w:t>е</w:t>
      </w:r>
      <w:r w:rsidRPr="00E26361">
        <w:rPr>
          <w:lang w:eastAsia="ru-RU"/>
        </w:rPr>
        <w:t xml:space="preserve">ся не только судебной власти (Часть </w:t>
      </w:r>
      <w:r w:rsidRPr="00E26361">
        <w:rPr>
          <w:lang w:val="en-US" w:eastAsia="ru-RU"/>
        </w:rPr>
        <w:t>III</w:t>
      </w:r>
      <w:r w:rsidRPr="00E26361">
        <w:rPr>
          <w:lang w:eastAsia="ru-RU"/>
        </w:rPr>
        <w:t xml:space="preserve"> – Разделение властей), но и Констит</w:t>
      </w:r>
      <w:r w:rsidRPr="00E26361">
        <w:rPr>
          <w:lang w:eastAsia="ru-RU"/>
        </w:rPr>
        <w:t>у</w:t>
      </w:r>
      <w:r w:rsidRPr="00E26361">
        <w:rPr>
          <w:lang w:eastAsia="ru-RU"/>
        </w:rPr>
        <w:t xml:space="preserve">ционного суда (Часть </w:t>
      </w:r>
      <w:r w:rsidRPr="00E26361">
        <w:rPr>
          <w:lang w:val="en-US" w:eastAsia="ru-RU"/>
        </w:rPr>
        <w:t>V</w:t>
      </w:r>
      <w:r w:rsidRPr="00E26361">
        <w:rPr>
          <w:lang w:eastAsia="ru-RU"/>
        </w:rPr>
        <w:t xml:space="preserve"> – Конституционность и законность).</w:t>
      </w:r>
    </w:p>
    <w:p w:rsidR="00E26361" w:rsidRPr="00E26361" w:rsidRDefault="00E26361" w:rsidP="00E26361">
      <w:pPr>
        <w:pStyle w:val="SingleTxtGR"/>
        <w:spacing w:before="120"/>
        <w:rPr>
          <w:lang w:eastAsia="ru-RU"/>
        </w:rPr>
      </w:pPr>
      <w:r w:rsidRPr="00E26361">
        <w:rPr>
          <w:lang w:eastAsia="ru-RU"/>
        </w:rPr>
        <w:t>282.</w:t>
      </w:r>
      <w:r w:rsidRPr="00E26361">
        <w:rPr>
          <w:lang w:eastAsia="ru-RU"/>
        </w:rPr>
        <w:tab/>
        <w:t>В этой связи в Конституции предусмотрена компетенция Конституцио</w:t>
      </w:r>
      <w:r w:rsidRPr="00E26361">
        <w:rPr>
          <w:lang w:eastAsia="ru-RU"/>
        </w:rPr>
        <w:t>н</w:t>
      </w:r>
      <w:r w:rsidRPr="00E26361">
        <w:rPr>
          <w:lang w:eastAsia="ru-RU"/>
        </w:rPr>
        <w:t xml:space="preserve">ного суда, который рассматривает конституционные жалобы на нарушение прав и свобод человека, гарантированных Конституцией, после того, как все другие существующие средства правовой защиты были исчерпаны. </w:t>
      </w:r>
    </w:p>
    <w:p w:rsidR="00E26361" w:rsidRPr="00E26361" w:rsidRDefault="00E26361" w:rsidP="00E26361">
      <w:pPr>
        <w:pStyle w:val="SingleTxtGR"/>
        <w:spacing w:before="120"/>
        <w:rPr>
          <w:lang w:eastAsia="ru-RU"/>
        </w:rPr>
      </w:pPr>
      <w:r w:rsidRPr="00E26361">
        <w:rPr>
          <w:lang w:eastAsia="ru-RU"/>
        </w:rPr>
        <w:t>283.</w:t>
      </w:r>
      <w:r w:rsidRPr="00E26361">
        <w:rPr>
          <w:lang w:eastAsia="ru-RU"/>
        </w:rPr>
        <w:tab/>
        <w:t>Поскольку в Черногории международное право превалирует над наци</w:t>
      </w:r>
      <w:r w:rsidRPr="00E26361">
        <w:rPr>
          <w:lang w:eastAsia="ru-RU"/>
        </w:rPr>
        <w:t>о</w:t>
      </w:r>
      <w:r w:rsidRPr="00E26361">
        <w:rPr>
          <w:lang w:eastAsia="ru-RU"/>
        </w:rPr>
        <w:t>нальным законодательством, суды напрямую применяют соответствующие м</w:t>
      </w:r>
      <w:r w:rsidRPr="00E26361">
        <w:rPr>
          <w:lang w:eastAsia="ru-RU"/>
        </w:rPr>
        <w:t>е</w:t>
      </w:r>
      <w:r w:rsidRPr="00E26361">
        <w:rPr>
          <w:lang w:eastAsia="ru-RU"/>
        </w:rPr>
        <w:t>ждународные конвенции, регулирующие вопросы прав человека. Стороны м</w:t>
      </w:r>
      <w:r w:rsidRPr="00E26361">
        <w:rPr>
          <w:lang w:eastAsia="ru-RU"/>
        </w:rPr>
        <w:t>о</w:t>
      </w:r>
      <w:r w:rsidRPr="00E26361">
        <w:rPr>
          <w:lang w:eastAsia="ru-RU"/>
        </w:rPr>
        <w:t>гут ссылаться на эти конвенции в своих ходатайствах. Например, одна из ст</w:t>
      </w:r>
      <w:r w:rsidRPr="00E26361">
        <w:rPr>
          <w:lang w:eastAsia="ru-RU"/>
        </w:rPr>
        <w:t>о</w:t>
      </w:r>
      <w:r w:rsidRPr="00E26361">
        <w:rPr>
          <w:lang w:eastAsia="ru-RU"/>
        </w:rPr>
        <w:t>рон может опираться на Европейскую конвенцию о защите прав человека и о</w:t>
      </w:r>
      <w:r w:rsidRPr="00E26361">
        <w:rPr>
          <w:lang w:eastAsia="ru-RU"/>
        </w:rPr>
        <w:t>с</w:t>
      </w:r>
      <w:r w:rsidRPr="00E26361">
        <w:rPr>
          <w:lang w:eastAsia="ru-RU"/>
        </w:rPr>
        <w:t xml:space="preserve">новных свобод, если она хочет сделать основные слушания по уголовному делу закрытыми для публики. </w:t>
      </w:r>
    </w:p>
    <w:p w:rsidR="00E26361" w:rsidRPr="00E26361" w:rsidRDefault="00E26361" w:rsidP="00E26361">
      <w:pPr>
        <w:pStyle w:val="SingleTxtGR"/>
        <w:spacing w:before="120"/>
        <w:rPr>
          <w:lang w:eastAsia="ru-RU"/>
        </w:rPr>
      </w:pPr>
      <w:bookmarkStart w:id="35" w:name="SADRZAJ_085"/>
      <w:r w:rsidRPr="00E26361">
        <w:rPr>
          <w:lang w:eastAsia="ru-RU"/>
        </w:rPr>
        <w:t>284.</w:t>
      </w:r>
      <w:r w:rsidRPr="00E26361">
        <w:rPr>
          <w:lang w:eastAsia="ru-RU"/>
        </w:rPr>
        <w:tab/>
      </w:r>
      <w:r w:rsidRPr="009552CE">
        <w:rPr>
          <w:b/>
          <w:lang w:eastAsia="ru-RU"/>
        </w:rPr>
        <w:t>Право на средства правовой защиты</w:t>
      </w:r>
      <w:r w:rsidRPr="00E26361">
        <w:rPr>
          <w:i/>
          <w:lang w:eastAsia="ru-RU"/>
        </w:rPr>
        <w:t xml:space="preserve"> – </w:t>
      </w:r>
      <w:bookmarkStart w:id="36" w:name="SADRZAJ_048"/>
      <w:r w:rsidRPr="00E26361">
        <w:rPr>
          <w:lang w:eastAsia="ru-RU"/>
        </w:rPr>
        <w:t>Конституция Черногории пред</w:t>
      </w:r>
      <w:r w:rsidRPr="00E26361">
        <w:rPr>
          <w:lang w:eastAsia="ru-RU"/>
        </w:rPr>
        <w:t>у</w:t>
      </w:r>
      <w:r w:rsidRPr="00E26361">
        <w:rPr>
          <w:lang w:eastAsia="ru-RU"/>
        </w:rPr>
        <w:t>сматривает, что каждый имеет право на средства правовой защиты от судебного постановления, касающегося его/ее прав или законных интересов. Право на справедливое судебное разбирательство обеспечивается благодаря возможности применить обычные или экстраординарные средства правовой защиты от с</w:t>
      </w:r>
      <w:r w:rsidRPr="00E26361">
        <w:rPr>
          <w:lang w:eastAsia="ru-RU"/>
        </w:rPr>
        <w:t>у</w:t>
      </w:r>
      <w:r w:rsidRPr="00E26361">
        <w:rPr>
          <w:lang w:eastAsia="ru-RU"/>
        </w:rPr>
        <w:t>дебных постановлений. Поскольку несоблюдение вышеупомянутых прав, г</w:t>
      </w:r>
      <w:r w:rsidRPr="00E26361">
        <w:rPr>
          <w:lang w:eastAsia="ru-RU"/>
        </w:rPr>
        <w:t>а</w:t>
      </w:r>
      <w:r w:rsidRPr="00E26361">
        <w:rPr>
          <w:lang w:eastAsia="ru-RU"/>
        </w:rPr>
        <w:t>рантированных Конституцией и являющихся отдельными аспектами права на справедливое судебное разбирательство, является грубым процедурным нар</w:t>
      </w:r>
      <w:r w:rsidRPr="00E26361">
        <w:rPr>
          <w:lang w:eastAsia="ru-RU"/>
        </w:rPr>
        <w:t>у</w:t>
      </w:r>
      <w:r w:rsidRPr="00E26361">
        <w:rPr>
          <w:lang w:eastAsia="ru-RU"/>
        </w:rPr>
        <w:t xml:space="preserve">шением, такие постановления могут полежать судебному обжалованию. </w:t>
      </w:r>
      <w:bookmarkEnd w:id="36"/>
    </w:p>
    <w:p w:rsidR="00E26361" w:rsidRPr="00E26361" w:rsidRDefault="00E26361" w:rsidP="00E26361">
      <w:pPr>
        <w:pStyle w:val="SingleTxtGR"/>
        <w:spacing w:before="120"/>
        <w:rPr>
          <w:lang w:eastAsia="ru-RU"/>
        </w:rPr>
      </w:pPr>
      <w:r w:rsidRPr="00E26361">
        <w:rPr>
          <w:lang w:eastAsia="ru-RU"/>
        </w:rPr>
        <w:t>285.</w:t>
      </w:r>
      <w:r w:rsidRPr="00E26361">
        <w:rPr>
          <w:lang w:eastAsia="ru-RU"/>
        </w:rPr>
        <w:tab/>
        <w:t>Когда речь идет об уголовных и гражданских делах, обычным средством правовой защиты от постановления суда первой инстанции является подача апелляции. Апелляции на постановления суда первой инстанции могут под</w:t>
      </w:r>
      <w:r w:rsidRPr="00E26361">
        <w:rPr>
          <w:lang w:eastAsia="ru-RU"/>
        </w:rPr>
        <w:t>а</w:t>
      </w:r>
      <w:r w:rsidRPr="00E26361">
        <w:rPr>
          <w:lang w:eastAsia="ru-RU"/>
        </w:rPr>
        <w:t>ваться в течение периода, установленного законом. Такая апелляция рассматр</w:t>
      </w:r>
      <w:r w:rsidRPr="00E26361">
        <w:rPr>
          <w:lang w:eastAsia="ru-RU"/>
        </w:rPr>
        <w:t>и</w:t>
      </w:r>
      <w:r w:rsidRPr="00E26361">
        <w:rPr>
          <w:lang w:eastAsia="ru-RU"/>
        </w:rPr>
        <w:t>вается судом, являющимся непосредственно вышестоящей судебной инстанц</w:t>
      </w:r>
      <w:r w:rsidRPr="00E26361">
        <w:rPr>
          <w:lang w:eastAsia="ru-RU"/>
        </w:rPr>
        <w:t>и</w:t>
      </w:r>
      <w:r w:rsidRPr="00E26361">
        <w:rPr>
          <w:lang w:eastAsia="ru-RU"/>
        </w:rPr>
        <w:t>ей, и этот суд может подтвердить или отменить вынесенное постановление и приказать провести новое слушание дела.</w:t>
      </w:r>
    </w:p>
    <w:p w:rsidR="00E26361" w:rsidRPr="00E26361" w:rsidRDefault="00E26361" w:rsidP="00E26361">
      <w:pPr>
        <w:pStyle w:val="SingleTxtGR"/>
        <w:spacing w:before="120"/>
        <w:rPr>
          <w:lang w:eastAsia="ru-RU"/>
        </w:rPr>
      </w:pPr>
      <w:r w:rsidRPr="00E26361">
        <w:rPr>
          <w:lang w:eastAsia="ru-RU"/>
        </w:rPr>
        <w:t>286.</w:t>
      </w:r>
      <w:r w:rsidRPr="00E26361">
        <w:rPr>
          <w:lang w:eastAsia="ru-RU"/>
        </w:rPr>
        <w:tab/>
        <w:t>Есть также возможность инициировать административный спор в Адм</w:t>
      </w:r>
      <w:r w:rsidRPr="00E26361">
        <w:rPr>
          <w:lang w:eastAsia="ru-RU"/>
        </w:rPr>
        <w:t>и</w:t>
      </w:r>
      <w:r w:rsidRPr="00E26361">
        <w:rPr>
          <w:lang w:eastAsia="ru-RU"/>
        </w:rPr>
        <w:t>нистративном суде, запросив оценку законности административного постано</w:t>
      </w:r>
      <w:r w:rsidRPr="00E26361">
        <w:rPr>
          <w:lang w:eastAsia="ru-RU"/>
        </w:rPr>
        <w:t>в</w:t>
      </w:r>
      <w:r w:rsidRPr="00E26361">
        <w:rPr>
          <w:lang w:eastAsia="ru-RU"/>
        </w:rPr>
        <w:t>ления или любого иного конкретного постановления, если это допускается з</w:t>
      </w:r>
      <w:r w:rsidRPr="00E26361">
        <w:rPr>
          <w:lang w:eastAsia="ru-RU"/>
        </w:rPr>
        <w:t>а</w:t>
      </w:r>
      <w:r w:rsidRPr="00E26361">
        <w:rPr>
          <w:lang w:eastAsia="ru-RU"/>
        </w:rPr>
        <w:t xml:space="preserve">коном. Административный спор может быть инициирован физическим или юридическим лицом, если это лицо считает, что административное или любое иное постановление нарушило какое-либо из его прав или законных интересов. </w:t>
      </w:r>
    </w:p>
    <w:p w:rsidR="00E26361" w:rsidRPr="00E26361" w:rsidRDefault="00E26361" w:rsidP="00E26361">
      <w:pPr>
        <w:pStyle w:val="SingleTxtGR"/>
        <w:spacing w:before="120"/>
        <w:rPr>
          <w:lang w:eastAsia="ru-RU"/>
        </w:rPr>
      </w:pPr>
      <w:r w:rsidRPr="00E26361">
        <w:rPr>
          <w:lang w:eastAsia="ru-RU"/>
        </w:rPr>
        <w:t>287.</w:t>
      </w:r>
      <w:r w:rsidRPr="00E26361">
        <w:rPr>
          <w:lang w:eastAsia="ru-RU"/>
        </w:rPr>
        <w:tab/>
        <w:t>Есть возможность также применить экстраординарные средства правовой защиты от окончательных судебных решений. Такие экстраординарные средс</w:t>
      </w:r>
      <w:r w:rsidRPr="00E26361">
        <w:rPr>
          <w:lang w:eastAsia="ru-RU"/>
        </w:rPr>
        <w:t>т</w:t>
      </w:r>
      <w:r w:rsidRPr="00E26361">
        <w:rPr>
          <w:lang w:eastAsia="ru-RU"/>
        </w:rPr>
        <w:t>ва правовой защиты должны быть предусмотрены в законах, регулирующих п</w:t>
      </w:r>
      <w:r w:rsidRPr="00E26361">
        <w:rPr>
          <w:lang w:eastAsia="ru-RU"/>
        </w:rPr>
        <w:t>о</w:t>
      </w:r>
      <w:r w:rsidRPr="00E26361">
        <w:rPr>
          <w:lang w:eastAsia="ru-RU"/>
        </w:rPr>
        <w:t>рядок реализации тех или иных прав человека.</w:t>
      </w:r>
    </w:p>
    <w:p w:rsidR="00E26361" w:rsidRPr="00E26361" w:rsidRDefault="00E26361" w:rsidP="00E26361">
      <w:pPr>
        <w:pStyle w:val="SingleTxtGR"/>
        <w:spacing w:before="120"/>
        <w:rPr>
          <w:lang w:eastAsia="ru-RU"/>
        </w:rPr>
      </w:pPr>
      <w:r w:rsidRPr="00E26361">
        <w:rPr>
          <w:lang w:eastAsia="ru-RU"/>
        </w:rPr>
        <w:t>288.</w:t>
      </w:r>
      <w:r w:rsidRPr="00E26361">
        <w:rPr>
          <w:lang w:eastAsia="ru-RU"/>
        </w:rPr>
        <w:tab/>
        <w:t>В Уголовно-процессуальном кодексе предусмотрены следующие экстр</w:t>
      </w:r>
      <w:r w:rsidRPr="00E26361">
        <w:rPr>
          <w:lang w:eastAsia="ru-RU"/>
        </w:rPr>
        <w:t>а</w:t>
      </w:r>
      <w:r w:rsidRPr="00E26361">
        <w:rPr>
          <w:lang w:eastAsia="ru-RU"/>
        </w:rPr>
        <w:t>ординарные средства правовой защиты: возобновление уголовного судопрои</w:t>
      </w:r>
      <w:r w:rsidRPr="00E26361">
        <w:rPr>
          <w:lang w:eastAsia="ru-RU"/>
        </w:rPr>
        <w:t>з</w:t>
      </w:r>
      <w:r w:rsidRPr="00E26361">
        <w:rPr>
          <w:lang w:eastAsia="ru-RU"/>
        </w:rPr>
        <w:t>водства, смягчение наказания в виде исключения и ходатайство о защите зако</w:t>
      </w:r>
      <w:r w:rsidRPr="00E26361">
        <w:rPr>
          <w:lang w:eastAsia="ru-RU"/>
        </w:rPr>
        <w:t>н</w:t>
      </w:r>
      <w:r w:rsidRPr="00E26361">
        <w:rPr>
          <w:lang w:eastAsia="ru-RU"/>
        </w:rPr>
        <w:t xml:space="preserve">ности. </w:t>
      </w:r>
    </w:p>
    <w:p w:rsidR="00E26361" w:rsidRPr="00E26361" w:rsidRDefault="00E26361" w:rsidP="00E26361">
      <w:pPr>
        <w:pStyle w:val="SingleTxtGR"/>
        <w:spacing w:before="120"/>
        <w:rPr>
          <w:lang w:eastAsia="ru-RU"/>
        </w:rPr>
      </w:pPr>
      <w:r w:rsidRPr="00E26361">
        <w:rPr>
          <w:lang w:eastAsia="ru-RU"/>
        </w:rPr>
        <w:t>289.</w:t>
      </w:r>
      <w:r w:rsidRPr="00E26361">
        <w:rPr>
          <w:lang w:eastAsia="ru-RU"/>
        </w:rPr>
        <w:tab/>
        <w:t xml:space="preserve">Гражданское судопроизводство допускает следующие экстраординарные средства правовой защиты: пересмотр дела, ходатайство о защите законности и возобновление производства. </w:t>
      </w:r>
    </w:p>
    <w:p w:rsidR="00E26361" w:rsidRPr="00E26361" w:rsidRDefault="00E26361" w:rsidP="00E26361">
      <w:pPr>
        <w:pStyle w:val="SingleTxtGR"/>
        <w:spacing w:before="120"/>
        <w:rPr>
          <w:lang w:eastAsia="ru-RU"/>
        </w:rPr>
      </w:pPr>
      <w:r w:rsidRPr="00E26361">
        <w:rPr>
          <w:lang w:eastAsia="ru-RU"/>
        </w:rPr>
        <w:t>290.</w:t>
      </w:r>
      <w:r w:rsidRPr="00E26361">
        <w:rPr>
          <w:lang w:eastAsia="ru-RU"/>
        </w:rPr>
        <w:tab/>
        <w:t>В Законе об административных спорах предусмотрены следующие экс</w:t>
      </w:r>
      <w:r w:rsidRPr="00E26361">
        <w:rPr>
          <w:lang w:eastAsia="ru-RU"/>
        </w:rPr>
        <w:t>т</w:t>
      </w:r>
      <w:r w:rsidRPr="00E26361">
        <w:rPr>
          <w:lang w:eastAsia="ru-RU"/>
        </w:rPr>
        <w:t>раординарные средства правовой защиты от окончательных решений Админ</w:t>
      </w:r>
      <w:r w:rsidRPr="00E26361">
        <w:rPr>
          <w:lang w:eastAsia="ru-RU"/>
        </w:rPr>
        <w:t>и</w:t>
      </w:r>
      <w:r w:rsidRPr="00E26361">
        <w:rPr>
          <w:lang w:eastAsia="ru-RU"/>
        </w:rPr>
        <w:t>стративного суда: ходатайство о пересмотре решения суда в порядке исключ</w:t>
      </w:r>
      <w:r w:rsidRPr="00E26361">
        <w:rPr>
          <w:lang w:eastAsia="ru-RU"/>
        </w:rPr>
        <w:t>е</w:t>
      </w:r>
      <w:r w:rsidRPr="00E26361">
        <w:rPr>
          <w:lang w:eastAsia="ru-RU"/>
        </w:rPr>
        <w:t xml:space="preserve">ния и ходатайство о возобновлении производства.  </w:t>
      </w:r>
    </w:p>
    <w:p w:rsidR="00E26361" w:rsidRPr="00E26361" w:rsidRDefault="00E26361" w:rsidP="00E26361">
      <w:pPr>
        <w:pStyle w:val="SingleTxtGR"/>
        <w:spacing w:before="120"/>
        <w:rPr>
          <w:lang w:eastAsia="ru-RU"/>
        </w:rPr>
      </w:pPr>
      <w:r w:rsidRPr="00E26361">
        <w:rPr>
          <w:lang w:eastAsia="ru-RU"/>
        </w:rPr>
        <w:t>291.</w:t>
      </w:r>
      <w:r w:rsidRPr="00E26361">
        <w:rPr>
          <w:lang w:eastAsia="ru-RU"/>
        </w:rPr>
        <w:tab/>
        <w:t xml:space="preserve">Что же касается системы выплаты компенсации за нанесенный ущерб по иску уполномоченного лица, то каждый такой иск, связанный с совершенным уголовным преступлением, будет рассматриваться таким образом, чтобы это не привело к существенной задержке судопроизводства. </w:t>
      </w:r>
    </w:p>
    <w:p w:rsidR="00E26361" w:rsidRPr="00E26361" w:rsidRDefault="00E26361" w:rsidP="00E26361">
      <w:pPr>
        <w:pStyle w:val="SingleTxtGR"/>
        <w:spacing w:before="120"/>
        <w:rPr>
          <w:lang w:eastAsia="ru-RU"/>
        </w:rPr>
      </w:pPr>
      <w:r w:rsidRPr="00E26361">
        <w:rPr>
          <w:lang w:eastAsia="ru-RU"/>
        </w:rPr>
        <w:t>292.</w:t>
      </w:r>
      <w:r w:rsidRPr="00E26361">
        <w:rPr>
          <w:lang w:eastAsia="ru-RU"/>
        </w:rPr>
        <w:tab/>
        <w:t>Иск о возмещении ущерба в рамках уголовного судопроизводства может быть подан лицом, имеющим право на подачу такого иска в рамках гражданск</w:t>
      </w:r>
      <w:r w:rsidRPr="00E26361">
        <w:rPr>
          <w:lang w:eastAsia="ru-RU"/>
        </w:rPr>
        <w:t>о</w:t>
      </w:r>
      <w:r w:rsidRPr="00E26361">
        <w:rPr>
          <w:lang w:eastAsia="ru-RU"/>
        </w:rPr>
        <w:t xml:space="preserve">го судопроизводства. </w:t>
      </w:r>
    </w:p>
    <w:p w:rsidR="00E26361" w:rsidRPr="00E26361" w:rsidRDefault="00E26361" w:rsidP="00E26361">
      <w:pPr>
        <w:pStyle w:val="SingleTxtGR"/>
        <w:spacing w:before="120"/>
        <w:rPr>
          <w:lang w:eastAsia="ru-RU"/>
        </w:rPr>
      </w:pPr>
      <w:r w:rsidRPr="00E26361">
        <w:rPr>
          <w:lang w:eastAsia="ru-RU"/>
        </w:rPr>
        <w:t>293.</w:t>
      </w:r>
      <w:r w:rsidRPr="00E26361">
        <w:rPr>
          <w:lang w:eastAsia="ru-RU"/>
        </w:rPr>
        <w:tab/>
        <w:t>Иск о возмещении ущерба может содержать ходатайство о компенсации нанесенного ущерба, возвращении предметов или аннулировании определенной юридической сделки.</w:t>
      </w:r>
    </w:p>
    <w:p w:rsidR="00E26361" w:rsidRPr="00E26361" w:rsidRDefault="00E26361" w:rsidP="00E26361">
      <w:pPr>
        <w:pStyle w:val="SingleTxtGR"/>
        <w:spacing w:before="120"/>
        <w:rPr>
          <w:lang w:eastAsia="ru-RU"/>
        </w:rPr>
      </w:pPr>
      <w:r w:rsidRPr="00E26361">
        <w:rPr>
          <w:lang w:eastAsia="ru-RU"/>
        </w:rPr>
        <w:t>294.</w:t>
      </w:r>
      <w:r w:rsidRPr="00E26361">
        <w:rPr>
          <w:lang w:eastAsia="ru-RU"/>
        </w:rPr>
        <w:tab/>
        <w:t>Суд принимает решение по иску о возмещении ущерба.</w:t>
      </w:r>
    </w:p>
    <w:p w:rsidR="00E26361" w:rsidRPr="00E26361" w:rsidRDefault="00E26361" w:rsidP="00E26361">
      <w:pPr>
        <w:pStyle w:val="SingleTxtGR"/>
        <w:spacing w:before="120"/>
        <w:rPr>
          <w:lang w:eastAsia="ru-RU"/>
        </w:rPr>
      </w:pPr>
      <w:r w:rsidRPr="00E26361">
        <w:rPr>
          <w:lang w:eastAsia="ru-RU"/>
        </w:rPr>
        <w:t>295.</w:t>
      </w:r>
      <w:r w:rsidRPr="00E26361">
        <w:rPr>
          <w:lang w:eastAsia="ru-RU"/>
        </w:rPr>
        <w:tab/>
        <w:t>При вынесении постановления, содержащего приговор обвиняемому, суд может присудить соответствующему лицу полную или частичную компенсацию и может довести до сведения этого лица, что оно имеет право инициировать гражданское судопроизводство для удовлетворения остальных требований его искового заявления.</w:t>
      </w:r>
    </w:p>
    <w:p w:rsidR="00E26361" w:rsidRPr="00E26361" w:rsidRDefault="00E26361" w:rsidP="00E26361">
      <w:pPr>
        <w:pStyle w:val="SingleTxtGR"/>
        <w:spacing w:before="120"/>
        <w:rPr>
          <w:lang w:eastAsia="ru-RU"/>
        </w:rPr>
      </w:pPr>
      <w:r w:rsidRPr="00E26361">
        <w:rPr>
          <w:lang w:eastAsia="ru-RU"/>
        </w:rPr>
        <w:t>296.</w:t>
      </w:r>
      <w:r w:rsidRPr="00E26361">
        <w:rPr>
          <w:lang w:eastAsia="ru-RU"/>
        </w:rPr>
        <w:tab/>
        <w:t>Если факты, установленные в ходе уголовного судопроизводства, не дают достаточных оснований для полной или частичной компенсации, а процедура дальнейшего установления фактов привела бы к существенной задержке суд</w:t>
      </w:r>
      <w:r w:rsidRPr="00E26361">
        <w:rPr>
          <w:lang w:eastAsia="ru-RU"/>
        </w:rPr>
        <w:t>о</w:t>
      </w:r>
      <w:r w:rsidRPr="00E26361">
        <w:rPr>
          <w:lang w:eastAsia="ru-RU"/>
        </w:rPr>
        <w:t>производства, суд сообщает соответствующему лицу, что оно имеет право во</w:t>
      </w:r>
      <w:r w:rsidRPr="00E26361">
        <w:rPr>
          <w:lang w:eastAsia="ru-RU"/>
        </w:rPr>
        <w:t>з</w:t>
      </w:r>
      <w:r w:rsidRPr="00E26361">
        <w:rPr>
          <w:lang w:eastAsia="ru-RU"/>
        </w:rPr>
        <w:t xml:space="preserve">будить гражданское судопроизводство по всему иску о возмещении ущерба. </w:t>
      </w:r>
    </w:p>
    <w:p w:rsidR="00E26361" w:rsidRPr="00E26361" w:rsidRDefault="00E26361" w:rsidP="00E26361">
      <w:pPr>
        <w:pStyle w:val="SingleTxtGR"/>
        <w:spacing w:before="120"/>
        <w:rPr>
          <w:lang w:eastAsia="ru-RU"/>
        </w:rPr>
      </w:pPr>
      <w:r w:rsidRPr="00E26361">
        <w:rPr>
          <w:lang w:eastAsia="ru-RU"/>
        </w:rPr>
        <w:t>297.</w:t>
      </w:r>
      <w:r w:rsidRPr="00E26361">
        <w:rPr>
          <w:lang w:eastAsia="ru-RU"/>
        </w:rPr>
        <w:tab/>
        <w:t>Если суд выносит оправдательный приговор обвиняемому или снимает предъявленные ему обвинения, или же приостанавливает уголовное разбир</w:t>
      </w:r>
      <w:r w:rsidRPr="00E26361">
        <w:rPr>
          <w:lang w:eastAsia="ru-RU"/>
        </w:rPr>
        <w:t>а</w:t>
      </w:r>
      <w:r w:rsidRPr="00E26361">
        <w:rPr>
          <w:lang w:eastAsia="ru-RU"/>
        </w:rPr>
        <w:t>тельство, соответствующее лицо информируется о том, что оно может возб</w:t>
      </w:r>
      <w:r w:rsidRPr="00E26361">
        <w:rPr>
          <w:lang w:eastAsia="ru-RU"/>
        </w:rPr>
        <w:t>у</w:t>
      </w:r>
      <w:r w:rsidRPr="00E26361">
        <w:rPr>
          <w:lang w:eastAsia="ru-RU"/>
        </w:rPr>
        <w:t xml:space="preserve">дить гражданское судопроизводство в целях получения компенсации. </w:t>
      </w:r>
    </w:p>
    <w:p w:rsidR="00E26361" w:rsidRPr="00E26361" w:rsidRDefault="00E26361" w:rsidP="00E26361">
      <w:pPr>
        <w:pStyle w:val="SingleTxtGR"/>
        <w:spacing w:before="120"/>
        <w:rPr>
          <w:lang w:eastAsia="ru-RU"/>
        </w:rPr>
      </w:pPr>
      <w:r w:rsidRPr="00E26361">
        <w:rPr>
          <w:lang w:eastAsia="ru-RU"/>
        </w:rPr>
        <w:t>298.</w:t>
      </w:r>
      <w:r w:rsidRPr="00E26361">
        <w:rPr>
          <w:lang w:eastAsia="ru-RU"/>
        </w:rPr>
        <w:tab/>
        <w:t>Если суд заявляет о том, что он не обладает юрисдикцией для уголовного судопроизводства, до сведения соответствующего лица доводится тот факт, что оно имеет право подать иск о возмещении ущерба в рамках уголовного суд</w:t>
      </w:r>
      <w:r w:rsidRPr="00E26361">
        <w:rPr>
          <w:lang w:eastAsia="ru-RU"/>
        </w:rPr>
        <w:t>о</w:t>
      </w:r>
      <w:r w:rsidRPr="00E26361">
        <w:rPr>
          <w:lang w:eastAsia="ru-RU"/>
        </w:rPr>
        <w:t xml:space="preserve">производства, которое будет возбуждено или продолжено компетентным судом. </w:t>
      </w:r>
    </w:p>
    <w:p w:rsidR="00E26361" w:rsidRPr="00E26361" w:rsidRDefault="00E26361" w:rsidP="00E26361">
      <w:pPr>
        <w:pStyle w:val="SingleTxtGR"/>
        <w:spacing w:before="120"/>
        <w:rPr>
          <w:lang w:eastAsia="ru-RU"/>
        </w:rPr>
      </w:pPr>
      <w:r w:rsidRPr="00E26361">
        <w:rPr>
          <w:lang w:eastAsia="ru-RU"/>
        </w:rPr>
        <w:t>299.</w:t>
      </w:r>
      <w:r w:rsidRPr="00E26361">
        <w:rPr>
          <w:lang w:eastAsia="ru-RU"/>
        </w:rPr>
        <w:tab/>
        <w:t>В ходе уголовного судопроизводства или после его окончания, независ</w:t>
      </w:r>
      <w:r w:rsidRPr="00E26361">
        <w:rPr>
          <w:lang w:eastAsia="ru-RU"/>
        </w:rPr>
        <w:t>и</w:t>
      </w:r>
      <w:r w:rsidRPr="00E26361">
        <w:rPr>
          <w:lang w:eastAsia="ru-RU"/>
        </w:rPr>
        <w:t>мо от того, какое постановление вынес суд, он может довести до сведения п</w:t>
      </w:r>
      <w:r w:rsidRPr="00E26361">
        <w:rPr>
          <w:lang w:eastAsia="ru-RU"/>
        </w:rPr>
        <w:t>о</w:t>
      </w:r>
      <w:r w:rsidRPr="00E26361">
        <w:rPr>
          <w:lang w:eastAsia="ru-RU"/>
        </w:rPr>
        <w:t>страдавшей стороны или лица, подавшего иск о возмещении ущерба, и обв</w:t>
      </w:r>
      <w:r w:rsidRPr="00E26361">
        <w:rPr>
          <w:lang w:eastAsia="ru-RU"/>
        </w:rPr>
        <w:t>и</w:t>
      </w:r>
      <w:r w:rsidRPr="00E26361">
        <w:rPr>
          <w:lang w:eastAsia="ru-RU"/>
        </w:rPr>
        <w:t>няемого, что они могут попытаться урегулировать свои отношения, являющи</w:t>
      </w:r>
      <w:r w:rsidRPr="00E26361">
        <w:rPr>
          <w:lang w:eastAsia="ru-RU"/>
        </w:rPr>
        <w:t>е</w:t>
      </w:r>
      <w:r w:rsidRPr="00E26361">
        <w:rPr>
          <w:lang w:eastAsia="ru-RU"/>
        </w:rPr>
        <w:t>ся предметом данного иска, с помощью процедуры посредничества в соответс</w:t>
      </w:r>
      <w:r w:rsidRPr="00E26361">
        <w:rPr>
          <w:lang w:eastAsia="ru-RU"/>
        </w:rPr>
        <w:t>т</w:t>
      </w:r>
      <w:r w:rsidRPr="00E26361">
        <w:rPr>
          <w:lang w:eastAsia="ru-RU"/>
        </w:rPr>
        <w:t>вии с законом, регулирующим процедуру посредничества. В целях осуществл</w:t>
      </w:r>
      <w:r w:rsidRPr="00E26361">
        <w:rPr>
          <w:lang w:eastAsia="ru-RU"/>
        </w:rPr>
        <w:t>е</w:t>
      </w:r>
      <w:r w:rsidRPr="00E26361">
        <w:rPr>
          <w:lang w:eastAsia="ru-RU"/>
        </w:rPr>
        <w:t>ния своих прав данная сторона может также подать иск о возмещении денежн</w:t>
      </w:r>
      <w:r w:rsidRPr="00E26361">
        <w:rPr>
          <w:lang w:eastAsia="ru-RU"/>
        </w:rPr>
        <w:t>о</w:t>
      </w:r>
      <w:r w:rsidRPr="00E26361">
        <w:rPr>
          <w:lang w:eastAsia="ru-RU"/>
        </w:rPr>
        <w:t>го/неденежного ущерба в компетентный суд, который рассмотрит этот иск в рамках гражданского судопроизводства.</w:t>
      </w:r>
    </w:p>
    <w:p w:rsidR="00E26361" w:rsidRPr="00E26361" w:rsidRDefault="00E26361" w:rsidP="00E26361">
      <w:pPr>
        <w:pStyle w:val="SingleTxtGR"/>
        <w:spacing w:before="120"/>
        <w:rPr>
          <w:lang w:eastAsia="ru-RU"/>
        </w:rPr>
      </w:pPr>
      <w:bookmarkStart w:id="37" w:name="SADRZAJ_024"/>
      <w:bookmarkStart w:id="38" w:name="SADRZAJ_323"/>
      <w:r w:rsidRPr="00E26361">
        <w:rPr>
          <w:lang w:eastAsia="ru-RU"/>
        </w:rPr>
        <w:t>300.</w:t>
      </w:r>
      <w:r w:rsidRPr="00E26361">
        <w:rPr>
          <w:lang w:eastAsia="ru-RU"/>
        </w:rPr>
        <w:tab/>
        <w:t>Закон о сотрудничестве с Международным уголовным судом</w:t>
      </w:r>
      <w:r w:rsidRPr="009552CE">
        <w:rPr>
          <w:rStyle w:val="FootnoteReference"/>
          <w:color w:val="000000"/>
        </w:rPr>
        <w:footnoteReference w:id="61"/>
      </w:r>
      <w:r w:rsidRPr="00E26361">
        <w:rPr>
          <w:lang w:eastAsia="ru-RU"/>
        </w:rPr>
        <w:t xml:space="preserve"> регулирует сотрудничество государственных властей Черногории с Международным уг</w:t>
      </w:r>
      <w:r w:rsidRPr="00E26361">
        <w:rPr>
          <w:lang w:eastAsia="ru-RU"/>
        </w:rPr>
        <w:t>о</w:t>
      </w:r>
      <w:r w:rsidRPr="00E26361">
        <w:rPr>
          <w:lang w:eastAsia="ru-RU"/>
        </w:rPr>
        <w:t>ловным судом и выполнение их обязанностей в соответствии с Римским стат</w:t>
      </w:r>
      <w:r w:rsidRPr="00E26361">
        <w:rPr>
          <w:lang w:eastAsia="ru-RU"/>
        </w:rPr>
        <w:t>у</w:t>
      </w:r>
      <w:r w:rsidRPr="00E26361">
        <w:rPr>
          <w:lang w:eastAsia="ru-RU"/>
        </w:rPr>
        <w:t>том Международного уголовного суда, а также другие вопросы, касающиеся уголовного преследования лиц, совершивших уголовные преступления, упом</w:t>
      </w:r>
      <w:r w:rsidRPr="00E26361">
        <w:rPr>
          <w:lang w:eastAsia="ru-RU"/>
        </w:rPr>
        <w:t>я</w:t>
      </w:r>
      <w:r w:rsidRPr="00E26361">
        <w:rPr>
          <w:lang w:eastAsia="ru-RU"/>
        </w:rPr>
        <w:t>нутые в статье 5 Статута, – уголовные преступления против человечности и других ценностей, охраняемых международным правом, которые связаны с н</w:t>
      </w:r>
      <w:r w:rsidRPr="00E26361">
        <w:rPr>
          <w:lang w:eastAsia="ru-RU"/>
        </w:rPr>
        <w:t>а</w:t>
      </w:r>
      <w:r w:rsidRPr="00E26361">
        <w:rPr>
          <w:lang w:eastAsia="ru-RU"/>
        </w:rPr>
        <w:t xml:space="preserve">рушениями международного гуманитарного права, определенными в Уголовном кодексе Черногории. </w:t>
      </w:r>
    </w:p>
    <w:p w:rsidR="00E26361" w:rsidRPr="00E26361" w:rsidRDefault="00E26361" w:rsidP="00E26361">
      <w:pPr>
        <w:pStyle w:val="SingleTxtGR"/>
        <w:spacing w:before="120"/>
        <w:rPr>
          <w:lang w:eastAsia="ru-RU"/>
        </w:rPr>
      </w:pPr>
      <w:r w:rsidRPr="00E26361">
        <w:rPr>
          <w:lang w:eastAsia="ru-RU"/>
        </w:rPr>
        <w:t>301.</w:t>
      </w:r>
      <w:r w:rsidRPr="00E26361">
        <w:rPr>
          <w:lang w:eastAsia="ru-RU"/>
        </w:rPr>
        <w:tab/>
        <w:t xml:space="preserve"> Граждане Черногории могут также подавать заявления в Европейский суд по правам человека при условии, что они исчерпали все существующие средства правовой защиты на национальном уровне, а это означает, что они уже подавали конституционную жалобу в качестве последнего средства правовой защиты.</w:t>
      </w:r>
    </w:p>
    <w:p w:rsidR="00E26361" w:rsidRPr="00E26361" w:rsidRDefault="00E26361" w:rsidP="00E26361">
      <w:pPr>
        <w:pStyle w:val="SingleTxtGR"/>
        <w:spacing w:before="120"/>
        <w:rPr>
          <w:lang w:eastAsia="ru-RU"/>
        </w:rPr>
      </w:pPr>
      <w:bookmarkStart w:id="39" w:name="SADRZAJ_005"/>
      <w:r w:rsidRPr="00E26361">
        <w:rPr>
          <w:lang w:eastAsia="ru-RU"/>
        </w:rPr>
        <w:t>302.</w:t>
      </w:r>
      <w:r w:rsidRPr="00E26361">
        <w:rPr>
          <w:lang w:eastAsia="ru-RU"/>
        </w:rPr>
        <w:tab/>
        <w:t>В связи с этим следует отметить, что в результате внесения поправок в Закон о гражданском судопроизводстве появилась статья 428</w:t>
      </w:r>
      <w:r w:rsidRPr="00E26361">
        <w:rPr>
          <w:lang w:val="en-US" w:eastAsia="ru-RU"/>
        </w:rPr>
        <w:t>a</w:t>
      </w:r>
      <w:r w:rsidRPr="00E26361">
        <w:rPr>
          <w:lang w:eastAsia="ru-RU"/>
        </w:rPr>
        <w:t xml:space="preserve">, которая гласит: </w:t>
      </w:r>
      <w:r w:rsidR="00BD2D44">
        <w:rPr>
          <w:lang w:eastAsia="ru-RU"/>
        </w:rPr>
        <w:t>"</w:t>
      </w:r>
      <w:r w:rsidRPr="00E26361">
        <w:rPr>
          <w:lang w:eastAsia="ru-RU"/>
        </w:rPr>
        <w:t>Если Европейский суд по правам человека установит факт нарушения прав ч</w:t>
      </w:r>
      <w:r w:rsidRPr="00E26361">
        <w:rPr>
          <w:lang w:eastAsia="ru-RU"/>
        </w:rPr>
        <w:t>е</w:t>
      </w:r>
      <w:r w:rsidRPr="00E26361">
        <w:rPr>
          <w:lang w:eastAsia="ru-RU"/>
        </w:rPr>
        <w:t>ловека или основных свобод, гарантированных Конвенцией о защите прав ч</w:t>
      </w:r>
      <w:r w:rsidRPr="00E26361">
        <w:rPr>
          <w:lang w:eastAsia="ru-RU"/>
        </w:rPr>
        <w:t>е</w:t>
      </w:r>
      <w:r w:rsidRPr="00E26361">
        <w:rPr>
          <w:lang w:eastAsia="ru-RU"/>
        </w:rPr>
        <w:t>ловека и основных свобод, сторона в судебном процессе может в течение трех месяцев со дня вынесения окончательного решения Европейским судом по пр</w:t>
      </w:r>
      <w:r w:rsidRPr="00E26361">
        <w:rPr>
          <w:lang w:eastAsia="ru-RU"/>
        </w:rPr>
        <w:t>а</w:t>
      </w:r>
      <w:r w:rsidRPr="00E26361">
        <w:rPr>
          <w:lang w:eastAsia="ru-RU"/>
        </w:rPr>
        <w:t>вам человека подать ходатайство об отмене судебного постановления, нар</w:t>
      </w:r>
      <w:r w:rsidRPr="00E26361">
        <w:rPr>
          <w:lang w:eastAsia="ru-RU"/>
        </w:rPr>
        <w:t>у</w:t>
      </w:r>
      <w:r w:rsidRPr="00E26361">
        <w:rPr>
          <w:lang w:eastAsia="ru-RU"/>
        </w:rPr>
        <w:t>шающего эти права или основные свободы, в тот суд Республики Черногория, который в качестве суда первой инстанции вынес решение, нарушающее права человека или основные свободы, если это нарушение невозможно устранить иначе как путем возобновления судебного разбирательства</w:t>
      </w:r>
      <w:r w:rsidR="00BD2D44">
        <w:rPr>
          <w:lang w:eastAsia="ru-RU"/>
        </w:rPr>
        <w:t>"</w:t>
      </w:r>
      <w:r w:rsidRPr="00E26361">
        <w:rPr>
          <w:lang w:eastAsia="ru-RU"/>
        </w:rPr>
        <w:t xml:space="preserve">.  </w:t>
      </w:r>
    </w:p>
    <w:p w:rsidR="00E26361" w:rsidRPr="00E26361" w:rsidRDefault="00E26361" w:rsidP="00E26361">
      <w:pPr>
        <w:pStyle w:val="SingleTxtGR"/>
        <w:spacing w:before="120"/>
        <w:rPr>
          <w:lang w:eastAsia="ru-RU"/>
        </w:rPr>
      </w:pPr>
      <w:r w:rsidRPr="00E26361">
        <w:rPr>
          <w:lang w:eastAsia="ru-RU"/>
        </w:rPr>
        <w:t>303.</w:t>
      </w:r>
      <w:r w:rsidRPr="00E26361">
        <w:rPr>
          <w:lang w:eastAsia="ru-RU"/>
        </w:rPr>
        <w:tab/>
        <w:t>Судебное разбирательство, упомянутое в пункте 1 статьи 428</w:t>
      </w:r>
      <w:r w:rsidRPr="00E26361">
        <w:rPr>
          <w:lang w:val="en-US" w:eastAsia="ru-RU"/>
        </w:rPr>
        <w:t>a</w:t>
      </w:r>
      <w:r w:rsidRPr="00E26361">
        <w:rPr>
          <w:lang w:eastAsia="ru-RU"/>
        </w:rPr>
        <w:t>, произв</w:t>
      </w:r>
      <w:r w:rsidRPr="00E26361">
        <w:rPr>
          <w:lang w:eastAsia="ru-RU"/>
        </w:rPr>
        <w:t>о</w:t>
      </w:r>
      <w:r w:rsidRPr="00E26361">
        <w:rPr>
          <w:lang w:eastAsia="ru-RU"/>
        </w:rPr>
        <w:t>дится с должным применением положений о возобновлении этой процедуры.</w:t>
      </w:r>
    </w:p>
    <w:p w:rsidR="00E26361" w:rsidRPr="00E26361" w:rsidRDefault="00E26361" w:rsidP="00E26361">
      <w:pPr>
        <w:pStyle w:val="SingleTxtGR"/>
        <w:spacing w:before="120"/>
        <w:rPr>
          <w:lang w:eastAsia="ru-RU"/>
        </w:rPr>
      </w:pPr>
      <w:r w:rsidRPr="00E26361">
        <w:rPr>
          <w:lang w:eastAsia="ru-RU"/>
        </w:rPr>
        <w:t>304.</w:t>
      </w:r>
      <w:r w:rsidRPr="00E26361">
        <w:rPr>
          <w:lang w:eastAsia="ru-RU"/>
        </w:rPr>
        <w:tab/>
        <w:t>По состоянию на декабрь 2011 года в Суде было около 920 исков против Черногории, из них 30 исков были на стад</w:t>
      </w:r>
      <w:r w:rsidR="009552CE">
        <w:rPr>
          <w:lang w:eastAsia="ru-RU"/>
        </w:rPr>
        <w:t>ии основных слушаний. Около 300 </w:t>
      </w:r>
      <w:r w:rsidRPr="00E26361">
        <w:rPr>
          <w:lang w:eastAsia="ru-RU"/>
        </w:rPr>
        <w:t>исков против черногорского государства были отклонены Судом или пр</w:t>
      </w:r>
      <w:r w:rsidRPr="00E26361">
        <w:rPr>
          <w:lang w:eastAsia="ru-RU"/>
        </w:rPr>
        <w:t>и</w:t>
      </w:r>
      <w:r w:rsidRPr="00E26361">
        <w:rPr>
          <w:lang w:eastAsia="ru-RU"/>
        </w:rPr>
        <w:t>знаны неприемлемыми из-за того, что не были соблюдены процедурные треб</w:t>
      </w:r>
      <w:r w:rsidRPr="00E26361">
        <w:rPr>
          <w:lang w:eastAsia="ru-RU"/>
        </w:rPr>
        <w:t>о</w:t>
      </w:r>
      <w:r w:rsidRPr="00E26361">
        <w:rPr>
          <w:lang w:eastAsia="ru-RU"/>
        </w:rPr>
        <w:t xml:space="preserve">вания международного права. Суд вынес 6 заключений и установил по крайней мере один факт нарушения Конвенции. </w:t>
      </w:r>
    </w:p>
    <w:p w:rsidR="00E26361" w:rsidRPr="00E26361" w:rsidRDefault="00E26361" w:rsidP="009552CE">
      <w:pPr>
        <w:pStyle w:val="H1GR"/>
      </w:pPr>
      <w:bookmarkStart w:id="40" w:name="_Toc334351616"/>
      <w:bookmarkEnd w:id="35"/>
      <w:bookmarkEnd w:id="37"/>
      <w:bookmarkEnd w:id="38"/>
      <w:bookmarkEnd w:id="39"/>
      <w:r w:rsidRPr="00E26361">
        <w:tab/>
      </w:r>
      <w:r w:rsidRPr="00E26361">
        <w:rPr>
          <w:lang w:val="en-US"/>
        </w:rPr>
        <w:t>C</w:t>
      </w:r>
      <w:r w:rsidRPr="00E26361">
        <w:t>.</w:t>
      </w:r>
      <w:r w:rsidRPr="00E26361">
        <w:tab/>
        <w:t>Рамки для поощрения прав человека на национальном уровне</w:t>
      </w:r>
      <w:bookmarkEnd w:id="40"/>
    </w:p>
    <w:p w:rsidR="00E26361" w:rsidRPr="00E26361" w:rsidRDefault="00E26361" w:rsidP="009552CE">
      <w:pPr>
        <w:pStyle w:val="H23GR"/>
      </w:pPr>
      <w:r w:rsidRPr="00E26361">
        <w:tab/>
        <w:t>1.</w:t>
      </w:r>
      <w:r w:rsidRPr="00E26361">
        <w:tab/>
        <w:t>Учреждения, отвечающие за защиту прав человека</w:t>
      </w:r>
    </w:p>
    <w:p w:rsidR="00E26361" w:rsidRPr="00E26361" w:rsidRDefault="00E26361" w:rsidP="00E26361">
      <w:pPr>
        <w:pStyle w:val="SingleTxtGR"/>
        <w:spacing w:before="120"/>
        <w:rPr>
          <w:lang w:eastAsia="ru-RU"/>
        </w:rPr>
      </w:pPr>
      <w:r w:rsidRPr="00E26361">
        <w:rPr>
          <w:lang w:eastAsia="ru-RU"/>
        </w:rPr>
        <w:t>305.</w:t>
      </w:r>
      <w:r w:rsidRPr="00E26361">
        <w:rPr>
          <w:lang w:eastAsia="ru-RU"/>
        </w:rPr>
        <w:tab/>
        <w:t>Правовая система Черногории обеспечивает высокий уровень защиты прав человека и основных свобод. Ключевые положения Конституции Черног</w:t>
      </w:r>
      <w:r w:rsidRPr="00E26361">
        <w:rPr>
          <w:lang w:eastAsia="ru-RU"/>
        </w:rPr>
        <w:t>о</w:t>
      </w:r>
      <w:r w:rsidRPr="00E26361">
        <w:rPr>
          <w:lang w:eastAsia="ru-RU"/>
        </w:rPr>
        <w:t>рии закладывают правовой фундамент для поощрения, укрепления и усиления защиты основных прав и свобод человека и подтверждают обязательство Че</w:t>
      </w:r>
      <w:r w:rsidRPr="00E26361">
        <w:rPr>
          <w:lang w:eastAsia="ru-RU"/>
        </w:rPr>
        <w:t>р</w:t>
      </w:r>
      <w:r w:rsidRPr="00E26361">
        <w:rPr>
          <w:lang w:eastAsia="ru-RU"/>
        </w:rPr>
        <w:t xml:space="preserve">ногории соблюдать международные стандарты в этой области.   </w:t>
      </w:r>
    </w:p>
    <w:p w:rsidR="00E26361" w:rsidRPr="00E26361" w:rsidRDefault="00E26361" w:rsidP="00E26361">
      <w:pPr>
        <w:pStyle w:val="SingleTxtGR"/>
        <w:spacing w:before="120"/>
        <w:rPr>
          <w:lang w:eastAsia="ru-RU"/>
        </w:rPr>
      </w:pPr>
      <w:r w:rsidRPr="00E26361">
        <w:rPr>
          <w:lang w:eastAsia="ru-RU"/>
        </w:rPr>
        <w:t>306.</w:t>
      </w:r>
      <w:r w:rsidRPr="00E26361">
        <w:rPr>
          <w:lang w:eastAsia="ru-RU"/>
        </w:rPr>
        <w:tab/>
        <w:t>Почти в половине (в 68 из 158) статей Конституции Черногории соде</w:t>
      </w:r>
      <w:r w:rsidRPr="00E26361">
        <w:rPr>
          <w:lang w:eastAsia="ru-RU"/>
        </w:rPr>
        <w:t>р</w:t>
      </w:r>
      <w:r w:rsidRPr="00E26361">
        <w:rPr>
          <w:lang w:eastAsia="ru-RU"/>
        </w:rPr>
        <w:t xml:space="preserve">жатся упоминания о правах и свободах человека, что подтверждает их значение.  </w:t>
      </w:r>
    </w:p>
    <w:p w:rsidR="00E26361" w:rsidRPr="00E26361" w:rsidRDefault="00E26361" w:rsidP="00E26361">
      <w:pPr>
        <w:pStyle w:val="SingleTxtGR"/>
        <w:spacing w:before="120"/>
        <w:rPr>
          <w:lang w:eastAsia="ru-RU"/>
        </w:rPr>
      </w:pPr>
      <w:r w:rsidRPr="00E26361">
        <w:rPr>
          <w:lang w:eastAsia="ru-RU"/>
        </w:rPr>
        <w:t>307.</w:t>
      </w:r>
      <w:r w:rsidRPr="00E26361">
        <w:rPr>
          <w:lang w:eastAsia="ru-RU"/>
        </w:rPr>
        <w:tab/>
        <w:t>Правовой основой поощрения и защиты прав и свобод человека является непрерывный процесс совершенствования и приближения к самым высоким международным стандартам. К ведущим действующим законодательным актам в этой области относятся: Закон о правах и свободах меньшинств, Закон о соц</w:t>
      </w:r>
      <w:r w:rsidRPr="00E26361">
        <w:rPr>
          <w:lang w:eastAsia="ru-RU"/>
        </w:rPr>
        <w:t>и</w:t>
      </w:r>
      <w:r w:rsidRPr="00E26361">
        <w:rPr>
          <w:lang w:eastAsia="ru-RU"/>
        </w:rPr>
        <w:t>альном обеспечении и защите детей, Закон о запрете дискриминации, Закон об Уполномоченном по правам и свободам человека (Омбудсмен), Закон о здрав</w:t>
      </w:r>
      <w:r w:rsidRPr="00E26361">
        <w:rPr>
          <w:lang w:eastAsia="ru-RU"/>
        </w:rPr>
        <w:t>о</w:t>
      </w:r>
      <w:r w:rsidRPr="00E26361">
        <w:rPr>
          <w:lang w:eastAsia="ru-RU"/>
        </w:rPr>
        <w:t>охранении, Закон о равенстве мужчин и женщин, Закон о труде, Закон о средс</w:t>
      </w:r>
      <w:r w:rsidRPr="00E26361">
        <w:rPr>
          <w:lang w:eastAsia="ru-RU"/>
        </w:rPr>
        <w:t>т</w:t>
      </w:r>
      <w:r w:rsidRPr="00E26361">
        <w:rPr>
          <w:lang w:eastAsia="ru-RU"/>
        </w:rPr>
        <w:t>вах массовой информации, Закон о неправительственных организациях, Уг</w:t>
      </w:r>
      <w:r w:rsidRPr="00E26361">
        <w:rPr>
          <w:lang w:eastAsia="ru-RU"/>
        </w:rPr>
        <w:t>о</w:t>
      </w:r>
      <w:r w:rsidRPr="00E26361">
        <w:rPr>
          <w:lang w:eastAsia="ru-RU"/>
        </w:rPr>
        <w:t xml:space="preserve">ловный кодекс, Уголовно-процессуальный кодекс и т.д.  </w:t>
      </w:r>
    </w:p>
    <w:p w:rsidR="00E26361" w:rsidRPr="00E26361" w:rsidRDefault="00E26361" w:rsidP="00E26361">
      <w:pPr>
        <w:pStyle w:val="SingleTxtGR"/>
        <w:spacing w:before="120"/>
        <w:rPr>
          <w:lang w:eastAsia="ru-RU"/>
        </w:rPr>
      </w:pPr>
      <w:r w:rsidRPr="00E26361">
        <w:rPr>
          <w:lang w:eastAsia="ru-RU"/>
        </w:rPr>
        <w:t>308.</w:t>
      </w:r>
      <w:r w:rsidRPr="00E26361">
        <w:rPr>
          <w:lang w:eastAsia="ru-RU"/>
        </w:rPr>
        <w:tab/>
        <w:t>В целях обеспечения защиты и уважения прав человека правительство Черногории приняло несколько документов стратегического характера и планов действий по их осуществлению, среди которых самыми важными являются: Стратегия в отношении меньшинств (2008</w:t>
      </w:r>
      <w:r w:rsidR="009552CE">
        <w:rPr>
          <w:lang w:eastAsia="ru-RU"/>
        </w:rPr>
        <w:t>−</w:t>
      </w:r>
      <w:r w:rsidRPr="00E26361">
        <w:rPr>
          <w:lang w:eastAsia="ru-RU"/>
        </w:rPr>
        <w:t>2012); Стратегия улучшения пол</w:t>
      </w:r>
      <w:r w:rsidRPr="00E26361">
        <w:rPr>
          <w:lang w:eastAsia="ru-RU"/>
        </w:rPr>
        <w:t>о</w:t>
      </w:r>
      <w:r w:rsidRPr="00E26361">
        <w:rPr>
          <w:lang w:eastAsia="ru-RU"/>
        </w:rPr>
        <w:t>жения цыганского населения в Черногории (2008</w:t>
      </w:r>
      <w:r w:rsidR="009552CE">
        <w:rPr>
          <w:lang w:eastAsia="ru-RU"/>
        </w:rPr>
        <w:t>−</w:t>
      </w:r>
      <w:r w:rsidRPr="00E26361">
        <w:rPr>
          <w:lang w:eastAsia="ru-RU"/>
        </w:rPr>
        <w:t>2012) и новая Стратегия улучшения положения цыганского населения в Черногории на 2012</w:t>
      </w:r>
      <w:r w:rsidR="009552CE">
        <w:rPr>
          <w:lang w:eastAsia="ru-RU"/>
        </w:rPr>
        <w:t>−</w:t>
      </w:r>
      <w:r w:rsidRPr="00E26361">
        <w:rPr>
          <w:lang w:eastAsia="ru-RU"/>
        </w:rPr>
        <w:t xml:space="preserve">2016 годы, принятая в 2012 году; Национальный план действий на </w:t>
      </w:r>
      <w:r w:rsidR="00BD2D44">
        <w:rPr>
          <w:lang w:eastAsia="ru-RU"/>
        </w:rPr>
        <w:t>"</w:t>
      </w:r>
      <w:r w:rsidRPr="00E26361">
        <w:rPr>
          <w:lang w:eastAsia="ru-RU"/>
        </w:rPr>
        <w:t>Десятилетие интегр</w:t>
      </w:r>
      <w:r w:rsidRPr="00E26361">
        <w:rPr>
          <w:lang w:eastAsia="ru-RU"/>
        </w:rPr>
        <w:t>а</w:t>
      </w:r>
      <w:r w:rsidRPr="00E26361">
        <w:rPr>
          <w:lang w:eastAsia="ru-RU"/>
        </w:rPr>
        <w:t>ции цыганского населения (2005</w:t>
      </w:r>
      <w:r w:rsidR="009552CE">
        <w:rPr>
          <w:lang w:eastAsia="ru-RU"/>
        </w:rPr>
        <w:t>−</w:t>
      </w:r>
      <w:r w:rsidRPr="00E26361">
        <w:rPr>
          <w:lang w:eastAsia="ru-RU"/>
        </w:rPr>
        <w:t>2012)</w:t>
      </w:r>
      <w:r w:rsidR="00BD2D44">
        <w:rPr>
          <w:lang w:eastAsia="ru-RU"/>
        </w:rPr>
        <w:t>"</w:t>
      </w:r>
      <w:r w:rsidRPr="00E26361">
        <w:rPr>
          <w:lang w:eastAsia="ru-RU"/>
        </w:rPr>
        <w:t>; План действий по обеспечению раве</w:t>
      </w:r>
      <w:r w:rsidRPr="00E26361">
        <w:rPr>
          <w:lang w:eastAsia="ru-RU"/>
        </w:rPr>
        <w:t>н</w:t>
      </w:r>
      <w:r w:rsidRPr="00E26361">
        <w:rPr>
          <w:lang w:eastAsia="ru-RU"/>
        </w:rPr>
        <w:t>ства мужчин и женщин (2008</w:t>
      </w:r>
      <w:r w:rsidR="009552CE">
        <w:rPr>
          <w:lang w:eastAsia="ru-RU"/>
        </w:rPr>
        <w:t>−</w:t>
      </w:r>
      <w:r w:rsidRPr="00E26361">
        <w:rPr>
          <w:lang w:eastAsia="ru-RU"/>
        </w:rPr>
        <w:t>2012); Стратегия развития системы социального обеспечения и защиты детей в Черногории (2008</w:t>
      </w:r>
      <w:r w:rsidR="009552CE">
        <w:rPr>
          <w:lang w:eastAsia="ru-RU"/>
        </w:rPr>
        <w:t>−</w:t>
      </w:r>
      <w:r w:rsidRPr="00E26361">
        <w:rPr>
          <w:lang w:eastAsia="ru-RU"/>
        </w:rPr>
        <w:t>2012); Стратегия интеграции инвалидов в Черногории (2008</w:t>
      </w:r>
      <w:r w:rsidR="009552CE">
        <w:rPr>
          <w:lang w:eastAsia="ru-RU"/>
        </w:rPr>
        <w:t>−</w:t>
      </w:r>
      <w:r w:rsidRPr="00E26361">
        <w:rPr>
          <w:lang w:eastAsia="ru-RU"/>
        </w:rPr>
        <w:t>2016); Стратегия всеобщего образования в Че</w:t>
      </w:r>
      <w:r w:rsidRPr="00E26361">
        <w:rPr>
          <w:lang w:eastAsia="ru-RU"/>
        </w:rPr>
        <w:t>р</w:t>
      </w:r>
      <w:r w:rsidRPr="00E26361">
        <w:rPr>
          <w:lang w:eastAsia="ru-RU"/>
        </w:rPr>
        <w:t>ногории (2008</w:t>
      </w:r>
      <w:r w:rsidR="009552CE">
        <w:rPr>
          <w:lang w:eastAsia="ru-RU"/>
        </w:rPr>
        <w:t>−</w:t>
      </w:r>
      <w:r w:rsidRPr="00E26361">
        <w:rPr>
          <w:lang w:eastAsia="ru-RU"/>
        </w:rPr>
        <w:t>2012); Стратегия реформы судебной системы (2007</w:t>
      </w:r>
      <w:r w:rsidR="009552CE">
        <w:rPr>
          <w:lang w:eastAsia="ru-RU"/>
        </w:rPr>
        <w:t>−</w:t>
      </w:r>
      <w:r w:rsidRPr="00E26361">
        <w:rPr>
          <w:lang w:eastAsia="ru-RU"/>
        </w:rPr>
        <w:t xml:space="preserve">2012). </w:t>
      </w:r>
    </w:p>
    <w:p w:rsidR="00E26361" w:rsidRPr="00E26361" w:rsidRDefault="00E26361" w:rsidP="009552CE">
      <w:pPr>
        <w:pStyle w:val="H23GR"/>
      </w:pPr>
      <w:r w:rsidRPr="00E26361">
        <w:tab/>
        <w:t>2.</w:t>
      </w:r>
      <w:r w:rsidRPr="00E26361">
        <w:tab/>
        <w:t>Национальные учреждения, занимающиеся защитой и осущ</w:t>
      </w:r>
      <w:r w:rsidRPr="00E26361">
        <w:t>е</w:t>
      </w:r>
      <w:r w:rsidRPr="00E26361">
        <w:t xml:space="preserve">ствлением прав человека в Черногории </w:t>
      </w:r>
    </w:p>
    <w:p w:rsidR="00E26361" w:rsidRPr="00E26361" w:rsidRDefault="00E26361" w:rsidP="00E26361">
      <w:pPr>
        <w:pStyle w:val="SingleTxtGR"/>
        <w:spacing w:before="120"/>
        <w:rPr>
          <w:lang w:eastAsia="ru-RU"/>
        </w:rPr>
      </w:pPr>
      <w:r w:rsidRPr="00E26361">
        <w:rPr>
          <w:lang w:eastAsia="ru-RU"/>
        </w:rPr>
        <w:t>309.</w:t>
      </w:r>
      <w:r w:rsidRPr="00E26361">
        <w:rPr>
          <w:lang w:eastAsia="ru-RU"/>
        </w:rPr>
        <w:tab/>
      </w:r>
      <w:r w:rsidRPr="00FA399E">
        <w:rPr>
          <w:b/>
          <w:lang w:eastAsia="ru-RU"/>
        </w:rPr>
        <w:t>Министерство по правам меньшинств</w:t>
      </w:r>
      <w:r w:rsidRPr="00FA399E">
        <w:rPr>
          <w:rStyle w:val="FootnoteReference"/>
          <w:color w:val="000000"/>
        </w:rPr>
        <w:footnoteReference w:id="62"/>
      </w:r>
      <w:r w:rsidR="00EF2974" w:rsidRPr="00EF2974">
        <w:rPr>
          <w:lang w:eastAsia="ru-RU"/>
        </w:rPr>
        <w:t xml:space="preserve"> − Благодаря </w:t>
      </w:r>
      <w:r w:rsidRPr="00E26361">
        <w:rPr>
          <w:lang w:eastAsia="ru-RU"/>
        </w:rPr>
        <w:t>развитию дем</w:t>
      </w:r>
      <w:r w:rsidRPr="00E26361">
        <w:rPr>
          <w:lang w:eastAsia="ru-RU"/>
        </w:rPr>
        <w:t>о</w:t>
      </w:r>
      <w:r w:rsidRPr="00E26361">
        <w:rPr>
          <w:lang w:eastAsia="ru-RU"/>
        </w:rPr>
        <w:t>кратии и осуществлению основных чаяний, изложенных в Соглашении 1997 г</w:t>
      </w:r>
      <w:r w:rsidRPr="00E26361">
        <w:rPr>
          <w:lang w:eastAsia="ru-RU"/>
        </w:rPr>
        <w:t>о</w:t>
      </w:r>
      <w:r w:rsidRPr="00E26361">
        <w:rPr>
          <w:lang w:eastAsia="ru-RU"/>
        </w:rPr>
        <w:t>да о минимальных принципах развития демократических учреждений в Черн</w:t>
      </w:r>
      <w:r w:rsidRPr="00E26361">
        <w:rPr>
          <w:lang w:eastAsia="ru-RU"/>
        </w:rPr>
        <w:t>о</w:t>
      </w:r>
      <w:r w:rsidRPr="00E26361">
        <w:rPr>
          <w:lang w:eastAsia="ru-RU"/>
        </w:rPr>
        <w:t>гории, уже через год после принятия этого документа и проведения внеочере</w:t>
      </w:r>
      <w:r w:rsidRPr="00E26361">
        <w:rPr>
          <w:lang w:eastAsia="ru-RU"/>
        </w:rPr>
        <w:t>д</w:t>
      </w:r>
      <w:r w:rsidRPr="00E26361">
        <w:rPr>
          <w:lang w:eastAsia="ru-RU"/>
        </w:rPr>
        <w:t>ных парламентских выборов и формирования нового правительства было со</w:t>
      </w:r>
      <w:r w:rsidRPr="00E26361">
        <w:rPr>
          <w:lang w:eastAsia="ru-RU"/>
        </w:rPr>
        <w:t>з</w:t>
      </w:r>
      <w:r w:rsidRPr="00E26361">
        <w:rPr>
          <w:lang w:eastAsia="ru-RU"/>
        </w:rPr>
        <w:t xml:space="preserve">дано </w:t>
      </w:r>
      <w:r w:rsidRPr="00E26361">
        <w:rPr>
          <w:i/>
          <w:lang w:eastAsia="ru-RU"/>
        </w:rPr>
        <w:t xml:space="preserve">Министерство по защите прав национальных и этнических групп. </w:t>
      </w:r>
      <w:r w:rsidRPr="00E26361">
        <w:rPr>
          <w:lang w:eastAsia="ru-RU"/>
        </w:rPr>
        <w:t xml:space="preserve">Когда в 2006 году была утверждена новая организационная структура правительства Черногории, это министерство получило новое название – </w:t>
      </w:r>
      <w:r w:rsidRPr="00E26361">
        <w:rPr>
          <w:i/>
          <w:lang w:eastAsia="ru-RU"/>
        </w:rPr>
        <w:t xml:space="preserve">Министерство по защите прав человека и меньшинств, </w:t>
      </w:r>
      <w:r w:rsidRPr="00E26361">
        <w:rPr>
          <w:lang w:eastAsia="ru-RU"/>
        </w:rPr>
        <w:t>которое отражало новые полномочия, п</w:t>
      </w:r>
      <w:r w:rsidRPr="00E26361">
        <w:rPr>
          <w:lang w:eastAsia="ru-RU"/>
        </w:rPr>
        <w:t>е</w:t>
      </w:r>
      <w:r w:rsidRPr="00E26361">
        <w:rPr>
          <w:lang w:eastAsia="ru-RU"/>
        </w:rPr>
        <w:t>реданные тогда этому министерству, – наблюдение за положен</w:t>
      </w:r>
      <w:r w:rsidRPr="00E26361">
        <w:rPr>
          <w:lang w:eastAsia="ru-RU"/>
        </w:rPr>
        <w:t>и</w:t>
      </w:r>
      <w:r w:rsidRPr="00E26361">
        <w:rPr>
          <w:lang w:eastAsia="ru-RU"/>
        </w:rPr>
        <w:t>ем в области прав меньшинств и защита тех их прав, которые не входят в компетенцию др</w:t>
      </w:r>
      <w:r w:rsidRPr="00E26361">
        <w:rPr>
          <w:lang w:eastAsia="ru-RU"/>
        </w:rPr>
        <w:t>у</w:t>
      </w:r>
      <w:r w:rsidRPr="00E26361">
        <w:rPr>
          <w:lang w:eastAsia="ru-RU"/>
        </w:rPr>
        <w:t>гих орг</w:t>
      </w:r>
      <w:r w:rsidRPr="00E26361">
        <w:rPr>
          <w:lang w:eastAsia="ru-RU"/>
        </w:rPr>
        <w:t>а</w:t>
      </w:r>
      <w:r w:rsidRPr="00E26361">
        <w:rPr>
          <w:lang w:eastAsia="ru-RU"/>
        </w:rPr>
        <w:t>нов. После сформирования правительства в декабре 2010 года, с учетом положений Постановления об организационной структуре и работе органов г</w:t>
      </w:r>
      <w:r w:rsidRPr="00E26361">
        <w:rPr>
          <w:lang w:eastAsia="ru-RU"/>
        </w:rPr>
        <w:t>о</w:t>
      </w:r>
      <w:r w:rsidRPr="00E26361">
        <w:rPr>
          <w:lang w:eastAsia="ru-RU"/>
        </w:rPr>
        <w:t xml:space="preserve">сударственного управления, это министерство стало называться </w:t>
      </w:r>
      <w:r w:rsidRPr="00E26361">
        <w:rPr>
          <w:i/>
          <w:lang w:eastAsia="ru-RU"/>
        </w:rPr>
        <w:t>Министерс</w:t>
      </w:r>
      <w:r w:rsidRPr="00E26361">
        <w:rPr>
          <w:i/>
          <w:lang w:eastAsia="ru-RU"/>
        </w:rPr>
        <w:t>т</w:t>
      </w:r>
      <w:r w:rsidRPr="00E26361">
        <w:rPr>
          <w:i/>
          <w:lang w:eastAsia="ru-RU"/>
        </w:rPr>
        <w:t xml:space="preserve">вом по правам человека и меньшинств </w:t>
      </w:r>
      <w:r w:rsidRPr="00E26361">
        <w:rPr>
          <w:lang w:eastAsia="ru-RU"/>
        </w:rPr>
        <w:t>и стало отвечать за мониторинг, изуч</w:t>
      </w:r>
      <w:r w:rsidRPr="00E26361">
        <w:rPr>
          <w:lang w:eastAsia="ru-RU"/>
        </w:rPr>
        <w:t>е</w:t>
      </w:r>
      <w:r w:rsidRPr="00E26361">
        <w:rPr>
          <w:lang w:eastAsia="ru-RU"/>
        </w:rPr>
        <w:t>ние и защиту прав меньшинств в соответствии с Конституцией Черногории и международными документами в этой области, а также демократическими ц</w:t>
      </w:r>
      <w:r w:rsidRPr="00E26361">
        <w:rPr>
          <w:lang w:eastAsia="ru-RU"/>
        </w:rPr>
        <w:t>е</w:t>
      </w:r>
      <w:r w:rsidRPr="00E26361">
        <w:rPr>
          <w:lang w:eastAsia="ru-RU"/>
        </w:rPr>
        <w:t xml:space="preserve">лями, к достижению которых стремится Черногория. </w:t>
      </w:r>
    </w:p>
    <w:p w:rsidR="00E26361" w:rsidRPr="00E26361" w:rsidRDefault="00E26361" w:rsidP="00E26361">
      <w:pPr>
        <w:pStyle w:val="SingleTxtGR"/>
        <w:spacing w:before="120"/>
        <w:rPr>
          <w:lang w:eastAsia="ru-RU"/>
        </w:rPr>
      </w:pPr>
      <w:r w:rsidRPr="00E26361">
        <w:rPr>
          <w:lang w:eastAsia="ru-RU"/>
        </w:rPr>
        <w:t>310.</w:t>
      </w:r>
      <w:r w:rsidRPr="00E26361">
        <w:rPr>
          <w:lang w:eastAsia="ru-RU"/>
        </w:rPr>
        <w:tab/>
        <w:t>В соответствии с обязательствами правительства Черногории и с учетом важности равенства мужчин и женщин и улучшения положения цыганского н</w:t>
      </w:r>
      <w:r w:rsidRPr="00E26361">
        <w:rPr>
          <w:lang w:eastAsia="ru-RU"/>
        </w:rPr>
        <w:t>а</w:t>
      </w:r>
      <w:r w:rsidRPr="00E26361">
        <w:rPr>
          <w:lang w:eastAsia="ru-RU"/>
        </w:rPr>
        <w:t>селения в черногорском обществе в этом министерстве были созданы два д</w:t>
      </w:r>
      <w:r w:rsidRPr="00E26361">
        <w:rPr>
          <w:lang w:eastAsia="ru-RU"/>
        </w:rPr>
        <w:t>е</w:t>
      </w:r>
      <w:r w:rsidRPr="00E26361">
        <w:rPr>
          <w:lang w:eastAsia="ru-RU"/>
        </w:rPr>
        <w:t>партамента: Департамент по вопросам равенства мужчин и женщин и Департ</w:t>
      </w:r>
      <w:r w:rsidRPr="00E26361">
        <w:rPr>
          <w:lang w:eastAsia="ru-RU"/>
        </w:rPr>
        <w:t>а</w:t>
      </w:r>
      <w:r w:rsidRPr="00E26361">
        <w:rPr>
          <w:lang w:eastAsia="ru-RU"/>
        </w:rPr>
        <w:t xml:space="preserve">мент по улучшению положения и защите цыганского населения.  </w:t>
      </w:r>
    </w:p>
    <w:p w:rsidR="00E26361" w:rsidRPr="00E26361" w:rsidRDefault="00E26361" w:rsidP="00E26361">
      <w:pPr>
        <w:pStyle w:val="SingleTxtGR"/>
        <w:spacing w:before="120"/>
        <w:rPr>
          <w:lang w:eastAsia="ru-RU"/>
        </w:rPr>
      </w:pPr>
      <w:r w:rsidRPr="00E26361">
        <w:rPr>
          <w:lang w:eastAsia="ru-RU"/>
        </w:rPr>
        <w:t>311.</w:t>
      </w:r>
      <w:r w:rsidRPr="00E26361">
        <w:rPr>
          <w:lang w:eastAsia="ru-RU"/>
        </w:rPr>
        <w:tab/>
        <w:t>Решением правительства Черногории, принятым в 2012 году, Министе</w:t>
      </w:r>
      <w:r w:rsidRPr="00E26361">
        <w:rPr>
          <w:lang w:eastAsia="ru-RU"/>
        </w:rPr>
        <w:t>р</w:t>
      </w:r>
      <w:r w:rsidRPr="00E26361">
        <w:rPr>
          <w:lang w:eastAsia="ru-RU"/>
        </w:rPr>
        <w:t>ство по правам человека и меньшинств было преобразовано в Министерство по правам меньшинств, а та часть бывшего министерства, которая отвечала за пр</w:t>
      </w:r>
      <w:r w:rsidRPr="00E26361">
        <w:rPr>
          <w:lang w:eastAsia="ru-RU"/>
        </w:rPr>
        <w:t>а</w:t>
      </w:r>
      <w:r w:rsidRPr="00E26361">
        <w:rPr>
          <w:lang w:eastAsia="ru-RU"/>
        </w:rPr>
        <w:t>ва человека, была присоединена к Министерству юстиции, и теперь оно наз</w:t>
      </w:r>
      <w:r w:rsidRPr="00E26361">
        <w:rPr>
          <w:lang w:eastAsia="ru-RU"/>
        </w:rPr>
        <w:t>ы</w:t>
      </w:r>
      <w:r w:rsidRPr="00E26361">
        <w:rPr>
          <w:lang w:eastAsia="ru-RU"/>
        </w:rPr>
        <w:t xml:space="preserve">вается Министерством юстиции и прав человека.   </w:t>
      </w:r>
    </w:p>
    <w:p w:rsidR="00E26361" w:rsidRPr="00E26361" w:rsidRDefault="00E26361" w:rsidP="00E26361">
      <w:pPr>
        <w:pStyle w:val="SingleTxtGR"/>
        <w:spacing w:before="120"/>
        <w:rPr>
          <w:lang w:eastAsia="ru-RU"/>
        </w:rPr>
      </w:pPr>
      <w:r w:rsidRPr="00E26361">
        <w:rPr>
          <w:lang w:eastAsia="ru-RU"/>
        </w:rPr>
        <w:t>312.</w:t>
      </w:r>
      <w:r w:rsidRPr="00E26361">
        <w:rPr>
          <w:lang w:eastAsia="ru-RU"/>
        </w:rPr>
        <w:tab/>
        <w:t>В соответствии с ранее определенными в его программе направлениями деятельности Министерство по правам меньшинств продолжало активно раб</w:t>
      </w:r>
      <w:r w:rsidRPr="00E26361">
        <w:rPr>
          <w:lang w:eastAsia="ru-RU"/>
        </w:rPr>
        <w:t>о</w:t>
      </w:r>
      <w:r w:rsidRPr="00E26361">
        <w:rPr>
          <w:lang w:eastAsia="ru-RU"/>
        </w:rPr>
        <w:t>тать для достижения его основных стратегических целей. Суть этой стратегии заключается в полной интеграции национальных меньшинств в жизнь общес</w:t>
      </w:r>
      <w:r w:rsidRPr="00E26361">
        <w:rPr>
          <w:lang w:eastAsia="ru-RU"/>
        </w:rPr>
        <w:t>т</w:t>
      </w:r>
      <w:r w:rsidRPr="00E26361">
        <w:rPr>
          <w:lang w:eastAsia="ru-RU"/>
        </w:rPr>
        <w:t>ва, а также в сохранении и развитии их национальной и культурной самобытн</w:t>
      </w:r>
      <w:r w:rsidRPr="00E26361">
        <w:rPr>
          <w:lang w:eastAsia="ru-RU"/>
        </w:rPr>
        <w:t>о</w:t>
      </w:r>
      <w:r w:rsidRPr="00E26361">
        <w:rPr>
          <w:lang w:eastAsia="ru-RU"/>
        </w:rPr>
        <w:t>сти и в укреплении их прав и свобод, определенных законодательством. Это достигается благодаря постоянным контактам данного министерства с предст</w:t>
      </w:r>
      <w:r w:rsidRPr="00E26361">
        <w:rPr>
          <w:lang w:eastAsia="ru-RU"/>
        </w:rPr>
        <w:t>а</w:t>
      </w:r>
      <w:r w:rsidRPr="00E26361">
        <w:rPr>
          <w:lang w:eastAsia="ru-RU"/>
        </w:rPr>
        <w:t>вителями всех национальных меньшинств, политических субъектов, неправ</w:t>
      </w:r>
      <w:r w:rsidRPr="00E26361">
        <w:rPr>
          <w:lang w:eastAsia="ru-RU"/>
        </w:rPr>
        <w:t>и</w:t>
      </w:r>
      <w:r w:rsidRPr="00E26361">
        <w:rPr>
          <w:lang w:eastAsia="ru-RU"/>
        </w:rPr>
        <w:t xml:space="preserve">тельственных организаций и учреждений, а также благодаря установлению партнерских отношений с соответствующими международными организациями и учреждениями, которые занимаются вопросами защиты прав человека и меньшинств. </w:t>
      </w:r>
    </w:p>
    <w:p w:rsidR="00E26361" w:rsidRPr="00E26361" w:rsidRDefault="00E26361" w:rsidP="00E26361">
      <w:pPr>
        <w:pStyle w:val="SingleTxtGR"/>
        <w:spacing w:before="120"/>
        <w:rPr>
          <w:lang w:eastAsia="ru-RU"/>
        </w:rPr>
      </w:pPr>
      <w:r w:rsidRPr="00E26361">
        <w:rPr>
          <w:lang w:eastAsia="ru-RU"/>
        </w:rPr>
        <w:t>313.</w:t>
      </w:r>
      <w:r w:rsidRPr="00E26361">
        <w:rPr>
          <w:lang w:eastAsia="ru-RU"/>
        </w:rPr>
        <w:tab/>
      </w:r>
      <w:r w:rsidRPr="00FA399E">
        <w:rPr>
          <w:b/>
          <w:lang w:eastAsia="ru-RU"/>
        </w:rPr>
        <w:t>Советы меньшинств</w:t>
      </w:r>
      <w:r w:rsidRPr="00FA399E">
        <w:rPr>
          <w:lang w:eastAsia="ru-RU"/>
        </w:rPr>
        <w:t xml:space="preserve"> </w:t>
      </w:r>
      <w:r w:rsidRPr="00E26361">
        <w:rPr>
          <w:b/>
          <w:lang w:eastAsia="ru-RU"/>
        </w:rPr>
        <w:t>–</w:t>
      </w:r>
      <w:r w:rsidRPr="00E26361">
        <w:rPr>
          <w:lang w:eastAsia="ru-RU"/>
        </w:rPr>
        <w:t xml:space="preserve"> В целях исполнения Закона о правах и свободах меньшинств Министерство по правам человека и меньшинств приняло подз</w:t>
      </w:r>
      <w:r w:rsidRPr="00E26361">
        <w:rPr>
          <w:lang w:eastAsia="ru-RU"/>
        </w:rPr>
        <w:t>а</w:t>
      </w:r>
      <w:r w:rsidRPr="00E26361">
        <w:rPr>
          <w:lang w:eastAsia="ru-RU"/>
        </w:rPr>
        <w:t>конные акты, наличие которых было необходимым предварительным юридич</w:t>
      </w:r>
      <w:r w:rsidRPr="00E26361">
        <w:rPr>
          <w:lang w:eastAsia="ru-RU"/>
        </w:rPr>
        <w:t>е</w:t>
      </w:r>
      <w:r w:rsidRPr="00E26361">
        <w:rPr>
          <w:lang w:eastAsia="ru-RU"/>
        </w:rPr>
        <w:t>ским условием для создания советов меньшинств; речь идет о следующих д</w:t>
      </w:r>
      <w:r w:rsidRPr="00E26361">
        <w:rPr>
          <w:lang w:eastAsia="ru-RU"/>
        </w:rPr>
        <w:t>о</w:t>
      </w:r>
      <w:r w:rsidRPr="00E26361">
        <w:rPr>
          <w:lang w:eastAsia="ru-RU"/>
        </w:rPr>
        <w:t>кументах: Правила проведения первых выборов в советы меньшинств, Инс</w:t>
      </w:r>
      <w:r w:rsidRPr="00E26361">
        <w:rPr>
          <w:lang w:eastAsia="ru-RU"/>
        </w:rPr>
        <w:t>т</w:t>
      </w:r>
      <w:r w:rsidRPr="00E26361">
        <w:rPr>
          <w:lang w:eastAsia="ru-RU"/>
        </w:rPr>
        <w:t>рукция о едином порядке проведения выборов членов советов меньшинств (</w:t>
      </w:r>
      <w:r w:rsidR="00BD2D44">
        <w:rPr>
          <w:lang w:eastAsia="ru-RU"/>
        </w:rPr>
        <w:t>"</w:t>
      </w:r>
      <w:r w:rsidRPr="00E26361">
        <w:rPr>
          <w:lang w:val="en-US" w:eastAsia="ru-RU"/>
        </w:rPr>
        <w:t>Official</w:t>
      </w:r>
      <w:r w:rsidRPr="00E26361">
        <w:rPr>
          <w:lang w:eastAsia="ru-RU"/>
        </w:rPr>
        <w:t xml:space="preserve"> </w:t>
      </w:r>
      <w:r w:rsidRPr="00E26361">
        <w:rPr>
          <w:lang w:val="en-US" w:eastAsia="ru-RU"/>
        </w:rPr>
        <w:t>Gazette</w:t>
      </w:r>
      <w:r w:rsidRPr="00E26361">
        <w:rPr>
          <w:lang w:eastAsia="ru-RU"/>
        </w:rPr>
        <w:t xml:space="preserve"> </w:t>
      </w:r>
      <w:r w:rsidRPr="00E26361">
        <w:rPr>
          <w:lang w:val="en-US" w:eastAsia="ru-RU"/>
        </w:rPr>
        <w:t>of</w:t>
      </w:r>
      <w:r w:rsidRPr="00E26361">
        <w:rPr>
          <w:lang w:eastAsia="ru-RU"/>
        </w:rPr>
        <w:t xml:space="preserve"> </w:t>
      </w:r>
      <w:r w:rsidRPr="00E26361">
        <w:rPr>
          <w:lang w:val="en-US" w:eastAsia="ru-RU"/>
        </w:rPr>
        <w:t>the</w:t>
      </w:r>
      <w:r w:rsidRPr="00E26361">
        <w:rPr>
          <w:lang w:eastAsia="ru-RU"/>
        </w:rPr>
        <w:t xml:space="preserve"> </w:t>
      </w:r>
      <w:r w:rsidRPr="00E26361">
        <w:rPr>
          <w:lang w:val="en-US" w:eastAsia="ru-RU"/>
        </w:rPr>
        <w:t>RMNE</w:t>
      </w:r>
      <w:r w:rsidR="00BD2D44">
        <w:rPr>
          <w:lang w:eastAsia="ru-RU"/>
        </w:rPr>
        <w:t>"</w:t>
      </w:r>
      <w:r w:rsidRPr="00E26361">
        <w:rPr>
          <w:lang w:eastAsia="ru-RU"/>
        </w:rPr>
        <w:t>, № 46/07) и Справочник по порядку и методам ведения отчетности советов меньшинств (</w:t>
      </w:r>
      <w:r w:rsidR="00BD2D44">
        <w:rPr>
          <w:lang w:eastAsia="ru-RU"/>
        </w:rPr>
        <w:t>"</w:t>
      </w:r>
      <w:r w:rsidRPr="00E26361">
        <w:rPr>
          <w:lang w:val="en-US" w:eastAsia="ru-RU"/>
        </w:rPr>
        <w:t>Official</w:t>
      </w:r>
      <w:r w:rsidRPr="00E26361">
        <w:rPr>
          <w:lang w:eastAsia="ru-RU"/>
        </w:rPr>
        <w:t xml:space="preserve"> </w:t>
      </w:r>
      <w:r w:rsidRPr="00E26361">
        <w:rPr>
          <w:lang w:val="en-US" w:eastAsia="ru-RU"/>
        </w:rPr>
        <w:t>Gazette</w:t>
      </w:r>
      <w:r w:rsidRPr="00E26361">
        <w:rPr>
          <w:lang w:eastAsia="ru-RU"/>
        </w:rPr>
        <w:t xml:space="preserve"> </w:t>
      </w:r>
      <w:r w:rsidRPr="00E26361">
        <w:rPr>
          <w:lang w:val="en-US" w:eastAsia="ru-RU"/>
        </w:rPr>
        <w:t>of</w:t>
      </w:r>
      <w:r w:rsidRPr="00E26361">
        <w:rPr>
          <w:lang w:eastAsia="ru-RU"/>
        </w:rPr>
        <w:t xml:space="preserve"> </w:t>
      </w:r>
      <w:r w:rsidRPr="00E26361">
        <w:rPr>
          <w:lang w:val="en-US" w:eastAsia="ru-RU"/>
        </w:rPr>
        <w:t>MNE</w:t>
      </w:r>
      <w:r w:rsidR="00BD2D44">
        <w:rPr>
          <w:lang w:eastAsia="ru-RU"/>
        </w:rPr>
        <w:t>"</w:t>
      </w:r>
      <w:r w:rsidR="00FA399E">
        <w:rPr>
          <w:lang w:eastAsia="ru-RU"/>
        </w:rPr>
        <w:t>, № 37/08). В </w:t>
      </w:r>
      <w:r w:rsidRPr="00E26361">
        <w:rPr>
          <w:lang w:eastAsia="ru-RU"/>
        </w:rPr>
        <w:t>соответствии с вышеупомянутыми правовыми документами перечисленные ниже советы провели свои Интернет-собрания и избрали своих членов: Хорва</w:t>
      </w:r>
      <w:r w:rsidRPr="00E26361">
        <w:rPr>
          <w:lang w:eastAsia="ru-RU"/>
        </w:rPr>
        <w:t>т</w:t>
      </w:r>
      <w:r w:rsidRPr="00E26361">
        <w:rPr>
          <w:lang w:eastAsia="ru-RU"/>
        </w:rPr>
        <w:t>ский совет, Боснякский совет, Цыганский совет, Мусульманский совет, Алба</w:t>
      </w:r>
      <w:r w:rsidRPr="00E26361">
        <w:rPr>
          <w:lang w:eastAsia="ru-RU"/>
        </w:rPr>
        <w:t>н</w:t>
      </w:r>
      <w:r w:rsidRPr="00E26361">
        <w:rPr>
          <w:lang w:eastAsia="ru-RU"/>
        </w:rPr>
        <w:t>ский совет и Сербский совет. Состоялись учредительные собрания этих сов</w:t>
      </w:r>
      <w:r w:rsidRPr="00E26361">
        <w:rPr>
          <w:lang w:eastAsia="ru-RU"/>
        </w:rPr>
        <w:t>е</w:t>
      </w:r>
      <w:r w:rsidRPr="00E26361">
        <w:rPr>
          <w:lang w:eastAsia="ru-RU"/>
        </w:rPr>
        <w:t>тов, и эти советы были зарегистрированы Министерством по правам человека и меньшинств, в результате чего они приобрели статус юридического лица. С а</w:t>
      </w:r>
      <w:r w:rsidRPr="00E26361">
        <w:rPr>
          <w:lang w:eastAsia="ru-RU"/>
        </w:rPr>
        <w:t>в</w:t>
      </w:r>
      <w:r w:rsidRPr="00E26361">
        <w:rPr>
          <w:lang w:eastAsia="ru-RU"/>
        </w:rPr>
        <w:t>густа 2008 года деятельность этих советов финансируется через это министе</w:t>
      </w:r>
      <w:r w:rsidRPr="00E26361">
        <w:rPr>
          <w:lang w:eastAsia="ru-RU"/>
        </w:rPr>
        <w:t>р</w:t>
      </w:r>
      <w:r w:rsidRPr="00E26361">
        <w:rPr>
          <w:lang w:eastAsia="ru-RU"/>
        </w:rPr>
        <w:t xml:space="preserve">ство. В 2010 году на деятельность этих советов было ассигновано в общей сложности 278 533,80 евро (каждый совет получил одинаковую сумму </w:t>
      </w:r>
      <w:r w:rsidR="00730766">
        <w:rPr>
          <w:lang w:eastAsia="ru-RU"/>
        </w:rPr>
        <w:t>– 46 </w:t>
      </w:r>
      <w:r w:rsidRPr="00E26361">
        <w:rPr>
          <w:lang w:eastAsia="ru-RU"/>
        </w:rPr>
        <w:t>422,30 евро).</w:t>
      </w:r>
    </w:p>
    <w:p w:rsidR="00E26361" w:rsidRPr="00E26361" w:rsidRDefault="00E26361" w:rsidP="00E26361">
      <w:pPr>
        <w:pStyle w:val="SingleTxtGR"/>
        <w:spacing w:before="120"/>
        <w:rPr>
          <w:lang w:eastAsia="ru-RU"/>
        </w:rPr>
      </w:pPr>
      <w:r w:rsidRPr="00E26361">
        <w:rPr>
          <w:lang w:eastAsia="ru-RU"/>
        </w:rPr>
        <w:t xml:space="preserve">314. </w:t>
      </w:r>
      <w:r w:rsidRPr="00E26361">
        <w:rPr>
          <w:lang w:eastAsia="ru-RU"/>
        </w:rPr>
        <w:tab/>
      </w:r>
      <w:r w:rsidRPr="00730766">
        <w:rPr>
          <w:b/>
          <w:lang w:eastAsia="ru-RU"/>
        </w:rPr>
        <w:t>Фонд меньшинств</w:t>
      </w:r>
      <w:r w:rsidRPr="00E26361">
        <w:rPr>
          <w:lang w:eastAsia="ru-RU"/>
        </w:rPr>
        <w:t xml:space="preserve"> – По предложению правительства Черногории в фе</w:t>
      </w:r>
      <w:r w:rsidRPr="00E26361">
        <w:rPr>
          <w:lang w:eastAsia="ru-RU"/>
        </w:rPr>
        <w:t>в</w:t>
      </w:r>
      <w:r w:rsidRPr="00E26361">
        <w:rPr>
          <w:lang w:eastAsia="ru-RU"/>
        </w:rPr>
        <w:t>рале 2008 года парламент принял Решение о создании Фонда меньшинств</w:t>
      </w:r>
      <w:r w:rsidRPr="00730766">
        <w:rPr>
          <w:rStyle w:val="FootnoteReference"/>
          <w:color w:val="000000"/>
        </w:rPr>
        <w:footnoteReference w:id="63"/>
      </w:r>
      <w:r w:rsidR="00730766">
        <w:rPr>
          <w:lang w:eastAsia="ru-RU"/>
        </w:rPr>
        <w:t xml:space="preserve">. </w:t>
      </w:r>
      <w:r w:rsidRPr="00E26361">
        <w:rPr>
          <w:lang w:eastAsia="ru-RU"/>
        </w:rPr>
        <w:t>Этот Фонд был создан в целях поддержки деятельности, имеющей большое значение для сохранения и развития национальной или этнической самобытн</w:t>
      </w:r>
      <w:r w:rsidRPr="00E26361">
        <w:rPr>
          <w:lang w:eastAsia="ru-RU"/>
        </w:rPr>
        <w:t>о</w:t>
      </w:r>
      <w:r w:rsidRPr="00E26361">
        <w:rPr>
          <w:lang w:eastAsia="ru-RU"/>
        </w:rPr>
        <w:t>сти национальных меньшинств и других национальных общин меньшинств и их представителей в национальной, этнической, культурной, языковой и ко</w:t>
      </w:r>
      <w:r w:rsidRPr="00E26361">
        <w:rPr>
          <w:lang w:eastAsia="ru-RU"/>
        </w:rPr>
        <w:t>н</w:t>
      </w:r>
      <w:r w:rsidRPr="00E26361">
        <w:rPr>
          <w:lang w:eastAsia="ru-RU"/>
        </w:rPr>
        <w:t xml:space="preserve">фессиональной области. </w:t>
      </w:r>
    </w:p>
    <w:p w:rsidR="00E26361" w:rsidRPr="00E26361" w:rsidRDefault="00E26361" w:rsidP="00E26361">
      <w:pPr>
        <w:pStyle w:val="SingleTxtGR"/>
        <w:spacing w:before="120"/>
        <w:rPr>
          <w:lang w:eastAsia="ru-RU"/>
        </w:rPr>
      </w:pPr>
      <w:r w:rsidRPr="00E26361">
        <w:rPr>
          <w:lang w:eastAsia="ru-RU"/>
        </w:rPr>
        <w:t xml:space="preserve">315. </w:t>
      </w:r>
      <w:r w:rsidRPr="00E26361">
        <w:rPr>
          <w:lang w:eastAsia="ru-RU"/>
        </w:rPr>
        <w:tab/>
        <w:t>В 2010 году в распоряжение Фонда меньшинс</w:t>
      </w:r>
      <w:r w:rsidR="00730766">
        <w:rPr>
          <w:lang w:eastAsia="ru-RU"/>
        </w:rPr>
        <w:t>тв было предоставлено 993 </w:t>
      </w:r>
      <w:r w:rsidRPr="00E26361">
        <w:rPr>
          <w:lang w:eastAsia="ru-RU"/>
        </w:rPr>
        <w:t>169,64 евро.</w:t>
      </w:r>
    </w:p>
    <w:p w:rsidR="00E26361" w:rsidRPr="00E26361" w:rsidRDefault="00E26361" w:rsidP="00E26361">
      <w:pPr>
        <w:pStyle w:val="SingleTxtGR"/>
        <w:spacing w:before="120"/>
        <w:rPr>
          <w:lang w:eastAsia="ru-RU"/>
        </w:rPr>
      </w:pPr>
      <w:r w:rsidRPr="00E26361">
        <w:rPr>
          <w:lang w:eastAsia="ru-RU"/>
        </w:rPr>
        <w:t xml:space="preserve">316. </w:t>
      </w:r>
      <w:r w:rsidRPr="00E26361">
        <w:rPr>
          <w:lang w:eastAsia="ru-RU"/>
        </w:rPr>
        <w:tab/>
      </w:r>
      <w:r w:rsidRPr="00730766">
        <w:rPr>
          <w:b/>
          <w:lang w:eastAsia="ru-RU"/>
        </w:rPr>
        <w:t>Центр сохранения и развития культуры меньшинств</w:t>
      </w:r>
      <w:r w:rsidRPr="00E26361">
        <w:rPr>
          <w:lang w:eastAsia="ru-RU"/>
        </w:rPr>
        <w:t xml:space="preserve"> – Признавая важность многокультурности и разнообразия культур в Черногории, Министе</w:t>
      </w:r>
      <w:r w:rsidRPr="00E26361">
        <w:rPr>
          <w:lang w:eastAsia="ru-RU"/>
        </w:rPr>
        <w:t>р</w:t>
      </w:r>
      <w:r w:rsidRPr="00E26361">
        <w:rPr>
          <w:lang w:eastAsia="ru-RU"/>
        </w:rPr>
        <w:t>ство по правам человека и меньшинств проводило деятельность, имеющую большое значение для функционирования Центра сохранения и развития кул</w:t>
      </w:r>
      <w:r w:rsidRPr="00E26361">
        <w:rPr>
          <w:lang w:eastAsia="ru-RU"/>
        </w:rPr>
        <w:t>ь</w:t>
      </w:r>
      <w:r w:rsidRPr="00E26361">
        <w:rPr>
          <w:lang w:eastAsia="ru-RU"/>
        </w:rPr>
        <w:t>туры меньшинств. После того как был принят проект поправок к Решению о создании Центра сохранения и развития культуры меньшинств, были назначены четыре члена Руководящего комитета и Центр получил помещения, необход</w:t>
      </w:r>
      <w:r w:rsidRPr="00E26361">
        <w:rPr>
          <w:lang w:eastAsia="ru-RU"/>
        </w:rPr>
        <w:t>и</w:t>
      </w:r>
      <w:r w:rsidRPr="00E26361">
        <w:rPr>
          <w:lang w:eastAsia="ru-RU"/>
        </w:rPr>
        <w:t>мые для его работы. После этого в его распоряжение были предоставлены н</w:t>
      </w:r>
      <w:r w:rsidRPr="00E26361">
        <w:rPr>
          <w:lang w:eastAsia="ru-RU"/>
        </w:rPr>
        <w:t>е</w:t>
      </w:r>
      <w:r w:rsidRPr="00E26361">
        <w:rPr>
          <w:lang w:eastAsia="ru-RU"/>
        </w:rPr>
        <w:t>обходимые технические и материальные средства и состоялись выборы его Д</w:t>
      </w:r>
      <w:r w:rsidRPr="00E26361">
        <w:rPr>
          <w:lang w:eastAsia="ru-RU"/>
        </w:rPr>
        <w:t>и</w:t>
      </w:r>
      <w:r w:rsidRPr="00E26361">
        <w:rPr>
          <w:lang w:eastAsia="ru-RU"/>
        </w:rPr>
        <w:t xml:space="preserve">ректора. В Центре работают три человека: Директор, секретарь и организатор программ. Бюджет на 2010 год составлял 184 000 евро, из которых 120 000 евро было направлено на деятельность по программам.  </w:t>
      </w:r>
    </w:p>
    <w:p w:rsidR="00E26361" w:rsidRPr="00E26361" w:rsidRDefault="00E26361" w:rsidP="00E26361">
      <w:pPr>
        <w:pStyle w:val="SingleTxtGR"/>
        <w:spacing w:before="120"/>
        <w:rPr>
          <w:lang w:eastAsia="ru-RU"/>
        </w:rPr>
      </w:pPr>
      <w:r w:rsidRPr="00E26361">
        <w:rPr>
          <w:lang w:eastAsia="ru-RU"/>
        </w:rPr>
        <w:t>317.</w:t>
      </w:r>
      <w:r w:rsidRPr="00E26361">
        <w:rPr>
          <w:lang w:eastAsia="ru-RU"/>
        </w:rPr>
        <w:tab/>
      </w:r>
      <w:r w:rsidRPr="00730766">
        <w:rPr>
          <w:b/>
          <w:lang w:eastAsia="ru-RU"/>
        </w:rPr>
        <w:t>Комитет по правам и свободам человека</w:t>
      </w:r>
      <w:r w:rsidRPr="00E26361">
        <w:rPr>
          <w:lang w:eastAsia="ru-RU"/>
        </w:rPr>
        <w:t xml:space="preserve"> – Парламент Черногории со</w:t>
      </w:r>
      <w:r w:rsidRPr="00E26361">
        <w:rPr>
          <w:lang w:eastAsia="ru-RU"/>
        </w:rPr>
        <w:t>з</w:t>
      </w:r>
      <w:r w:rsidRPr="00E26361">
        <w:rPr>
          <w:lang w:eastAsia="ru-RU"/>
        </w:rPr>
        <w:t>дал постоянно действующий рабочий орган – Комитет по правам и свободам человека, который выполняет следующие обязанности: обсуждение законопр</w:t>
      </w:r>
      <w:r w:rsidRPr="00E26361">
        <w:rPr>
          <w:lang w:eastAsia="ru-RU"/>
        </w:rPr>
        <w:t>о</w:t>
      </w:r>
      <w:r w:rsidRPr="00E26361">
        <w:rPr>
          <w:lang w:eastAsia="ru-RU"/>
        </w:rPr>
        <w:t>ектов и других законодательных актов и по</w:t>
      </w:r>
      <w:r w:rsidR="00730766">
        <w:rPr>
          <w:lang w:eastAsia="ru-RU"/>
        </w:rPr>
        <w:t>становлений общего характера, а </w:t>
      </w:r>
      <w:r w:rsidRPr="00E26361">
        <w:rPr>
          <w:lang w:eastAsia="ru-RU"/>
        </w:rPr>
        <w:t>также прочих вопросов, которые касаются свобод и прав человека и гражд</w:t>
      </w:r>
      <w:r w:rsidRPr="00E26361">
        <w:rPr>
          <w:lang w:eastAsia="ru-RU"/>
        </w:rPr>
        <w:t>а</w:t>
      </w:r>
      <w:r w:rsidRPr="00E26361">
        <w:rPr>
          <w:lang w:eastAsia="ru-RU"/>
        </w:rPr>
        <w:t>нина, с намерением уделять особое внимание правам меньшинств и выполн</w:t>
      </w:r>
      <w:r w:rsidRPr="00E26361">
        <w:rPr>
          <w:lang w:eastAsia="ru-RU"/>
        </w:rPr>
        <w:t>е</w:t>
      </w:r>
      <w:r w:rsidRPr="00E26361">
        <w:rPr>
          <w:lang w:eastAsia="ru-RU"/>
        </w:rPr>
        <w:t>нию положений ратифицированных международных документов по вопросам осуществления, защиты и укрепления этих прав; наблюдение за выполнением положений документов, принятием мер и проведением деятельности в целях укрепления национального и этнического равенства и равноправия в других о</w:t>
      </w:r>
      <w:r w:rsidRPr="00E26361">
        <w:rPr>
          <w:lang w:eastAsia="ru-RU"/>
        </w:rPr>
        <w:t>б</w:t>
      </w:r>
      <w:r w:rsidRPr="00E26361">
        <w:rPr>
          <w:lang w:eastAsia="ru-RU"/>
        </w:rPr>
        <w:t>ластях, особенно в области образования, здравоохранения, информации, соц</w:t>
      </w:r>
      <w:r w:rsidRPr="00E26361">
        <w:rPr>
          <w:lang w:eastAsia="ru-RU"/>
        </w:rPr>
        <w:t>и</w:t>
      </w:r>
      <w:r w:rsidRPr="00E26361">
        <w:rPr>
          <w:lang w:eastAsia="ru-RU"/>
        </w:rPr>
        <w:t>альной политики, трудоустройства, предприн</w:t>
      </w:r>
      <w:r w:rsidR="008F3354">
        <w:rPr>
          <w:lang w:eastAsia="ru-RU"/>
        </w:rPr>
        <w:t>имательства, принятия решений и </w:t>
      </w:r>
      <w:r w:rsidRPr="00E26361">
        <w:rPr>
          <w:lang w:eastAsia="ru-RU"/>
        </w:rPr>
        <w:t>т.д.; участие в подготовке и разработке документов и в усилиях по привед</w:t>
      </w:r>
      <w:r w:rsidRPr="00E26361">
        <w:rPr>
          <w:lang w:eastAsia="ru-RU"/>
        </w:rPr>
        <w:t>е</w:t>
      </w:r>
      <w:r w:rsidRPr="00E26361">
        <w:rPr>
          <w:lang w:eastAsia="ru-RU"/>
        </w:rPr>
        <w:t>нию законодательства в этой области в соответствие со стандартами европе</w:t>
      </w:r>
      <w:r w:rsidRPr="00E26361">
        <w:rPr>
          <w:lang w:eastAsia="ru-RU"/>
        </w:rPr>
        <w:t>й</w:t>
      </w:r>
      <w:r w:rsidRPr="00E26361">
        <w:rPr>
          <w:lang w:eastAsia="ru-RU"/>
        </w:rPr>
        <w:t>ского законодательства; сотрудничество с соответствующими рабочими орг</w:t>
      </w:r>
      <w:r w:rsidRPr="00E26361">
        <w:rPr>
          <w:lang w:eastAsia="ru-RU"/>
        </w:rPr>
        <w:t>а</w:t>
      </w:r>
      <w:r w:rsidRPr="00E26361">
        <w:rPr>
          <w:lang w:eastAsia="ru-RU"/>
        </w:rPr>
        <w:t>нами других парламентов и с неправительственными организациями, дейс</w:t>
      </w:r>
      <w:r w:rsidRPr="00E26361">
        <w:rPr>
          <w:lang w:eastAsia="ru-RU"/>
        </w:rPr>
        <w:t>т</w:t>
      </w:r>
      <w:r w:rsidRPr="00E26361">
        <w:rPr>
          <w:lang w:eastAsia="ru-RU"/>
        </w:rPr>
        <w:t>вующими в этой о</w:t>
      </w:r>
      <w:r w:rsidRPr="00E26361">
        <w:rPr>
          <w:lang w:eastAsia="ru-RU"/>
        </w:rPr>
        <w:t>б</w:t>
      </w:r>
      <w:r w:rsidRPr="00E26361">
        <w:rPr>
          <w:lang w:eastAsia="ru-RU"/>
        </w:rPr>
        <w:t xml:space="preserve">ласти. </w:t>
      </w:r>
    </w:p>
    <w:p w:rsidR="00E26361" w:rsidRPr="00E26361" w:rsidRDefault="00E26361" w:rsidP="00E26361">
      <w:pPr>
        <w:pStyle w:val="SingleTxtGR"/>
        <w:spacing w:before="120"/>
        <w:rPr>
          <w:lang w:eastAsia="ru-RU"/>
        </w:rPr>
      </w:pPr>
      <w:r w:rsidRPr="00E26361">
        <w:rPr>
          <w:lang w:eastAsia="ru-RU"/>
        </w:rPr>
        <w:t>318.</w:t>
      </w:r>
      <w:r w:rsidRPr="00E26361">
        <w:rPr>
          <w:lang w:eastAsia="ru-RU"/>
        </w:rPr>
        <w:tab/>
      </w:r>
      <w:r w:rsidRPr="008F3354">
        <w:rPr>
          <w:b/>
          <w:lang w:eastAsia="ru-RU"/>
        </w:rPr>
        <w:t>Уполномоченный по правам и свободам человека</w:t>
      </w:r>
      <w:r w:rsidRPr="00E26361">
        <w:rPr>
          <w:lang w:eastAsia="ru-RU"/>
        </w:rPr>
        <w:t xml:space="preserve"> – Самостоятельный и независимый институт Уполномоченного по правам и свободам человека со</w:t>
      </w:r>
      <w:r w:rsidRPr="00E26361">
        <w:rPr>
          <w:lang w:eastAsia="ru-RU"/>
        </w:rPr>
        <w:t>з</w:t>
      </w:r>
      <w:r w:rsidRPr="00E26361">
        <w:rPr>
          <w:lang w:eastAsia="ru-RU"/>
        </w:rPr>
        <w:t>дан для того, чтобы защищать права и свободы, гарантированные Конституц</w:t>
      </w:r>
      <w:r w:rsidRPr="00E26361">
        <w:rPr>
          <w:lang w:eastAsia="ru-RU"/>
        </w:rPr>
        <w:t>и</w:t>
      </w:r>
      <w:r w:rsidRPr="00E26361">
        <w:rPr>
          <w:lang w:eastAsia="ru-RU"/>
        </w:rPr>
        <w:t>ей, законодательством, ратифицированными международными договорами по правам человека и общепризнанными нормами международного права, если они нарушаются каким-либо законодательным актом, действием или бездейс</w:t>
      </w:r>
      <w:r w:rsidRPr="00E26361">
        <w:rPr>
          <w:lang w:eastAsia="ru-RU"/>
        </w:rPr>
        <w:t>т</w:t>
      </w:r>
      <w:r w:rsidRPr="00E26361">
        <w:rPr>
          <w:lang w:eastAsia="ru-RU"/>
        </w:rPr>
        <w:t>вием государственных органов, органов местного самоуправления, государс</w:t>
      </w:r>
      <w:r w:rsidRPr="00E26361">
        <w:rPr>
          <w:lang w:eastAsia="ru-RU"/>
        </w:rPr>
        <w:t>т</w:t>
      </w:r>
      <w:r w:rsidRPr="00E26361">
        <w:rPr>
          <w:lang w:eastAsia="ru-RU"/>
        </w:rPr>
        <w:t xml:space="preserve">венных служб и других органов государственной власти.  </w:t>
      </w:r>
    </w:p>
    <w:p w:rsidR="00E26361" w:rsidRPr="00E26361" w:rsidRDefault="00E26361" w:rsidP="00E26361">
      <w:pPr>
        <w:pStyle w:val="SingleTxtGR"/>
        <w:spacing w:before="120"/>
        <w:rPr>
          <w:lang w:eastAsia="ru-RU"/>
        </w:rPr>
      </w:pPr>
      <w:r w:rsidRPr="00E26361">
        <w:rPr>
          <w:lang w:eastAsia="ru-RU"/>
        </w:rPr>
        <w:t>319.</w:t>
      </w:r>
      <w:r w:rsidRPr="00E26361">
        <w:rPr>
          <w:lang w:eastAsia="ru-RU"/>
        </w:rPr>
        <w:tab/>
        <w:t xml:space="preserve"> Институт Уполномоченного – это такое учреждение, в которое граждане могут обращаться легко и бесплатно, без соблюдения особых формальностей, чтобы ходатайствовать о быстром и эффективном вмешательстве. Уполном</w:t>
      </w:r>
      <w:r w:rsidRPr="00E26361">
        <w:rPr>
          <w:lang w:eastAsia="ru-RU"/>
        </w:rPr>
        <w:t>о</w:t>
      </w:r>
      <w:r w:rsidRPr="00E26361">
        <w:rPr>
          <w:lang w:eastAsia="ru-RU"/>
        </w:rPr>
        <w:t xml:space="preserve">ченный может также действовать по собственной инициативе.  </w:t>
      </w:r>
    </w:p>
    <w:p w:rsidR="00E26361" w:rsidRPr="00E26361" w:rsidRDefault="00E26361" w:rsidP="00E26361">
      <w:pPr>
        <w:pStyle w:val="SingleTxtGR"/>
        <w:spacing w:before="120"/>
        <w:rPr>
          <w:lang w:eastAsia="ru-RU"/>
        </w:rPr>
      </w:pPr>
      <w:r w:rsidRPr="00E26361">
        <w:rPr>
          <w:lang w:eastAsia="ru-RU"/>
        </w:rPr>
        <w:t>320.</w:t>
      </w:r>
      <w:r w:rsidRPr="00E26361">
        <w:rPr>
          <w:lang w:eastAsia="ru-RU"/>
        </w:rPr>
        <w:tab/>
        <w:t>Деятельность Уполномоченного носит конфиденциальный характер, и никто из тех, кто подает жалобу или каким-либо иным образом принимает уч</w:t>
      </w:r>
      <w:r w:rsidRPr="00E26361">
        <w:rPr>
          <w:lang w:eastAsia="ru-RU"/>
        </w:rPr>
        <w:t>а</w:t>
      </w:r>
      <w:r w:rsidRPr="00E26361">
        <w:rPr>
          <w:lang w:eastAsia="ru-RU"/>
        </w:rPr>
        <w:t>стие в его работе, не может быть привлечен к ответственности за это или п</w:t>
      </w:r>
      <w:r w:rsidRPr="00E26361">
        <w:rPr>
          <w:lang w:eastAsia="ru-RU"/>
        </w:rPr>
        <w:t>о</w:t>
      </w:r>
      <w:r w:rsidRPr="00E26361">
        <w:rPr>
          <w:lang w:eastAsia="ru-RU"/>
        </w:rPr>
        <w:t>страдать от этого. Уполномоченный доводит до сведения парламента и общес</w:t>
      </w:r>
      <w:r w:rsidRPr="00E26361">
        <w:rPr>
          <w:lang w:eastAsia="ru-RU"/>
        </w:rPr>
        <w:t>т</w:t>
      </w:r>
      <w:r w:rsidRPr="00E26361">
        <w:rPr>
          <w:lang w:eastAsia="ru-RU"/>
        </w:rPr>
        <w:t>венности свои выводы, заключения и мнения и тем самым вносит свой вклад в обеспечение открытости и транспарентности государственной администрации, других государственных служб и органов для парламента, правительства, о</w:t>
      </w:r>
      <w:r w:rsidRPr="00E26361">
        <w:rPr>
          <w:lang w:eastAsia="ru-RU"/>
        </w:rPr>
        <w:t>б</w:t>
      </w:r>
      <w:r w:rsidRPr="00E26361">
        <w:rPr>
          <w:lang w:eastAsia="ru-RU"/>
        </w:rPr>
        <w:t xml:space="preserve">щественности и граждан.  </w:t>
      </w:r>
    </w:p>
    <w:p w:rsidR="00E26361" w:rsidRPr="00E26361" w:rsidRDefault="00E26361" w:rsidP="00E26361">
      <w:pPr>
        <w:pStyle w:val="SingleTxtGR"/>
        <w:spacing w:before="120"/>
        <w:rPr>
          <w:lang w:eastAsia="ru-RU"/>
        </w:rPr>
      </w:pPr>
      <w:r w:rsidRPr="00E26361">
        <w:rPr>
          <w:lang w:eastAsia="ru-RU"/>
        </w:rPr>
        <w:t>321.</w:t>
      </w:r>
      <w:r w:rsidRPr="00E26361">
        <w:rPr>
          <w:lang w:eastAsia="ru-RU"/>
        </w:rPr>
        <w:tab/>
        <w:t>Институт Уполномоченного является национальным механизмом предо</w:t>
      </w:r>
      <w:r w:rsidRPr="00E26361">
        <w:rPr>
          <w:lang w:eastAsia="ru-RU"/>
        </w:rPr>
        <w:t>т</w:t>
      </w:r>
      <w:r w:rsidRPr="00E26361">
        <w:rPr>
          <w:lang w:eastAsia="ru-RU"/>
        </w:rPr>
        <w:t>вращения пыток и других видов бесчеловечного обращения, а также наци</w:t>
      </w:r>
      <w:r w:rsidRPr="00E26361">
        <w:rPr>
          <w:lang w:eastAsia="ru-RU"/>
        </w:rPr>
        <w:t>о</w:t>
      </w:r>
      <w:r w:rsidRPr="00E26361">
        <w:rPr>
          <w:lang w:eastAsia="ru-RU"/>
        </w:rPr>
        <w:t xml:space="preserve">нальным механизмом защиты от дискриминации. </w:t>
      </w:r>
    </w:p>
    <w:p w:rsidR="00E26361" w:rsidRPr="00E26361" w:rsidRDefault="00E26361" w:rsidP="00E26361">
      <w:pPr>
        <w:pStyle w:val="SingleTxtGR"/>
        <w:spacing w:before="120"/>
        <w:rPr>
          <w:lang w:eastAsia="ru-RU"/>
        </w:rPr>
      </w:pPr>
      <w:r w:rsidRPr="00E26361">
        <w:rPr>
          <w:lang w:eastAsia="ru-RU"/>
        </w:rPr>
        <w:t>322.</w:t>
      </w:r>
      <w:r w:rsidRPr="00E26361">
        <w:rPr>
          <w:lang w:eastAsia="ru-RU"/>
        </w:rPr>
        <w:tab/>
      </w:r>
      <w:r w:rsidRPr="008F3354">
        <w:rPr>
          <w:b/>
          <w:lang w:eastAsia="ru-RU"/>
        </w:rPr>
        <w:t>Неправительственные организации</w:t>
      </w:r>
      <w:r w:rsidRPr="00E26361">
        <w:rPr>
          <w:lang w:eastAsia="ru-RU"/>
        </w:rPr>
        <w:t xml:space="preserve"> – Несколько очень компетентных и очень активно работающих неправительственных ассоциаций и организаций занимаются вопросами защиты прав человека и улучшения положения мен</w:t>
      </w:r>
      <w:r w:rsidRPr="00E26361">
        <w:rPr>
          <w:lang w:eastAsia="ru-RU"/>
        </w:rPr>
        <w:t>ь</w:t>
      </w:r>
      <w:r w:rsidRPr="00E26361">
        <w:rPr>
          <w:lang w:eastAsia="ru-RU"/>
        </w:rPr>
        <w:t xml:space="preserve">шинств в черногорском обществе. </w:t>
      </w:r>
    </w:p>
    <w:p w:rsidR="00E26361" w:rsidRPr="00E26361" w:rsidRDefault="00E26361" w:rsidP="00E26361">
      <w:pPr>
        <w:pStyle w:val="SingleTxtGR"/>
        <w:spacing w:before="120"/>
        <w:rPr>
          <w:lang w:eastAsia="ru-RU"/>
        </w:rPr>
      </w:pPr>
      <w:r w:rsidRPr="00E26361">
        <w:rPr>
          <w:lang w:eastAsia="ru-RU"/>
        </w:rPr>
        <w:t>323.</w:t>
      </w:r>
      <w:r w:rsidRPr="00E26361">
        <w:rPr>
          <w:lang w:eastAsia="ru-RU"/>
        </w:rPr>
        <w:tab/>
      </w:r>
      <w:r w:rsidRPr="000A27B6">
        <w:rPr>
          <w:b/>
          <w:lang w:eastAsia="ru-RU"/>
        </w:rPr>
        <w:t>Распространение информации о правах человека среди государстве</w:t>
      </w:r>
      <w:r w:rsidRPr="000A27B6">
        <w:rPr>
          <w:b/>
          <w:lang w:eastAsia="ru-RU"/>
        </w:rPr>
        <w:t>н</w:t>
      </w:r>
      <w:r w:rsidRPr="000A27B6">
        <w:rPr>
          <w:b/>
          <w:lang w:eastAsia="ru-RU"/>
        </w:rPr>
        <w:t>ных чиновников и других должностных лиц</w:t>
      </w:r>
      <w:r w:rsidRPr="00E26361">
        <w:rPr>
          <w:lang w:eastAsia="ru-RU"/>
        </w:rPr>
        <w:t xml:space="preserve"> – </w:t>
      </w:r>
      <w:r w:rsidR="000A27B6">
        <w:rPr>
          <w:lang w:eastAsia="ru-RU"/>
        </w:rPr>
        <w:t>п</w:t>
      </w:r>
      <w:r w:rsidRPr="00E26361">
        <w:rPr>
          <w:lang w:eastAsia="ru-RU"/>
        </w:rPr>
        <w:t>римеры: В соответствии с политикой реформ, проводимой правительством Черногории, а также мерами, предусмотренными в национальных документах стратегического характера, Министерство юстиции и прав человека постоянно проводит мероприятия по улучшению системы исполнения уголовных наказаний в Черногории. Провод</w:t>
      </w:r>
      <w:r w:rsidRPr="00E26361">
        <w:rPr>
          <w:lang w:eastAsia="ru-RU"/>
        </w:rPr>
        <w:t>и</w:t>
      </w:r>
      <w:r w:rsidRPr="00E26361">
        <w:rPr>
          <w:lang w:eastAsia="ru-RU"/>
        </w:rPr>
        <w:t>мые реформы затрагивают все аспекты этой системы – от внесения поправок в о</w:t>
      </w:r>
      <w:r w:rsidRPr="00E26361">
        <w:rPr>
          <w:lang w:eastAsia="ru-RU"/>
        </w:rPr>
        <w:t>с</w:t>
      </w:r>
      <w:r w:rsidRPr="00E26361">
        <w:rPr>
          <w:lang w:eastAsia="ru-RU"/>
        </w:rPr>
        <w:t>новополагающее законодательство до укрепления механизма осуществления и защиты прав лиц, лишенных свободы. Поскольку есть твердое намерение выйти на самый высокий уровень уважения и защиты прав лиц, лишенных св</w:t>
      </w:r>
      <w:r w:rsidRPr="00E26361">
        <w:rPr>
          <w:lang w:eastAsia="ru-RU"/>
        </w:rPr>
        <w:t>о</w:t>
      </w:r>
      <w:r w:rsidRPr="00E26361">
        <w:rPr>
          <w:lang w:eastAsia="ru-RU"/>
        </w:rPr>
        <w:t>боды, дальнейшее развитие системы исправительных учреждений в Черногории основано на дальнейшем согласовании национальных стандартов с междун</w:t>
      </w:r>
      <w:r w:rsidRPr="00E26361">
        <w:rPr>
          <w:lang w:eastAsia="ru-RU"/>
        </w:rPr>
        <w:t>а</w:t>
      </w:r>
      <w:r w:rsidRPr="00E26361">
        <w:rPr>
          <w:lang w:eastAsia="ru-RU"/>
        </w:rPr>
        <w:t>родными стандартами или на создании необходимых предпосылок для собл</w:t>
      </w:r>
      <w:r w:rsidRPr="00E26361">
        <w:rPr>
          <w:lang w:eastAsia="ru-RU"/>
        </w:rPr>
        <w:t>ю</w:t>
      </w:r>
      <w:r w:rsidRPr="00E26361">
        <w:rPr>
          <w:lang w:eastAsia="ru-RU"/>
        </w:rPr>
        <w:t xml:space="preserve">дения таких стандартов.    </w:t>
      </w:r>
    </w:p>
    <w:p w:rsidR="00E26361" w:rsidRPr="00E26361" w:rsidRDefault="00E26361" w:rsidP="00E26361">
      <w:pPr>
        <w:pStyle w:val="SingleTxtGR"/>
        <w:spacing w:before="120"/>
        <w:rPr>
          <w:lang w:eastAsia="ru-RU"/>
        </w:rPr>
      </w:pPr>
      <w:r w:rsidRPr="00E26361">
        <w:rPr>
          <w:lang w:eastAsia="ru-RU"/>
        </w:rPr>
        <w:t>324.</w:t>
      </w:r>
      <w:r w:rsidRPr="00E26361">
        <w:rPr>
          <w:lang w:eastAsia="ru-RU"/>
        </w:rPr>
        <w:tab/>
        <w:t>В сентябре 2011 года правительство Черногории приняло План действий по развитию системы исправительных учреждений. Одна из целей, поставле</w:t>
      </w:r>
      <w:r w:rsidRPr="00E26361">
        <w:rPr>
          <w:lang w:eastAsia="ru-RU"/>
        </w:rPr>
        <w:t>н</w:t>
      </w:r>
      <w:r w:rsidRPr="00E26361">
        <w:rPr>
          <w:lang w:eastAsia="ru-RU"/>
        </w:rPr>
        <w:t>ных в Плане действий, заключается в улучшении условий содержания людей в исправительных учреждениях. В число мер, принимаемых для достижения этой цели, входят меры по разработке, принятию и осуществлению программы по обучению должностных лиц Службы исполнения уголовных наказаний в соо</w:t>
      </w:r>
      <w:r w:rsidRPr="00E26361">
        <w:rPr>
          <w:lang w:eastAsia="ru-RU"/>
        </w:rPr>
        <w:t>т</w:t>
      </w:r>
      <w:r w:rsidRPr="00E26361">
        <w:rPr>
          <w:lang w:eastAsia="ru-RU"/>
        </w:rPr>
        <w:t>ветствии с конвенциями и рекомендациями Совета Европы, Европейскими пр</w:t>
      </w:r>
      <w:r w:rsidRPr="00E26361">
        <w:rPr>
          <w:lang w:eastAsia="ru-RU"/>
        </w:rPr>
        <w:t>а</w:t>
      </w:r>
      <w:r w:rsidRPr="00E26361">
        <w:rPr>
          <w:lang w:eastAsia="ru-RU"/>
        </w:rPr>
        <w:t>вилами исправительных учреждений и стандартами Европейского комитета по предупреждению пыток и бесчеловечного или унижающего достоинство обр</w:t>
      </w:r>
      <w:r w:rsidRPr="00E26361">
        <w:rPr>
          <w:lang w:eastAsia="ru-RU"/>
        </w:rPr>
        <w:t>а</w:t>
      </w:r>
      <w:r w:rsidRPr="00E26361">
        <w:rPr>
          <w:lang w:eastAsia="ru-RU"/>
        </w:rPr>
        <w:t xml:space="preserve">щения и наказания (ЕКПП). При этом особое внимание будет уделяться правам и свободам лиц, находящихся в заключении, и проведению постоянной учебы сотрудников исправительных учреждений в целях обеспечения уважения прав человека, а также мероприятиям по перевоспитанию заключенных. </w:t>
      </w:r>
    </w:p>
    <w:p w:rsidR="00E26361" w:rsidRPr="00E26361" w:rsidRDefault="00E26361" w:rsidP="00E26361">
      <w:pPr>
        <w:pStyle w:val="SingleTxtGR"/>
        <w:spacing w:before="120"/>
        <w:rPr>
          <w:lang w:eastAsia="ru-RU"/>
        </w:rPr>
      </w:pPr>
      <w:r w:rsidRPr="00E26361">
        <w:rPr>
          <w:lang w:eastAsia="ru-RU"/>
        </w:rPr>
        <w:t>325.</w:t>
      </w:r>
      <w:r w:rsidRPr="00E26361">
        <w:rPr>
          <w:lang w:eastAsia="ru-RU"/>
        </w:rPr>
        <w:tab/>
        <w:t>Судьи Черногории регулярно учатся на курсах повышения квалификации, организуемых Центром подготовки судей, который работает под эгидой Ве</w:t>
      </w:r>
      <w:r w:rsidRPr="00E26361">
        <w:rPr>
          <w:lang w:eastAsia="ru-RU"/>
        </w:rPr>
        <w:t>р</w:t>
      </w:r>
      <w:r w:rsidRPr="00E26361">
        <w:rPr>
          <w:lang w:eastAsia="ru-RU"/>
        </w:rPr>
        <w:t xml:space="preserve">ховного суда. </w:t>
      </w:r>
    </w:p>
    <w:p w:rsidR="00E26361" w:rsidRPr="00E26361" w:rsidRDefault="00E26361" w:rsidP="00E26361">
      <w:pPr>
        <w:pStyle w:val="SingleTxtGR"/>
        <w:spacing w:before="120"/>
        <w:rPr>
          <w:bCs/>
          <w:lang w:eastAsia="ru-RU"/>
        </w:rPr>
      </w:pPr>
      <w:r w:rsidRPr="00E26361">
        <w:rPr>
          <w:lang w:eastAsia="ru-RU"/>
        </w:rPr>
        <w:t>326.</w:t>
      </w:r>
      <w:r w:rsidRPr="00E26361">
        <w:rPr>
          <w:lang w:eastAsia="ru-RU"/>
        </w:rPr>
        <w:tab/>
        <w:t>Ежегодная программа повышения квалификации включает отдельный курс по европейскому праву, в рамках которого особое внимание уделяется Е</w:t>
      </w:r>
      <w:r w:rsidRPr="00E26361">
        <w:rPr>
          <w:lang w:eastAsia="ru-RU"/>
        </w:rPr>
        <w:t>в</w:t>
      </w:r>
      <w:r w:rsidRPr="00E26361">
        <w:rPr>
          <w:lang w:eastAsia="ru-RU"/>
        </w:rPr>
        <w:t>ропейской конвенции по правам человека. Цели повышения квалификации с</w:t>
      </w:r>
      <w:r w:rsidRPr="00E26361">
        <w:rPr>
          <w:lang w:eastAsia="ru-RU"/>
        </w:rPr>
        <w:t>у</w:t>
      </w:r>
      <w:r w:rsidRPr="00E26361">
        <w:rPr>
          <w:lang w:eastAsia="ru-RU"/>
        </w:rPr>
        <w:t>дей в этой области включают: приобретение и углубление знаний о Европе</w:t>
      </w:r>
      <w:r w:rsidRPr="00E26361">
        <w:rPr>
          <w:lang w:eastAsia="ru-RU"/>
        </w:rPr>
        <w:t>й</w:t>
      </w:r>
      <w:r w:rsidRPr="00E26361">
        <w:rPr>
          <w:lang w:eastAsia="ru-RU"/>
        </w:rPr>
        <w:t>ской конвенции по правам человека судьями, которые занимают свою суде</w:t>
      </w:r>
      <w:r w:rsidRPr="00E26361">
        <w:rPr>
          <w:lang w:eastAsia="ru-RU"/>
        </w:rPr>
        <w:t>й</w:t>
      </w:r>
      <w:r w:rsidRPr="00E26361">
        <w:rPr>
          <w:lang w:eastAsia="ru-RU"/>
        </w:rPr>
        <w:t>скую должность менее трех лет; углубление знаний судей о Европейской ко</w:t>
      </w:r>
      <w:r w:rsidRPr="00E26361">
        <w:rPr>
          <w:lang w:eastAsia="ru-RU"/>
        </w:rPr>
        <w:t>н</w:t>
      </w:r>
      <w:r w:rsidRPr="00E26361">
        <w:rPr>
          <w:lang w:eastAsia="ru-RU"/>
        </w:rPr>
        <w:t>венции по правам человека и судебной практике Европейского суда по правам человека, а также успешное и более широкое применение знаний в этой обла</w:t>
      </w:r>
      <w:r w:rsidRPr="00E26361">
        <w:rPr>
          <w:lang w:eastAsia="ru-RU"/>
        </w:rPr>
        <w:t>с</w:t>
      </w:r>
      <w:r w:rsidRPr="00E26361">
        <w:rPr>
          <w:lang w:eastAsia="ru-RU"/>
        </w:rPr>
        <w:t xml:space="preserve">ти. </w:t>
      </w:r>
    </w:p>
    <w:p w:rsidR="00E26361" w:rsidRPr="00E26361" w:rsidRDefault="00E26361" w:rsidP="00E26361">
      <w:pPr>
        <w:pStyle w:val="SingleTxtGR"/>
        <w:spacing w:before="120"/>
        <w:rPr>
          <w:bCs/>
          <w:lang w:eastAsia="ru-RU"/>
        </w:rPr>
      </w:pPr>
      <w:r w:rsidRPr="00E26361">
        <w:rPr>
          <w:bCs/>
          <w:lang w:eastAsia="ru-RU"/>
        </w:rPr>
        <w:t>327.</w:t>
      </w:r>
      <w:r w:rsidRPr="00E26361">
        <w:rPr>
          <w:bCs/>
          <w:lang w:eastAsia="ru-RU"/>
        </w:rPr>
        <w:tab/>
        <w:t>На этих курсах повышения квалификации читают лекции видные наци</w:t>
      </w:r>
      <w:r w:rsidRPr="00E26361">
        <w:rPr>
          <w:bCs/>
          <w:lang w:eastAsia="ru-RU"/>
        </w:rPr>
        <w:t>о</w:t>
      </w:r>
      <w:r w:rsidRPr="00E26361">
        <w:rPr>
          <w:bCs/>
          <w:lang w:eastAsia="ru-RU"/>
        </w:rPr>
        <w:t xml:space="preserve">нальные эксперты и практики-юристы, а также лекторы из государств-членов Совета Европы и эксперты из Европейского суда по правам человека и Совета Европы.  </w:t>
      </w:r>
    </w:p>
    <w:p w:rsidR="00E26361" w:rsidRPr="00E26361" w:rsidRDefault="00E26361" w:rsidP="00E26361">
      <w:pPr>
        <w:pStyle w:val="SingleTxtGR"/>
        <w:spacing w:before="120"/>
        <w:rPr>
          <w:bCs/>
          <w:lang w:eastAsia="ru-RU"/>
        </w:rPr>
      </w:pPr>
      <w:r w:rsidRPr="00E26361">
        <w:rPr>
          <w:bCs/>
          <w:lang w:eastAsia="ru-RU"/>
        </w:rPr>
        <w:t>328.</w:t>
      </w:r>
      <w:r w:rsidRPr="00E26361">
        <w:rPr>
          <w:bCs/>
          <w:lang w:eastAsia="ru-RU"/>
        </w:rPr>
        <w:tab/>
        <w:t>Учеба организована в форме лекций, семинаров, региональных конф</w:t>
      </w:r>
      <w:r w:rsidRPr="00E26361">
        <w:rPr>
          <w:bCs/>
          <w:lang w:eastAsia="ru-RU"/>
        </w:rPr>
        <w:t>е</w:t>
      </w:r>
      <w:r w:rsidRPr="00E26361">
        <w:rPr>
          <w:bCs/>
          <w:lang w:eastAsia="ru-RU"/>
        </w:rPr>
        <w:t>ренций, ознакомительных посещений соответствующих учреждений в госуда</w:t>
      </w:r>
      <w:r w:rsidRPr="00E26361">
        <w:rPr>
          <w:bCs/>
          <w:lang w:eastAsia="ru-RU"/>
        </w:rPr>
        <w:t>р</w:t>
      </w:r>
      <w:r w:rsidRPr="00E26361">
        <w:rPr>
          <w:bCs/>
          <w:lang w:eastAsia="ru-RU"/>
        </w:rPr>
        <w:t xml:space="preserve">ствах, где лучше всего поставлена практическая работа, а также посещений международных учреждений и организаций, таких как </w:t>
      </w:r>
      <w:r w:rsidR="00631804" w:rsidRPr="00E26361">
        <w:rPr>
          <w:bCs/>
          <w:lang w:eastAsia="ru-RU"/>
        </w:rPr>
        <w:t>Европейский</w:t>
      </w:r>
      <w:r w:rsidRPr="00E26361">
        <w:rPr>
          <w:bCs/>
          <w:lang w:eastAsia="ru-RU"/>
        </w:rPr>
        <w:t xml:space="preserve"> суд по пр</w:t>
      </w:r>
      <w:r w:rsidRPr="00E26361">
        <w:rPr>
          <w:bCs/>
          <w:lang w:eastAsia="ru-RU"/>
        </w:rPr>
        <w:t>а</w:t>
      </w:r>
      <w:r w:rsidRPr="00E26361">
        <w:rPr>
          <w:bCs/>
          <w:lang w:eastAsia="ru-RU"/>
        </w:rPr>
        <w:t xml:space="preserve">вам человека и Совет Европы. </w:t>
      </w:r>
    </w:p>
    <w:p w:rsidR="00E26361" w:rsidRPr="00E26361" w:rsidRDefault="00E26361" w:rsidP="00E26361">
      <w:pPr>
        <w:pStyle w:val="SingleTxtGR"/>
        <w:spacing w:before="120"/>
        <w:rPr>
          <w:lang w:eastAsia="ru-RU"/>
        </w:rPr>
      </w:pPr>
      <w:r w:rsidRPr="00E26361">
        <w:rPr>
          <w:bCs/>
          <w:lang w:eastAsia="ru-RU"/>
        </w:rPr>
        <w:t>329.</w:t>
      </w:r>
      <w:r w:rsidRPr="00E26361">
        <w:rPr>
          <w:bCs/>
          <w:lang w:eastAsia="ru-RU"/>
        </w:rPr>
        <w:tab/>
        <w:t>Что касается европейского права, то судьи из Черногории постоянно из</w:t>
      </w:r>
      <w:r w:rsidRPr="00E26361">
        <w:rPr>
          <w:bCs/>
          <w:lang w:eastAsia="ru-RU"/>
        </w:rPr>
        <w:t>у</w:t>
      </w:r>
      <w:r w:rsidRPr="00E26361">
        <w:rPr>
          <w:bCs/>
          <w:lang w:eastAsia="ru-RU"/>
        </w:rPr>
        <w:t>чают право стран</w:t>
      </w:r>
      <w:r w:rsidR="007050E1">
        <w:rPr>
          <w:bCs/>
          <w:lang w:eastAsia="ru-RU"/>
        </w:rPr>
        <w:t xml:space="preserve"> − </w:t>
      </w:r>
      <w:r w:rsidRPr="00E26361">
        <w:rPr>
          <w:bCs/>
          <w:lang w:eastAsia="ru-RU"/>
        </w:rPr>
        <w:t>членов Европейского союза, уделяя особое внимание пр</w:t>
      </w:r>
      <w:r w:rsidRPr="00E26361">
        <w:rPr>
          <w:bCs/>
          <w:lang w:eastAsia="ru-RU"/>
        </w:rPr>
        <w:t>и</w:t>
      </w:r>
      <w:r w:rsidRPr="00E26361">
        <w:rPr>
          <w:bCs/>
          <w:lang w:eastAsia="ru-RU"/>
        </w:rPr>
        <w:t>обретению знаний в области права стран</w:t>
      </w:r>
      <w:r w:rsidR="000A27B6">
        <w:rPr>
          <w:bCs/>
          <w:lang w:eastAsia="ru-RU"/>
        </w:rPr>
        <w:t xml:space="preserve"> − </w:t>
      </w:r>
      <w:r w:rsidRPr="00E26361">
        <w:rPr>
          <w:bCs/>
          <w:lang w:eastAsia="ru-RU"/>
        </w:rPr>
        <w:t>членов ЕС, изучению организации работы, функционирования, юрисдикции и практики Европейского суда, баз</w:t>
      </w:r>
      <w:r w:rsidRPr="00E26361">
        <w:rPr>
          <w:bCs/>
          <w:lang w:eastAsia="ru-RU"/>
        </w:rPr>
        <w:t>и</w:t>
      </w:r>
      <w:r w:rsidRPr="00E26361">
        <w:rPr>
          <w:bCs/>
          <w:lang w:eastAsia="ru-RU"/>
        </w:rPr>
        <w:t>рующегося в Люксембурге, а также приобретению навыков применения Согл</w:t>
      </w:r>
      <w:r w:rsidRPr="00E26361">
        <w:rPr>
          <w:bCs/>
          <w:lang w:eastAsia="ru-RU"/>
        </w:rPr>
        <w:t>а</w:t>
      </w:r>
      <w:r w:rsidRPr="00E26361">
        <w:rPr>
          <w:bCs/>
          <w:lang w:eastAsia="ru-RU"/>
        </w:rPr>
        <w:t>шения о стабилизации и ассоциации, заключенного между Европейским со</w:t>
      </w:r>
      <w:r w:rsidRPr="00E26361">
        <w:rPr>
          <w:bCs/>
          <w:lang w:eastAsia="ru-RU"/>
        </w:rPr>
        <w:t>ю</w:t>
      </w:r>
      <w:r w:rsidRPr="00E26361">
        <w:rPr>
          <w:bCs/>
          <w:lang w:eastAsia="ru-RU"/>
        </w:rPr>
        <w:t xml:space="preserve">зом и Черногорией. </w:t>
      </w:r>
    </w:p>
    <w:p w:rsidR="00E26361" w:rsidRPr="00E26361" w:rsidRDefault="00E26361" w:rsidP="00E26361">
      <w:pPr>
        <w:pStyle w:val="SingleTxtGR"/>
        <w:spacing w:before="120"/>
        <w:rPr>
          <w:lang w:eastAsia="ru-RU"/>
        </w:rPr>
      </w:pPr>
      <w:r w:rsidRPr="00E26361">
        <w:rPr>
          <w:bCs/>
          <w:lang w:eastAsia="ru-RU"/>
        </w:rPr>
        <w:t>330.</w:t>
      </w:r>
      <w:r w:rsidRPr="00E26361">
        <w:rPr>
          <w:bCs/>
          <w:lang w:eastAsia="ru-RU"/>
        </w:rPr>
        <w:tab/>
        <w:t>Лекции по этой тематике читают видные национальные эксперты и пра</w:t>
      </w:r>
      <w:r w:rsidRPr="00E26361">
        <w:rPr>
          <w:bCs/>
          <w:lang w:eastAsia="ru-RU"/>
        </w:rPr>
        <w:t>к</w:t>
      </w:r>
      <w:r w:rsidRPr="00E26361">
        <w:rPr>
          <w:bCs/>
          <w:lang w:eastAsia="ru-RU"/>
        </w:rPr>
        <w:t>тики-юристы, эксперты из государств</w:t>
      </w:r>
      <w:r w:rsidR="007050E1">
        <w:rPr>
          <w:bCs/>
          <w:lang w:eastAsia="ru-RU"/>
        </w:rPr>
        <w:t xml:space="preserve"> − </w:t>
      </w:r>
      <w:r w:rsidRPr="00E26361">
        <w:rPr>
          <w:bCs/>
          <w:lang w:eastAsia="ru-RU"/>
        </w:rPr>
        <w:t xml:space="preserve">членов ЕС и государств, являющихся кандидатами на членство в ЕС, профессора/лекторы, специализирующиеся на праве ЕС, и эксперты из Европейского суда, базирующегося в Люксембурге. </w:t>
      </w:r>
    </w:p>
    <w:p w:rsidR="00E26361" w:rsidRPr="00E26361" w:rsidRDefault="00E26361" w:rsidP="00E26361">
      <w:pPr>
        <w:pStyle w:val="SingleTxtGR"/>
        <w:spacing w:before="120"/>
        <w:rPr>
          <w:lang w:eastAsia="ru-RU"/>
        </w:rPr>
      </w:pPr>
      <w:r w:rsidRPr="00E26361">
        <w:rPr>
          <w:lang w:eastAsia="ru-RU"/>
        </w:rPr>
        <w:t>331.</w:t>
      </w:r>
      <w:r w:rsidRPr="00E26361">
        <w:rPr>
          <w:lang w:eastAsia="ru-RU"/>
        </w:rPr>
        <w:tab/>
        <w:t>Черногорские судьи придают большое значение международному сотру</w:t>
      </w:r>
      <w:r w:rsidRPr="00E26361">
        <w:rPr>
          <w:lang w:eastAsia="ru-RU"/>
        </w:rPr>
        <w:t>д</w:t>
      </w:r>
      <w:r w:rsidRPr="00E26361">
        <w:rPr>
          <w:lang w:eastAsia="ru-RU"/>
        </w:rPr>
        <w:t>ничеству, а это означает, что они участвуют в региональных и международных семинарах и конференциях, посвященных правам человека.</w:t>
      </w:r>
    </w:p>
    <w:p w:rsidR="00E26361" w:rsidRPr="00E26361" w:rsidRDefault="00E26361" w:rsidP="00E26361">
      <w:pPr>
        <w:pStyle w:val="SingleTxtGR"/>
        <w:spacing w:before="120"/>
        <w:rPr>
          <w:lang w:eastAsia="ru-RU"/>
        </w:rPr>
      </w:pPr>
      <w:r w:rsidRPr="00E26361">
        <w:rPr>
          <w:lang w:eastAsia="ru-RU"/>
        </w:rPr>
        <w:t>332.</w:t>
      </w:r>
      <w:r w:rsidRPr="00E26361">
        <w:rPr>
          <w:lang w:eastAsia="ru-RU"/>
        </w:rPr>
        <w:tab/>
        <w:t>Сотрудничество и поддержка в целях развития являются важными эл</w:t>
      </w:r>
      <w:r w:rsidRPr="00E26361">
        <w:rPr>
          <w:lang w:eastAsia="ru-RU"/>
        </w:rPr>
        <w:t>е</w:t>
      </w:r>
      <w:r w:rsidRPr="00E26361">
        <w:rPr>
          <w:lang w:eastAsia="ru-RU"/>
        </w:rPr>
        <w:t>ментами всеобъемлющей реформы судебной системы. В этой области осущес</w:t>
      </w:r>
      <w:r w:rsidRPr="00E26361">
        <w:rPr>
          <w:lang w:eastAsia="ru-RU"/>
        </w:rPr>
        <w:t>т</w:t>
      </w:r>
      <w:r w:rsidRPr="00E26361">
        <w:rPr>
          <w:lang w:eastAsia="ru-RU"/>
        </w:rPr>
        <w:t>вляется большое число программ и проектов, а их цели касаются не только р</w:t>
      </w:r>
      <w:r w:rsidRPr="00E26361">
        <w:rPr>
          <w:lang w:eastAsia="ru-RU"/>
        </w:rPr>
        <w:t>а</w:t>
      </w:r>
      <w:r w:rsidRPr="00E26361">
        <w:rPr>
          <w:lang w:eastAsia="ru-RU"/>
        </w:rPr>
        <w:t>боты самой системы правосудия, но и защиты прав человека (право на справе</w:t>
      </w:r>
      <w:r w:rsidRPr="00E26361">
        <w:rPr>
          <w:lang w:eastAsia="ru-RU"/>
        </w:rPr>
        <w:t>д</w:t>
      </w:r>
      <w:r w:rsidRPr="00E26361">
        <w:rPr>
          <w:lang w:eastAsia="ru-RU"/>
        </w:rPr>
        <w:t>ливое судебное разбирательство, право на средства правовой защиты, право на судебное разбирательство в разумные сроки и т.д.). Осуществление многочи</w:t>
      </w:r>
      <w:r w:rsidRPr="00E26361">
        <w:rPr>
          <w:lang w:eastAsia="ru-RU"/>
        </w:rPr>
        <w:t>с</w:t>
      </w:r>
      <w:r w:rsidRPr="00E26361">
        <w:rPr>
          <w:lang w:eastAsia="ru-RU"/>
        </w:rPr>
        <w:t>ленных проектов в сотрудничестве с учреждениями Организации Объедине</w:t>
      </w:r>
      <w:r w:rsidRPr="00E26361">
        <w:rPr>
          <w:lang w:eastAsia="ru-RU"/>
        </w:rPr>
        <w:t>н</w:t>
      </w:r>
      <w:r w:rsidRPr="00E26361">
        <w:rPr>
          <w:lang w:eastAsia="ru-RU"/>
        </w:rPr>
        <w:t>ных Наций, Европейской комиссией и многими другими международными у</w:t>
      </w:r>
      <w:r w:rsidRPr="00E26361">
        <w:rPr>
          <w:lang w:eastAsia="ru-RU"/>
        </w:rPr>
        <w:t>ч</w:t>
      </w:r>
      <w:r w:rsidRPr="00E26361">
        <w:rPr>
          <w:lang w:eastAsia="ru-RU"/>
        </w:rPr>
        <w:t>реждениями и донорами ведет к распространению знаний о защите основных прав и свобод, а также о необходимости добиваться их уважения на практике.</w:t>
      </w:r>
    </w:p>
    <w:p w:rsidR="00E26361" w:rsidRPr="00E26361" w:rsidRDefault="00E26361" w:rsidP="000A27B6">
      <w:pPr>
        <w:pStyle w:val="H1GR"/>
      </w:pPr>
      <w:bookmarkStart w:id="41" w:name="_Toc334351618"/>
      <w:r w:rsidRPr="00E26361">
        <w:tab/>
      </w:r>
      <w:r w:rsidRPr="00E26361">
        <w:rPr>
          <w:lang w:val="en-US"/>
        </w:rPr>
        <w:t>D</w:t>
      </w:r>
      <w:r w:rsidRPr="00E26361">
        <w:t>.</w:t>
      </w:r>
      <w:r w:rsidRPr="00E26361">
        <w:tab/>
        <w:t>Процесс подготовки докладов на национальном уровне</w:t>
      </w:r>
      <w:bookmarkEnd w:id="41"/>
    </w:p>
    <w:p w:rsidR="00E26361" w:rsidRPr="00E26361" w:rsidRDefault="00E26361" w:rsidP="00E26361">
      <w:pPr>
        <w:pStyle w:val="SingleTxtGR"/>
        <w:spacing w:before="120"/>
        <w:rPr>
          <w:lang w:eastAsia="ru-RU"/>
        </w:rPr>
      </w:pPr>
      <w:r w:rsidRPr="00E26361">
        <w:rPr>
          <w:lang w:eastAsia="ru-RU"/>
        </w:rPr>
        <w:t>333.</w:t>
      </w:r>
      <w:r w:rsidRPr="00E26361">
        <w:rPr>
          <w:lang w:eastAsia="ru-RU"/>
        </w:rPr>
        <w:tab/>
        <w:t>В Черногории нет никакой специальной координационной структуры на национальном уровне, отвечающей за подготовку докладов. Вместо этого пр</w:t>
      </w:r>
      <w:r w:rsidRPr="00E26361">
        <w:rPr>
          <w:lang w:eastAsia="ru-RU"/>
        </w:rPr>
        <w:t>а</w:t>
      </w:r>
      <w:r w:rsidRPr="00E26361">
        <w:rPr>
          <w:lang w:eastAsia="ru-RU"/>
        </w:rPr>
        <w:t>вительство, учитывая характер конкретного договора, поручает соответству</w:t>
      </w:r>
      <w:r w:rsidRPr="00E26361">
        <w:rPr>
          <w:lang w:eastAsia="ru-RU"/>
        </w:rPr>
        <w:t>ю</w:t>
      </w:r>
      <w:r w:rsidRPr="00E26361">
        <w:rPr>
          <w:lang w:eastAsia="ru-RU"/>
        </w:rPr>
        <w:t>щему министерству координировать подготовку, презентацию и разъяснение доклада в рамках данного договора в соответствующем комитете Организации Объединенных Наций, а затем координировать работу по выполнению конкре</w:t>
      </w:r>
      <w:r w:rsidRPr="00E26361">
        <w:rPr>
          <w:lang w:eastAsia="ru-RU"/>
        </w:rPr>
        <w:t>т</w:t>
      </w:r>
      <w:r w:rsidRPr="00E26361">
        <w:rPr>
          <w:lang w:eastAsia="ru-RU"/>
        </w:rPr>
        <w:t xml:space="preserve">ных рекомендаций. </w:t>
      </w:r>
    </w:p>
    <w:p w:rsidR="00E26361" w:rsidRPr="00E26361" w:rsidRDefault="00E26361" w:rsidP="00E26361">
      <w:pPr>
        <w:pStyle w:val="SingleTxtGR"/>
        <w:spacing w:before="120"/>
        <w:rPr>
          <w:lang w:eastAsia="ru-RU"/>
        </w:rPr>
      </w:pPr>
      <w:r w:rsidRPr="00E26361">
        <w:rPr>
          <w:lang w:eastAsia="ru-RU"/>
        </w:rPr>
        <w:t>334.</w:t>
      </w:r>
      <w:r w:rsidRPr="00E26361">
        <w:rPr>
          <w:lang w:eastAsia="ru-RU"/>
        </w:rPr>
        <w:tab/>
        <w:t>Каждый доклад должен быть утвержден правительством Черногории, прежде чем его направят в соответствующий комитет Организации Объедине</w:t>
      </w:r>
      <w:r w:rsidRPr="00E26361">
        <w:rPr>
          <w:lang w:eastAsia="ru-RU"/>
        </w:rPr>
        <w:t>н</w:t>
      </w:r>
      <w:r w:rsidRPr="00E26361">
        <w:rPr>
          <w:lang w:eastAsia="ru-RU"/>
        </w:rPr>
        <w:t>ных Наций.</w:t>
      </w:r>
    </w:p>
    <w:p w:rsidR="00E26361" w:rsidRPr="00E26361" w:rsidRDefault="00E26361" w:rsidP="00E26361">
      <w:pPr>
        <w:pStyle w:val="SingleTxtGR"/>
        <w:spacing w:before="120"/>
        <w:rPr>
          <w:lang w:eastAsia="ru-RU"/>
        </w:rPr>
      </w:pPr>
      <w:r w:rsidRPr="00E26361">
        <w:rPr>
          <w:lang w:eastAsia="ru-RU"/>
        </w:rPr>
        <w:t>335.</w:t>
      </w:r>
      <w:r w:rsidRPr="00E26361">
        <w:rPr>
          <w:lang w:eastAsia="ru-RU"/>
        </w:rPr>
        <w:tab/>
        <w:t>Как участник всех основных международных договоров по правам чел</w:t>
      </w:r>
      <w:r w:rsidRPr="00E26361">
        <w:rPr>
          <w:lang w:eastAsia="ru-RU"/>
        </w:rPr>
        <w:t>о</w:t>
      </w:r>
      <w:r w:rsidRPr="00E26361">
        <w:rPr>
          <w:lang w:eastAsia="ru-RU"/>
        </w:rPr>
        <w:t>века Черногория регулярно представляет периодические доклады в соответс</w:t>
      </w:r>
      <w:r w:rsidRPr="00E26361">
        <w:rPr>
          <w:lang w:eastAsia="ru-RU"/>
        </w:rPr>
        <w:t>т</w:t>
      </w:r>
      <w:r w:rsidRPr="00E26361">
        <w:rPr>
          <w:lang w:eastAsia="ru-RU"/>
        </w:rPr>
        <w:t xml:space="preserve">вующие комитеты Организации Объединенных Наций и прилагает усилия по выполнению рекомендаций, которые поступают после их рассмотрения. </w:t>
      </w:r>
    </w:p>
    <w:p w:rsidR="00E26361" w:rsidRPr="00E26361" w:rsidRDefault="00E26361" w:rsidP="00E26361">
      <w:pPr>
        <w:pStyle w:val="SingleTxtGR"/>
        <w:spacing w:before="120"/>
        <w:rPr>
          <w:lang w:eastAsia="ru-RU"/>
        </w:rPr>
      </w:pPr>
      <w:r w:rsidRPr="00E26361">
        <w:rPr>
          <w:lang w:eastAsia="ru-RU"/>
        </w:rPr>
        <w:t>336.</w:t>
      </w:r>
      <w:r w:rsidRPr="00E26361">
        <w:rPr>
          <w:lang w:eastAsia="ru-RU"/>
        </w:rPr>
        <w:tab/>
        <w:t>В 2008 году Черногория прошла через первый цикл представления до</w:t>
      </w:r>
      <w:r w:rsidRPr="00E26361">
        <w:rPr>
          <w:lang w:eastAsia="ru-RU"/>
        </w:rPr>
        <w:t>к</w:t>
      </w:r>
      <w:r w:rsidRPr="00E26361">
        <w:rPr>
          <w:lang w:eastAsia="ru-RU"/>
        </w:rPr>
        <w:t>ладов в рамках всеобъемлющего периодического обзора. Работа на национал</w:t>
      </w:r>
      <w:r w:rsidRPr="00E26361">
        <w:rPr>
          <w:lang w:eastAsia="ru-RU"/>
        </w:rPr>
        <w:t>ь</w:t>
      </w:r>
      <w:r w:rsidRPr="00E26361">
        <w:rPr>
          <w:lang w:eastAsia="ru-RU"/>
        </w:rPr>
        <w:t>ном уровне началась вскоре после создания этого механизма и разработки рук</w:t>
      </w:r>
      <w:r w:rsidRPr="00E26361">
        <w:rPr>
          <w:lang w:eastAsia="ru-RU"/>
        </w:rPr>
        <w:t>о</w:t>
      </w:r>
      <w:r w:rsidRPr="00E26361">
        <w:rPr>
          <w:lang w:eastAsia="ru-RU"/>
        </w:rPr>
        <w:t xml:space="preserve">водящих указаний по его дальнейшему совершенствованию. </w:t>
      </w:r>
    </w:p>
    <w:p w:rsidR="00E26361" w:rsidRPr="00E26361" w:rsidRDefault="00E26361" w:rsidP="00E26361">
      <w:pPr>
        <w:pStyle w:val="SingleTxtGR"/>
        <w:spacing w:before="120"/>
        <w:rPr>
          <w:lang w:eastAsia="ru-RU"/>
        </w:rPr>
      </w:pPr>
      <w:r w:rsidRPr="00E26361">
        <w:rPr>
          <w:lang w:eastAsia="ru-RU"/>
        </w:rPr>
        <w:t>337.</w:t>
      </w:r>
      <w:r w:rsidRPr="00E26361">
        <w:rPr>
          <w:lang w:eastAsia="ru-RU"/>
        </w:rPr>
        <w:tab/>
        <w:t>В течение первого цикла Черногория получила в общей сложности 20 р</w:t>
      </w:r>
      <w:r w:rsidRPr="00E26361">
        <w:rPr>
          <w:lang w:eastAsia="ru-RU"/>
        </w:rPr>
        <w:t>е</w:t>
      </w:r>
      <w:r w:rsidRPr="00E26361">
        <w:rPr>
          <w:lang w:eastAsia="ru-RU"/>
        </w:rPr>
        <w:t xml:space="preserve">комендаций и согласилась с ними. </w:t>
      </w:r>
    </w:p>
    <w:p w:rsidR="00E26361" w:rsidRPr="00E26361" w:rsidRDefault="00E26361" w:rsidP="00E26361">
      <w:pPr>
        <w:pStyle w:val="SingleTxtGR"/>
        <w:spacing w:before="120"/>
        <w:rPr>
          <w:lang w:eastAsia="ru-RU"/>
        </w:rPr>
      </w:pPr>
      <w:r w:rsidRPr="00E26361">
        <w:rPr>
          <w:lang w:eastAsia="ru-RU"/>
        </w:rPr>
        <w:t>338.</w:t>
      </w:r>
      <w:r w:rsidRPr="00E26361">
        <w:rPr>
          <w:lang w:eastAsia="ru-RU"/>
        </w:rPr>
        <w:tab/>
        <w:t>Что же касается продолжения этого процесса после презентации доклада, иначе говоря, процесса выполнения рекомендаций, то в Черногории не был со</w:t>
      </w:r>
      <w:r w:rsidRPr="00E26361">
        <w:rPr>
          <w:lang w:eastAsia="ru-RU"/>
        </w:rPr>
        <w:t>з</w:t>
      </w:r>
      <w:r w:rsidRPr="00E26361">
        <w:rPr>
          <w:lang w:eastAsia="ru-RU"/>
        </w:rPr>
        <w:t>дан какой-то отдельный специальный механизм для этих целей. К этим рек</w:t>
      </w:r>
      <w:r w:rsidRPr="00E26361">
        <w:rPr>
          <w:lang w:eastAsia="ru-RU"/>
        </w:rPr>
        <w:t>о</w:t>
      </w:r>
      <w:r w:rsidRPr="00E26361">
        <w:rPr>
          <w:lang w:eastAsia="ru-RU"/>
        </w:rPr>
        <w:t>мендациям подходят с чисто практической точки зрения, т</w:t>
      </w:r>
      <w:r w:rsidR="006D46B2">
        <w:rPr>
          <w:lang w:eastAsia="ru-RU"/>
        </w:rPr>
        <w:t>.е.</w:t>
      </w:r>
      <w:r w:rsidRPr="00E26361">
        <w:rPr>
          <w:lang w:eastAsia="ru-RU"/>
        </w:rPr>
        <w:t xml:space="preserve"> их рассматр</w:t>
      </w:r>
      <w:r w:rsidRPr="00E26361">
        <w:rPr>
          <w:lang w:eastAsia="ru-RU"/>
        </w:rPr>
        <w:t>и</w:t>
      </w:r>
      <w:r w:rsidRPr="00E26361">
        <w:rPr>
          <w:lang w:eastAsia="ru-RU"/>
        </w:rPr>
        <w:t>вают в качестве руководства к действиям и осуществлению программ, которые пр</w:t>
      </w:r>
      <w:r w:rsidRPr="00E26361">
        <w:rPr>
          <w:lang w:eastAsia="ru-RU"/>
        </w:rPr>
        <w:t>а</w:t>
      </w:r>
      <w:r w:rsidRPr="00E26361">
        <w:rPr>
          <w:lang w:eastAsia="ru-RU"/>
        </w:rPr>
        <w:t xml:space="preserve">вительство должно выполнить для устранения выявленных проблем в целях защиты и укрепления прав человека.  </w:t>
      </w:r>
    </w:p>
    <w:p w:rsidR="00E26361" w:rsidRPr="00E26361" w:rsidRDefault="00E26361" w:rsidP="00E26361">
      <w:pPr>
        <w:pStyle w:val="SingleTxtGR"/>
        <w:spacing w:before="120"/>
        <w:rPr>
          <w:lang w:eastAsia="ru-RU"/>
        </w:rPr>
      </w:pPr>
      <w:r w:rsidRPr="00E26361">
        <w:rPr>
          <w:lang w:eastAsia="ru-RU"/>
        </w:rPr>
        <w:t>339.</w:t>
      </w:r>
      <w:r w:rsidRPr="00E26361">
        <w:rPr>
          <w:lang w:eastAsia="ru-RU"/>
        </w:rPr>
        <w:tab/>
        <w:t>Настоящий базовый документ был подготовлен Рабочей группой при к</w:t>
      </w:r>
      <w:r w:rsidRPr="00E26361">
        <w:rPr>
          <w:lang w:eastAsia="ru-RU"/>
        </w:rPr>
        <w:t>о</w:t>
      </w:r>
      <w:r w:rsidRPr="00E26361">
        <w:rPr>
          <w:lang w:eastAsia="ru-RU"/>
        </w:rPr>
        <w:t>ординации со стороны Министерства иностранных дел и европейской интегр</w:t>
      </w:r>
      <w:r w:rsidRPr="00E26361">
        <w:rPr>
          <w:lang w:eastAsia="ru-RU"/>
        </w:rPr>
        <w:t>а</w:t>
      </w:r>
      <w:r w:rsidRPr="00E26361">
        <w:rPr>
          <w:lang w:eastAsia="ru-RU"/>
        </w:rPr>
        <w:t>ции Черногории. Рабочая группа состояла из представителей соответствующих министерств правительства Черногории</w:t>
      </w:r>
      <w:r w:rsidRPr="000A27B6">
        <w:rPr>
          <w:rStyle w:val="FootnoteReference"/>
          <w:color w:val="000000"/>
        </w:rPr>
        <w:footnoteReference w:id="64"/>
      </w:r>
      <w:r w:rsidRPr="00E26361">
        <w:rPr>
          <w:lang w:eastAsia="ru-RU"/>
        </w:rPr>
        <w:t xml:space="preserve"> и соответствующих органов парл</w:t>
      </w:r>
      <w:r w:rsidRPr="00E26361">
        <w:rPr>
          <w:lang w:eastAsia="ru-RU"/>
        </w:rPr>
        <w:t>а</w:t>
      </w:r>
      <w:r w:rsidRPr="00E26361">
        <w:rPr>
          <w:lang w:eastAsia="ru-RU"/>
        </w:rPr>
        <w:t>мента Черногории, Верховного суда, Верховной государственной прокуратуры и Омбудсмена. Национальное статистическое управление Черногории оказыв</w:t>
      </w:r>
      <w:r w:rsidRPr="00E26361">
        <w:rPr>
          <w:lang w:eastAsia="ru-RU"/>
        </w:rPr>
        <w:t>а</w:t>
      </w:r>
      <w:r w:rsidRPr="00E26361">
        <w:rPr>
          <w:lang w:eastAsia="ru-RU"/>
        </w:rPr>
        <w:t>ло помощь Рабочей группе, предоставляя ей статистические данные. Каждый из этих органов назначил координатора со своей стороны, который непосредс</w:t>
      </w:r>
      <w:r w:rsidRPr="00E26361">
        <w:rPr>
          <w:lang w:eastAsia="ru-RU"/>
        </w:rPr>
        <w:t>т</w:t>
      </w:r>
      <w:r w:rsidRPr="00E26361">
        <w:rPr>
          <w:lang w:eastAsia="ru-RU"/>
        </w:rPr>
        <w:t xml:space="preserve">венно отвечал за работу над этим документом. </w:t>
      </w:r>
    </w:p>
    <w:p w:rsidR="00E26361" w:rsidRPr="00E26361" w:rsidRDefault="00E26361" w:rsidP="00E26361">
      <w:pPr>
        <w:pStyle w:val="SingleTxtGR"/>
        <w:spacing w:before="120"/>
        <w:rPr>
          <w:lang w:eastAsia="ru-RU"/>
        </w:rPr>
      </w:pPr>
      <w:r w:rsidRPr="00E26361">
        <w:rPr>
          <w:lang w:eastAsia="ru-RU"/>
        </w:rPr>
        <w:t>340.</w:t>
      </w:r>
      <w:r w:rsidRPr="00E26361">
        <w:rPr>
          <w:lang w:eastAsia="ru-RU"/>
        </w:rPr>
        <w:tab/>
        <w:t>Черногория представляла свой предыдущий базовый документ в 2005 г</w:t>
      </w:r>
      <w:r w:rsidRPr="00E26361">
        <w:rPr>
          <w:lang w:eastAsia="ru-RU"/>
        </w:rPr>
        <w:t>о</w:t>
      </w:r>
      <w:r w:rsidRPr="00E26361">
        <w:rPr>
          <w:lang w:eastAsia="ru-RU"/>
        </w:rPr>
        <w:t xml:space="preserve">ду, будучи составной частью Государственного Союза Сербии и Черногории.   </w:t>
      </w:r>
    </w:p>
    <w:p w:rsidR="00E26361" w:rsidRPr="00E26361" w:rsidRDefault="00E26361" w:rsidP="00E26361">
      <w:pPr>
        <w:pStyle w:val="SingleTxtGR"/>
        <w:spacing w:before="120"/>
        <w:rPr>
          <w:lang w:eastAsia="ru-RU"/>
        </w:rPr>
      </w:pPr>
      <w:r w:rsidRPr="00E26361">
        <w:rPr>
          <w:lang w:eastAsia="ru-RU"/>
        </w:rPr>
        <w:t>341.</w:t>
      </w:r>
      <w:r w:rsidRPr="00E26361">
        <w:rPr>
          <w:lang w:eastAsia="ru-RU"/>
        </w:rPr>
        <w:tab/>
        <w:t>Многие данные, которые были включены в предыдущий базовый док</w:t>
      </w:r>
      <w:r w:rsidRPr="00E26361">
        <w:rPr>
          <w:lang w:eastAsia="ru-RU"/>
        </w:rPr>
        <w:t>у</w:t>
      </w:r>
      <w:r w:rsidRPr="00E26361">
        <w:rPr>
          <w:lang w:eastAsia="ru-RU"/>
        </w:rPr>
        <w:t xml:space="preserve">мент, обновлены здесь, поскольку новые данные основаны на итогах переписи, проведенной в 2011 году. </w:t>
      </w:r>
    </w:p>
    <w:p w:rsidR="00E26361" w:rsidRPr="00E26361" w:rsidRDefault="00E26361" w:rsidP="000A27B6">
      <w:pPr>
        <w:pStyle w:val="HChGR"/>
      </w:pPr>
      <w:bookmarkStart w:id="42" w:name="_Toc334351619"/>
      <w:r w:rsidRPr="00E26361">
        <w:tab/>
      </w:r>
      <w:r w:rsidRPr="00E26361">
        <w:rPr>
          <w:lang w:val="en-US"/>
        </w:rPr>
        <w:t>III</w:t>
      </w:r>
      <w:r w:rsidRPr="00E26361">
        <w:t>.</w:t>
      </w:r>
      <w:r w:rsidRPr="00E26361">
        <w:tab/>
        <w:t xml:space="preserve">Информация о </w:t>
      </w:r>
      <w:r w:rsidR="000A27B6">
        <w:t>предупреждении дискриминации, а </w:t>
      </w:r>
      <w:r w:rsidRPr="00E26361">
        <w:t>также о равноправии и имеющихся средствах правовой защиты</w:t>
      </w:r>
      <w:bookmarkEnd w:id="42"/>
    </w:p>
    <w:p w:rsidR="00E26361" w:rsidRPr="00E26361" w:rsidRDefault="00E26361" w:rsidP="00E26361">
      <w:pPr>
        <w:pStyle w:val="SingleTxtGR"/>
        <w:spacing w:before="120"/>
        <w:rPr>
          <w:lang w:eastAsia="ru-RU"/>
        </w:rPr>
      </w:pPr>
      <w:r w:rsidRPr="00E26361">
        <w:rPr>
          <w:lang w:eastAsia="ru-RU"/>
        </w:rPr>
        <w:t xml:space="preserve">342. </w:t>
      </w:r>
      <w:r w:rsidRPr="00E26361">
        <w:rPr>
          <w:lang w:eastAsia="ru-RU"/>
        </w:rPr>
        <w:tab/>
        <w:t xml:space="preserve">Конституция Черногории гарантирует равную защиту прав и свобод всех граждан в Черногории (статья 8). Она запрещает любую прямую или косвенную дискриминацию по любому признаку.  </w:t>
      </w:r>
    </w:p>
    <w:p w:rsidR="00E26361" w:rsidRPr="00E26361" w:rsidRDefault="00E26361" w:rsidP="00E26361">
      <w:pPr>
        <w:pStyle w:val="SingleTxtGR"/>
        <w:spacing w:before="120"/>
        <w:rPr>
          <w:lang w:eastAsia="ru-RU"/>
        </w:rPr>
      </w:pPr>
      <w:r w:rsidRPr="00E26361">
        <w:rPr>
          <w:lang w:eastAsia="ru-RU"/>
        </w:rPr>
        <w:t>343.</w:t>
      </w:r>
      <w:r w:rsidRPr="00E26361">
        <w:rPr>
          <w:lang w:eastAsia="ru-RU"/>
        </w:rPr>
        <w:tab/>
        <w:t>Запрет на дискриминацию включает, в частности, запрет на дискримин</w:t>
      </w:r>
      <w:r w:rsidRPr="00E26361">
        <w:rPr>
          <w:lang w:eastAsia="ru-RU"/>
        </w:rPr>
        <w:t>а</w:t>
      </w:r>
      <w:r w:rsidRPr="00E26361">
        <w:rPr>
          <w:lang w:eastAsia="ru-RU"/>
        </w:rPr>
        <w:t>цию при обеспечении доступа к судам для иностранных физических и юрид</w:t>
      </w:r>
      <w:r w:rsidRPr="00E26361">
        <w:rPr>
          <w:lang w:eastAsia="ru-RU"/>
        </w:rPr>
        <w:t>и</w:t>
      </w:r>
      <w:r w:rsidRPr="00E26361">
        <w:rPr>
          <w:lang w:eastAsia="ru-RU"/>
        </w:rPr>
        <w:t>ческих лиц по сравнению с гражданами Черногории. Конституция гарантирует также право каждого человека на равную защиту его/ее прав и свобод. Права и обязанности осуществляются на основе Конституции и ратифицированных м</w:t>
      </w:r>
      <w:r w:rsidRPr="00E26361">
        <w:rPr>
          <w:lang w:eastAsia="ru-RU"/>
        </w:rPr>
        <w:t>е</w:t>
      </w:r>
      <w:r w:rsidRPr="00E26361">
        <w:rPr>
          <w:lang w:eastAsia="ru-RU"/>
        </w:rPr>
        <w:t>ждународных договоров. Все равны перед законом, независимо от каких-либо особенностей или личных характеристик. Каждый человек имеет право обр</w:t>
      </w:r>
      <w:r w:rsidRPr="00E26361">
        <w:rPr>
          <w:lang w:eastAsia="ru-RU"/>
        </w:rPr>
        <w:t>а</w:t>
      </w:r>
      <w:r w:rsidRPr="00E26361">
        <w:rPr>
          <w:lang w:eastAsia="ru-RU"/>
        </w:rPr>
        <w:t>титься в международные организации для того, чтобы защитить свои права и свободы, гарантированные Конституцией. Равный доступ национальных и ин</w:t>
      </w:r>
      <w:r w:rsidRPr="00E26361">
        <w:rPr>
          <w:lang w:eastAsia="ru-RU"/>
        </w:rPr>
        <w:t>о</w:t>
      </w:r>
      <w:r w:rsidRPr="00E26361">
        <w:rPr>
          <w:lang w:eastAsia="ru-RU"/>
        </w:rPr>
        <w:t>странных физических и юридических лиц к судам означает также равенство прав на получение юридической помощи, гарантированной Конституцией ка</w:t>
      </w:r>
      <w:r w:rsidRPr="00E26361">
        <w:rPr>
          <w:lang w:eastAsia="ru-RU"/>
        </w:rPr>
        <w:t>ж</w:t>
      </w:r>
      <w:r w:rsidRPr="00E26361">
        <w:rPr>
          <w:lang w:eastAsia="ru-RU"/>
        </w:rPr>
        <w:t xml:space="preserve">дому человеку. </w:t>
      </w:r>
    </w:p>
    <w:p w:rsidR="00E26361" w:rsidRPr="00E26361" w:rsidRDefault="00E26361" w:rsidP="00E26361">
      <w:pPr>
        <w:pStyle w:val="SingleTxtGR"/>
        <w:spacing w:before="120"/>
        <w:rPr>
          <w:lang w:eastAsia="ru-RU"/>
        </w:rPr>
      </w:pPr>
      <w:r w:rsidRPr="00E26361">
        <w:rPr>
          <w:lang w:eastAsia="ru-RU"/>
        </w:rPr>
        <w:t>344.</w:t>
      </w:r>
      <w:r w:rsidRPr="00E26361">
        <w:rPr>
          <w:lang w:eastAsia="ru-RU"/>
        </w:rPr>
        <w:tab/>
        <w:t>В Уголовном кодексе Черногории предусмотрен ряд уголовных престу</w:t>
      </w:r>
      <w:r w:rsidRPr="00E26361">
        <w:rPr>
          <w:lang w:eastAsia="ru-RU"/>
        </w:rPr>
        <w:t>п</w:t>
      </w:r>
      <w:r w:rsidRPr="00E26361">
        <w:rPr>
          <w:lang w:eastAsia="ru-RU"/>
        </w:rPr>
        <w:t>лений против прав и свобод человека и гражданина, в том числе тех прав и св</w:t>
      </w:r>
      <w:r w:rsidRPr="00E26361">
        <w:rPr>
          <w:lang w:eastAsia="ru-RU"/>
        </w:rPr>
        <w:t>о</w:t>
      </w:r>
      <w:r w:rsidRPr="00E26361">
        <w:rPr>
          <w:lang w:eastAsia="ru-RU"/>
        </w:rPr>
        <w:t>бод, которые имеют большое значение в контексте настоящего доклада: это н</w:t>
      </w:r>
      <w:r w:rsidRPr="00E26361">
        <w:rPr>
          <w:lang w:eastAsia="ru-RU"/>
        </w:rPr>
        <w:t>а</w:t>
      </w:r>
      <w:r w:rsidRPr="00E26361">
        <w:rPr>
          <w:lang w:eastAsia="ru-RU"/>
        </w:rPr>
        <w:t>рушение права использовать свой язык и алфавит, нарушение равноправия, н</w:t>
      </w:r>
      <w:r w:rsidRPr="00E26361">
        <w:rPr>
          <w:lang w:eastAsia="ru-RU"/>
        </w:rPr>
        <w:t>а</w:t>
      </w:r>
      <w:r w:rsidRPr="00E26361">
        <w:rPr>
          <w:lang w:eastAsia="ru-RU"/>
        </w:rPr>
        <w:t>рушение свободы выражения своей национальной или этнической принадле</w:t>
      </w:r>
      <w:r w:rsidRPr="00E26361">
        <w:rPr>
          <w:lang w:eastAsia="ru-RU"/>
        </w:rPr>
        <w:t>ж</w:t>
      </w:r>
      <w:r w:rsidRPr="00E26361">
        <w:rPr>
          <w:lang w:eastAsia="ru-RU"/>
        </w:rPr>
        <w:t>ности, нарушения свободы вероисповедания и отправления религиозных обр</w:t>
      </w:r>
      <w:r w:rsidRPr="00E26361">
        <w:rPr>
          <w:lang w:eastAsia="ru-RU"/>
        </w:rPr>
        <w:t>я</w:t>
      </w:r>
      <w:r w:rsidRPr="00E26361">
        <w:rPr>
          <w:lang w:eastAsia="ru-RU"/>
        </w:rPr>
        <w:t>дов. В числе уголовных преступлений против человечности и других ценн</w:t>
      </w:r>
      <w:r w:rsidRPr="00E26361">
        <w:rPr>
          <w:lang w:eastAsia="ru-RU"/>
        </w:rPr>
        <w:t>о</w:t>
      </w:r>
      <w:r w:rsidRPr="00E26361">
        <w:rPr>
          <w:lang w:eastAsia="ru-RU"/>
        </w:rPr>
        <w:t xml:space="preserve">стей, защищаемых международным правом, в Уголовном кодексе упоминается уголовное преступление, заключающееся в расовой или иной дискриминации. </w:t>
      </w:r>
    </w:p>
    <w:p w:rsidR="00E26361" w:rsidRPr="00E26361" w:rsidRDefault="00E26361" w:rsidP="00E26361">
      <w:pPr>
        <w:pStyle w:val="SingleTxtGR"/>
        <w:spacing w:before="120"/>
        <w:rPr>
          <w:lang w:eastAsia="ru-RU"/>
        </w:rPr>
      </w:pPr>
      <w:r w:rsidRPr="00E26361">
        <w:rPr>
          <w:lang w:eastAsia="ru-RU"/>
        </w:rPr>
        <w:t>345.</w:t>
      </w:r>
      <w:r w:rsidRPr="00E26361">
        <w:rPr>
          <w:lang w:eastAsia="ru-RU"/>
        </w:rPr>
        <w:tab/>
        <w:t>Описание уголовного состава преступления, заключающегося в расовой или иной дискриминации (статья 443), гласит, что любой человек, который, и</w:t>
      </w:r>
      <w:r w:rsidRPr="00E26361">
        <w:rPr>
          <w:lang w:eastAsia="ru-RU"/>
        </w:rPr>
        <w:t>с</w:t>
      </w:r>
      <w:r w:rsidRPr="00E26361">
        <w:rPr>
          <w:lang w:eastAsia="ru-RU"/>
        </w:rPr>
        <w:t>ходя из различий по признаку расы, цвета кожи, национальной принадлежн</w:t>
      </w:r>
      <w:r w:rsidRPr="00E26361">
        <w:rPr>
          <w:lang w:eastAsia="ru-RU"/>
        </w:rPr>
        <w:t>о</w:t>
      </w:r>
      <w:r w:rsidRPr="00E26361">
        <w:rPr>
          <w:lang w:eastAsia="ru-RU"/>
        </w:rPr>
        <w:t>сти, этнического происхождения или какой-либо иной личной характеристики, нарушает основные права и свободы человека, гарантированные общепризна</w:t>
      </w:r>
      <w:r w:rsidRPr="00E26361">
        <w:rPr>
          <w:lang w:eastAsia="ru-RU"/>
        </w:rPr>
        <w:t>н</w:t>
      </w:r>
      <w:r w:rsidRPr="00E26361">
        <w:rPr>
          <w:lang w:eastAsia="ru-RU"/>
        </w:rPr>
        <w:t>ными нормами международного права и международными договорами, ратиф</w:t>
      </w:r>
      <w:r w:rsidRPr="00E26361">
        <w:rPr>
          <w:lang w:eastAsia="ru-RU"/>
        </w:rPr>
        <w:t>и</w:t>
      </w:r>
      <w:r w:rsidRPr="00E26361">
        <w:rPr>
          <w:lang w:eastAsia="ru-RU"/>
        </w:rPr>
        <w:t>цированными Черногорией, подлежит наказанию в виде лишения свободы ср</w:t>
      </w:r>
      <w:r w:rsidRPr="00E26361">
        <w:rPr>
          <w:lang w:eastAsia="ru-RU"/>
        </w:rPr>
        <w:t>о</w:t>
      </w:r>
      <w:r w:rsidRPr="00E26361">
        <w:rPr>
          <w:lang w:eastAsia="ru-RU"/>
        </w:rPr>
        <w:t>ком от шести месяцев до пяти лет. Это наказание применяется также к любому, кто преследует организации или физических лиц за их усилия по обеспечению равенства людей. Любой человек, который распространяет идеи превосходства одной расы над другой или разжигает расовую ненависть, или же подстрекает к расовой или иной дискриминации, подлежит наказанию в виде лишения своб</w:t>
      </w:r>
      <w:r w:rsidRPr="00E26361">
        <w:rPr>
          <w:lang w:eastAsia="ru-RU"/>
        </w:rPr>
        <w:t>о</w:t>
      </w:r>
      <w:r w:rsidRPr="00E26361">
        <w:rPr>
          <w:lang w:eastAsia="ru-RU"/>
        </w:rPr>
        <w:t xml:space="preserve">ды сроком от трех месяцев до трех лет. </w:t>
      </w:r>
    </w:p>
    <w:p w:rsidR="00E26361" w:rsidRPr="00E26361" w:rsidRDefault="00E26361" w:rsidP="00E26361">
      <w:pPr>
        <w:pStyle w:val="SingleTxtGR"/>
        <w:spacing w:before="120"/>
        <w:rPr>
          <w:bCs/>
          <w:lang w:eastAsia="ru-RU"/>
        </w:rPr>
      </w:pPr>
      <w:r w:rsidRPr="00E26361">
        <w:rPr>
          <w:lang w:eastAsia="ru-RU"/>
        </w:rPr>
        <w:t>346.</w:t>
      </w:r>
      <w:r w:rsidRPr="00E26361">
        <w:rPr>
          <w:lang w:eastAsia="ru-RU"/>
        </w:rPr>
        <w:tab/>
        <w:t>Постоянное повышение квалификации судейских работников в целях изучения международных документов по правам человека, национального зак</w:t>
      </w:r>
      <w:r w:rsidRPr="00E26361">
        <w:rPr>
          <w:lang w:eastAsia="ru-RU"/>
        </w:rPr>
        <w:t>о</w:t>
      </w:r>
      <w:r w:rsidRPr="00E26361">
        <w:rPr>
          <w:lang w:eastAsia="ru-RU"/>
        </w:rPr>
        <w:t>нодательства и судейской практики в этой сфере, доступность публикаций и постановлений Европейского суда по правам человека (ЕСПП), а также нача</w:t>
      </w:r>
      <w:r w:rsidRPr="00E26361">
        <w:rPr>
          <w:lang w:eastAsia="ru-RU"/>
        </w:rPr>
        <w:t>в</w:t>
      </w:r>
      <w:r w:rsidRPr="00E26361">
        <w:rPr>
          <w:lang w:eastAsia="ru-RU"/>
        </w:rPr>
        <w:t>шийся интерактивный диалог Верховного суда Черногории с ЕСПП содейств</w:t>
      </w:r>
      <w:r w:rsidRPr="00E26361">
        <w:rPr>
          <w:lang w:eastAsia="ru-RU"/>
        </w:rPr>
        <w:t>у</w:t>
      </w:r>
      <w:r w:rsidRPr="00E26361">
        <w:rPr>
          <w:lang w:eastAsia="ru-RU"/>
        </w:rPr>
        <w:t>ют обеспечению высокого качества судебных решений по уголовным делам, связанным с нарушениями прав и свобод человека и гражданина, которые пр</w:t>
      </w:r>
      <w:r w:rsidRPr="00E26361">
        <w:rPr>
          <w:lang w:eastAsia="ru-RU"/>
        </w:rPr>
        <w:t>е</w:t>
      </w:r>
      <w:r w:rsidRPr="00E26361">
        <w:rPr>
          <w:lang w:eastAsia="ru-RU"/>
        </w:rPr>
        <w:t>дусмотрены в пятнадцатой главе Уголовного кодекса Черногории, а также по уголовным делам, связанным с разжиганием национальной, расовой и религ</w:t>
      </w:r>
      <w:r w:rsidRPr="00E26361">
        <w:rPr>
          <w:lang w:eastAsia="ru-RU"/>
        </w:rPr>
        <w:t>и</w:t>
      </w:r>
      <w:r w:rsidRPr="00E26361">
        <w:rPr>
          <w:lang w:eastAsia="ru-RU"/>
        </w:rPr>
        <w:t xml:space="preserve">озной ненависти, предусмотренным в статье 370 Уголовного кодекса.  </w:t>
      </w:r>
    </w:p>
    <w:p w:rsidR="00E26361" w:rsidRPr="00E26361" w:rsidRDefault="00E26361" w:rsidP="00E26361">
      <w:pPr>
        <w:pStyle w:val="SingleTxtGR"/>
        <w:spacing w:before="120"/>
        <w:rPr>
          <w:lang w:eastAsia="ru-RU"/>
        </w:rPr>
      </w:pPr>
      <w:r w:rsidRPr="00E26361">
        <w:rPr>
          <w:lang w:eastAsia="ru-RU"/>
        </w:rPr>
        <w:t>347.</w:t>
      </w:r>
      <w:r w:rsidRPr="00E26361">
        <w:rPr>
          <w:lang w:eastAsia="ru-RU"/>
        </w:rPr>
        <w:tab/>
        <w:t>Заботясь об уязвимых группах населения – жертвах и свидетелях вое</w:t>
      </w:r>
      <w:r w:rsidRPr="00E26361">
        <w:rPr>
          <w:lang w:eastAsia="ru-RU"/>
        </w:rPr>
        <w:t>н</w:t>
      </w:r>
      <w:r w:rsidRPr="00E26361">
        <w:rPr>
          <w:lang w:eastAsia="ru-RU"/>
        </w:rPr>
        <w:t>ных преступлений, торговли людьми и бытового насилия – и учитывая ко</w:t>
      </w:r>
      <w:r w:rsidRPr="00E26361">
        <w:rPr>
          <w:lang w:eastAsia="ru-RU"/>
        </w:rPr>
        <w:t>н</w:t>
      </w:r>
      <w:r w:rsidRPr="00E26361">
        <w:rPr>
          <w:lang w:eastAsia="ru-RU"/>
        </w:rPr>
        <w:t>кретные особенности судебной системы и ее функционирования, Верховный суд учредил Службу защиты свидетелей/жертв уголовных преступлений, св</w:t>
      </w:r>
      <w:r w:rsidRPr="00E26361">
        <w:rPr>
          <w:lang w:eastAsia="ru-RU"/>
        </w:rPr>
        <w:t>я</w:t>
      </w:r>
      <w:r w:rsidRPr="00E26361">
        <w:rPr>
          <w:lang w:eastAsia="ru-RU"/>
        </w:rPr>
        <w:t>занных с торговлей людьми, торговлей детьми для целей усыновления и быт</w:t>
      </w:r>
      <w:r w:rsidRPr="00E26361">
        <w:rPr>
          <w:lang w:eastAsia="ru-RU"/>
        </w:rPr>
        <w:t>о</w:t>
      </w:r>
      <w:r w:rsidRPr="00E26361">
        <w:rPr>
          <w:lang w:eastAsia="ru-RU"/>
        </w:rPr>
        <w:t>вым насилием, которая будет оказывать помощь всем судам. Служба защиты свидетелей/жертв военных преступлений была создана для высоких судов в Подгорице и Биело-Поле, а также для их специальных отделов по борьбе с о</w:t>
      </w:r>
      <w:r w:rsidRPr="00E26361">
        <w:rPr>
          <w:lang w:eastAsia="ru-RU"/>
        </w:rPr>
        <w:t>р</w:t>
      </w:r>
      <w:r w:rsidRPr="00E26361">
        <w:rPr>
          <w:lang w:eastAsia="ru-RU"/>
        </w:rPr>
        <w:t>ганизованной преступностью, коррупцией, терроризмом и военными престу</w:t>
      </w:r>
      <w:r w:rsidRPr="00E26361">
        <w:rPr>
          <w:lang w:eastAsia="ru-RU"/>
        </w:rPr>
        <w:t>п</w:t>
      </w:r>
      <w:r w:rsidRPr="00E26361">
        <w:rPr>
          <w:lang w:eastAsia="ru-RU"/>
        </w:rPr>
        <w:t xml:space="preserve">лениями. </w:t>
      </w:r>
    </w:p>
    <w:p w:rsidR="00061D7A" w:rsidRDefault="00E26361" w:rsidP="00061D7A">
      <w:pPr>
        <w:pStyle w:val="SingleTxtGR"/>
        <w:spacing w:before="120"/>
        <w:rPr>
          <w:lang w:eastAsia="ru-RU"/>
        </w:rPr>
      </w:pPr>
      <w:r w:rsidRPr="00E26361">
        <w:rPr>
          <w:lang w:eastAsia="ru-RU"/>
        </w:rPr>
        <w:t>348.</w:t>
      </w:r>
      <w:r w:rsidRPr="00E26361">
        <w:rPr>
          <w:lang w:eastAsia="ru-RU"/>
        </w:rPr>
        <w:tab/>
        <w:t>В целях поддержки свидетелей и жертв, а также для информирования общественности об имеющихся службах были изданы и распространены бр</w:t>
      </w:r>
      <w:r w:rsidRPr="00E26361">
        <w:rPr>
          <w:lang w:eastAsia="ru-RU"/>
        </w:rPr>
        <w:t>о</w:t>
      </w:r>
      <w:r w:rsidRPr="00E26361">
        <w:rPr>
          <w:lang w:eastAsia="ru-RU"/>
        </w:rPr>
        <w:t>шюры, содержащие информацию по этим вопросам. Эти брошюры, которые вывешены на веб-сайтах всех соответствующих судов в Черногории, содержат информацию общего характера о правах и обязанностях свидетелей и жертв, особенно несовершеннолетних, об их безопасности, порядке работы вышеуп</w:t>
      </w:r>
      <w:r w:rsidRPr="00E26361">
        <w:rPr>
          <w:lang w:eastAsia="ru-RU"/>
        </w:rPr>
        <w:t>о</w:t>
      </w:r>
      <w:r w:rsidRPr="00E26361">
        <w:rPr>
          <w:lang w:eastAsia="ru-RU"/>
        </w:rPr>
        <w:t>мянутой Службы и о том, как можно установить контакт с уполномоченными лицами, которые будут оказывать им поддержку в ходе судебного разбирател</w:t>
      </w:r>
      <w:r w:rsidRPr="00E26361">
        <w:rPr>
          <w:lang w:eastAsia="ru-RU"/>
        </w:rPr>
        <w:t>ь</w:t>
      </w:r>
      <w:r w:rsidRPr="00E26361">
        <w:rPr>
          <w:lang w:eastAsia="ru-RU"/>
        </w:rPr>
        <w:t xml:space="preserve">ства. </w:t>
      </w:r>
    </w:p>
    <w:p w:rsidR="00E26361" w:rsidRPr="00E26361" w:rsidRDefault="00E26361" w:rsidP="00E26361">
      <w:pPr>
        <w:spacing w:before="240"/>
        <w:jc w:val="center"/>
        <w:rPr>
          <w:u w:val="single"/>
          <w:lang w:eastAsia="ru-RU"/>
        </w:rPr>
      </w:pP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</w:p>
    <w:sectPr w:rsidR="00E26361" w:rsidRPr="00E26361" w:rsidSect="005709C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192" w:rsidRDefault="00D81192">
      <w:r>
        <w:rPr>
          <w:lang w:val="en-US"/>
        </w:rPr>
        <w:tab/>
      </w:r>
      <w:r>
        <w:separator/>
      </w:r>
    </w:p>
  </w:endnote>
  <w:endnote w:type="continuationSeparator" w:id="0">
    <w:p w:rsidR="00D81192" w:rsidRDefault="00D81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charset w:val="CC"/>
    <w:family w:val="roman"/>
    <w:pitch w:val="variable"/>
    <w:sig w:usb0="00000287" w:usb1="00000000" w:usb2="00000000" w:usb3="00000000" w:csb0="0000009F" w:csb1="00000000"/>
  </w:font>
  <w:font w:name="Franklin Gothic Book">
    <w:altName w:val="Franklin Gothic Medium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974" w:rsidRPr="009A6F4A" w:rsidRDefault="00EF2974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F2B9A">
      <w:rPr>
        <w:rStyle w:val="PageNumber"/>
        <w:noProof/>
      </w:rPr>
      <w:t>70</w:t>
    </w:r>
    <w:r>
      <w:rPr>
        <w:rStyle w:val="PageNumber"/>
      </w:rPr>
      <w:fldChar w:fldCharType="end"/>
    </w:r>
    <w:r>
      <w:rPr>
        <w:lang w:val="en-US"/>
      </w:rPr>
      <w:tab/>
      <w:t>GE.13-40123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974" w:rsidRPr="009A6F4A" w:rsidRDefault="00EF2974">
    <w:pPr>
      <w:pStyle w:val="Footer"/>
      <w:rPr>
        <w:lang w:val="en-US"/>
      </w:rPr>
    </w:pPr>
    <w:r>
      <w:rPr>
        <w:lang w:val="en-US"/>
      </w:rPr>
      <w:t>GE.13-40123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F2B9A">
      <w:rPr>
        <w:rStyle w:val="PageNumber"/>
        <w:noProof/>
      </w:rPr>
      <w:t>69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974" w:rsidRPr="009A6F4A" w:rsidRDefault="00EF2974">
    <w:pPr>
      <w:pStyle w:val="Footer"/>
      <w:rPr>
        <w:sz w:val="20"/>
        <w:lang w:val="en-US"/>
      </w:rPr>
    </w:pPr>
    <w:r>
      <w:rPr>
        <w:sz w:val="20"/>
        <w:lang w:val="en-US"/>
      </w:rPr>
      <w:t xml:space="preserve">GE.13-40123  (R)  </w:t>
    </w:r>
    <w:r w:rsidR="00AF7472">
      <w:rPr>
        <w:sz w:val="20"/>
        <w:lang w:val="ru-RU"/>
      </w:rPr>
      <w:t>020513  150513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192" w:rsidRPr="00F71F63" w:rsidRDefault="00D81192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D81192" w:rsidRPr="00F71F63" w:rsidRDefault="00D81192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D81192" w:rsidRPr="00635E86" w:rsidRDefault="00D81192" w:rsidP="00635E86">
      <w:pPr>
        <w:pStyle w:val="Footer"/>
      </w:pPr>
    </w:p>
  </w:footnote>
  <w:footnote w:id="1">
    <w:p w:rsidR="00EF2974" w:rsidRPr="000176F3" w:rsidRDefault="00EF2974">
      <w:pPr>
        <w:pStyle w:val="FootnoteText"/>
        <w:rPr>
          <w:sz w:val="20"/>
          <w:lang w:val="ru-RU"/>
        </w:rPr>
      </w:pPr>
      <w:r>
        <w:tab/>
      </w:r>
      <w:r w:rsidRPr="000176F3">
        <w:rPr>
          <w:rStyle w:val="FootnoteReference"/>
          <w:sz w:val="20"/>
          <w:vertAlign w:val="baseline"/>
          <w:lang w:val="ru-RU"/>
        </w:rPr>
        <w:t>*</w:t>
      </w:r>
      <w:r w:rsidRPr="000176F3">
        <w:rPr>
          <w:lang w:val="ru-RU"/>
        </w:rPr>
        <w:tab/>
        <w:t>В соответствии с направленной государствам-учас</w:t>
      </w:r>
      <w:r>
        <w:rPr>
          <w:lang w:val="ru-RU"/>
        </w:rPr>
        <w:t>тникам информацией о работе над</w:t>
      </w:r>
      <w:r>
        <w:rPr>
          <w:lang w:val="en-US"/>
        </w:rPr>
        <w:t> </w:t>
      </w:r>
      <w:r w:rsidRPr="000176F3">
        <w:rPr>
          <w:lang w:val="ru-RU"/>
        </w:rPr>
        <w:t>их докладами настоящий документ не был отредактирован.</w:t>
      </w:r>
    </w:p>
  </w:footnote>
  <w:footnote w:id="2">
    <w:p w:rsidR="00EF2974" w:rsidRPr="000176F3" w:rsidRDefault="00EF2974">
      <w:pPr>
        <w:pStyle w:val="FootnoteText"/>
        <w:rPr>
          <w:sz w:val="20"/>
          <w:lang w:val="ru-RU"/>
        </w:rPr>
      </w:pPr>
      <w:r>
        <w:tab/>
      </w:r>
      <w:r w:rsidRPr="000176F3">
        <w:rPr>
          <w:rStyle w:val="FootnoteReference"/>
          <w:sz w:val="20"/>
          <w:vertAlign w:val="baseline"/>
          <w:lang w:val="ru-RU"/>
        </w:rPr>
        <w:t>**</w:t>
      </w:r>
      <w:r w:rsidRPr="000176F3">
        <w:rPr>
          <w:lang w:val="ru-RU"/>
        </w:rPr>
        <w:tab/>
        <w:t>С приложениями можно ознакомиться в архивах Секретариата.</w:t>
      </w:r>
    </w:p>
  </w:footnote>
  <w:footnote w:id="3">
    <w:p w:rsidR="00EF2974" w:rsidRPr="007A6BA5" w:rsidRDefault="00EF2974" w:rsidP="008C0228">
      <w:pPr>
        <w:pStyle w:val="FootnoteText"/>
        <w:rPr>
          <w:lang w:val="sr-Latn-CS"/>
        </w:rPr>
      </w:pPr>
      <w:r w:rsidRPr="004554D3">
        <w:rPr>
          <w:lang w:val="ru-RU"/>
        </w:rPr>
        <w:tab/>
      </w:r>
      <w:r>
        <w:rPr>
          <w:rStyle w:val="FootnoteReference"/>
        </w:rPr>
        <w:footnoteRef/>
      </w:r>
      <w:r w:rsidRPr="004554D3">
        <w:rPr>
          <w:lang w:val="ru-RU"/>
        </w:rPr>
        <w:t xml:space="preserve"> </w:t>
      </w:r>
      <w:r w:rsidRPr="004554D3">
        <w:rPr>
          <w:lang w:val="ru-RU"/>
        </w:rPr>
        <w:tab/>
      </w:r>
      <w:r>
        <w:rPr>
          <w:lang w:val="ru-RU"/>
        </w:rPr>
        <w:t xml:space="preserve">Статистическое управление Черногории. </w:t>
      </w:r>
    </w:p>
  </w:footnote>
  <w:footnote w:id="4">
    <w:p w:rsidR="00EF2974" w:rsidRPr="00361474" w:rsidRDefault="00EF2974" w:rsidP="008C0228">
      <w:pPr>
        <w:pStyle w:val="FootnoteText"/>
        <w:rPr>
          <w:lang w:val="sr-Latn-CS"/>
        </w:rPr>
      </w:pPr>
      <w:r w:rsidRPr="004554D3">
        <w:rPr>
          <w:lang w:val="ru-RU"/>
        </w:rPr>
        <w:tab/>
      </w:r>
      <w:r>
        <w:rPr>
          <w:rStyle w:val="FootnoteReference"/>
        </w:rPr>
        <w:footnoteRef/>
      </w:r>
      <w:r w:rsidRPr="004554D3">
        <w:rPr>
          <w:lang w:val="ru-RU"/>
        </w:rPr>
        <w:tab/>
      </w:r>
      <w:r>
        <w:rPr>
          <w:lang w:val="ru-RU"/>
        </w:rPr>
        <w:t>Источник</w:t>
      </w:r>
      <w:r w:rsidRPr="004554D3">
        <w:rPr>
          <w:lang w:val="ru-RU"/>
        </w:rPr>
        <w:t xml:space="preserve">: </w:t>
      </w:r>
      <w:r>
        <w:rPr>
          <w:lang w:val="ru-RU"/>
        </w:rPr>
        <w:t>Статистическое управление Черногории.</w:t>
      </w:r>
    </w:p>
  </w:footnote>
  <w:footnote w:id="5">
    <w:p w:rsidR="00EF2974" w:rsidRPr="00A04DA8" w:rsidRDefault="00EF2974" w:rsidP="008C0228">
      <w:pPr>
        <w:pStyle w:val="FootnoteText"/>
        <w:rPr>
          <w:lang w:val="sr-Latn-CS"/>
        </w:rPr>
      </w:pPr>
      <w:r w:rsidRPr="004554D3">
        <w:rPr>
          <w:lang w:val="ru-RU"/>
        </w:rPr>
        <w:tab/>
      </w:r>
      <w:r>
        <w:rPr>
          <w:rStyle w:val="FootnoteReference"/>
        </w:rPr>
        <w:footnoteRef/>
      </w:r>
      <w:r w:rsidRPr="004554D3">
        <w:rPr>
          <w:lang w:val="ru-RU"/>
        </w:rPr>
        <w:tab/>
      </w:r>
      <w:r>
        <w:rPr>
          <w:lang w:val="ru-RU"/>
        </w:rPr>
        <w:t>Источник</w:t>
      </w:r>
      <w:r>
        <w:rPr>
          <w:lang w:val="sr-Latn-CS"/>
        </w:rPr>
        <w:t xml:space="preserve">: </w:t>
      </w:r>
      <w:r>
        <w:rPr>
          <w:lang w:val="ru-RU"/>
        </w:rPr>
        <w:t>Статистическое управление Черногории.</w:t>
      </w:r>
    </w:p>
  </w:footnote>
  <w:footnote w:id="6">
    <w:p w:rsidR="00EF2974" w:rsidRPr="00A87677" w:rsidRDefault="00EF2974" w:rsidP="00B14EF0">
      <w:pPr>
        <w:pStyle w:val="FootnoteText"/>
        <w:rPr>
          <w:lang w:val="sr-Latn-CS"/>
        </w:rPr>
      </w:pPr>
      <w:r w:rsidRPr="004554D3">
        <w:rPr>
          <w:lang w:val="ru-RU"/>
        </w:rPr>
        <w:tab/>
      </w:r>
      <w:r>
        <w:rPr>
          <w:rStyle w:val="FootnoteReference"/>
        </w:rPr>
        <w:footnoteRef/>
      </w:r>
      <w:r w:rsidRPr="004554D3">
        <w:rPr>
          <w:lang w:val="ru-RU"/>
        </w:rPr>
        <w:t xml:space="preserve"> </w:t>
      </w:r>
      <w:r w:rsidRPr="004554D3">
        <w:rPr>
          <w:lang w:val="ru-RU"/>
        </w:rPr>
        <w:tab/>
      </w:r>
      <w:r>
        <w:rPr>
          <w:lang w:val="ru-RU"/>
        </w:rPr>
        <w:t>Документы Бюро по делам беженцев.</w:t>
      </w:r>
    </w:p>
  </w:footnote>
  <w:footnote w:id="7">
    <w:p w:rsidR="00EF2974" w:rsidRPr="00A87677" w:rsidRDefault="00EF2974" w:rsidP="00B14EF0">
      <w:pPr>
        <w:pStyle w:val="FootnoteText"/>
        <w:rPr>
          <w:lang w:val="sr-Latn-CS"/>
        </w:rPr>
      </w:pPr>
      <w:r w:rsidRPr="004554D3">
        <w:rPr>
          <w:lang w:val="ru-RU"/>
        </w:rPr>
        <w:tab/>
      </w:r>
      <w:r>
        <w:rPr>
          <w:rStyle w:val="FootnoteReference"/>
        </w:rPr>
        <w:footnoteRef/>
      </w:r>
      <w:r w:rsidRPr="004554D3">
        <w:rPr>
          <w:lang w:val="ru-RU"/>
        </w:rPr>
        <w:t xml:space="preserve"> </w:t>
      </w:r>
      <w:r w:rsidRPr="004554D3">
        <w:rPr>
          <w:lang w:val="ru-RU"/>
        </w:rPr>
        <w:tab/>
      </w:r>
      <w:r>
        <w:rPr>
          <w:lang w:val="ru-RU"/>
        </w:rPr>
        <w:t>Документы Министерства внутренних дел.</w:t>
      </w:r>
    </w:p>
  </w:footnote>
  <w:footnote w:id="8">
    <w:p w:rsidR="00EF2974" w:rsidRPr="00836A68" w:rsidRDefault="00EF2974" w:rsidP="00B14EF0">
      <w:pPr>
        <w:pStyle w:val="FootnoteText"/>
        <w:rPr>
          <w:lang w:val="sr-Latn-CS"/>
        </w:rPr>
      </w:pPr>
      <w:r w:rsidRPr="004554D3">
        <w:rPr>
          <w:lang w:val="ru-RU"/>
        </w:rPr>
        <w:tab/>
      </w:r>
      <w:r>
        <w:rPr>
          <w:rStyle w:val="FootnoteReference"/>
        </w:rPr>
        <w:footnoteRef/>
      </w:r>
      <w:r w:rsidRPr="004554D3">
        <w:rPr>
          <w:lang w:val="ru-RU"/>
        </w:rPr>
        <w:t xml:space="preserve"> </w:t>
      </w:r>
      <w:r w:rsidRPr="004554D3">
        <w:rPr>
          <w:lang w:val="ru-RU"/>
        </w:rPr>
        <w:tab/>
      </w:r>
      <w:r>
        <w:rPr>
          <w:lang w:val="ru-RU"/>
        </w:rPr>
        <w:t>Документы Министерства внутренних дел.</w:t>
      </w:r>
    </w:p>
  </w:footnote>
  <w:footnote w:id="9">
    <w:p w:rsidR="00EF2974" w:rsidRPr="00410217" w:rsidRDefault="00EF2974" w:rsidP="00B14EF0">
      <w:pPr>
        <w:pStyle w:val="FootnoteText"/>
        <w:rPr>
          <w:lang w:val="sr-Latn-CS"/>
        </w:rPr>
      </w:pPr>
      <w:r w:rsidRPr="004554D3">
        <w:rPr>
          <w:lang w:val="ru-RU"/>
        </w:rPr>
        <w:tab/>
      </w:r>
      <w:r>
        <w:rPr>
          <w:rStyle w:val="FootnoteReference"/>
        </w:rPr>
        <w:footnoteRef/>
      </w:r>
      <w:r w:rsidRPr="004554D3">
        <w:rPr>
          <w:lang w:val="ru-RU"/>
        </w:rPr>
        <w:t xml:space="preserve"> </w:t>
      </w:r>
      <w:r w:rsidRPr="004554D3">
        <w:rPr>
          <w:lang w:val="ru-RU"/>
        </w:rPr>
        <w:tab/>
      </w:r>
      <w:r>
        <w:rPr>
          <w:lang w:val="ru-RU"/>
        </w:rPr>
        <w:t>Документы Министерства внутренних дел.</w:t>
      </w:r>
    </w:p>
  </w:footnote>
  <w:footnote w:id="10">
    <w:p w:rsidR="00EF2974" w:rsidRPr="00A87677" w:rsidRDefault="00EF2974" w:rsidP="00B14EF0">
      <w:pPr>
        <w:pStyle w:val="FootnoteText"/>
        <w:rPr>
          <w:lang w:val="sr-Latn-CS"/>
        </w:rPr>
      </w:pPr>
      <w:r w:rsidRPr="004554D3">
        <w:rPr>
          <w:lang w:val="ru-RU"/>
        </w:rPr>
        <w:tab/>
      </w:r>
      <w:r>
        <w:rPr>
          <w:rStyle w:val="FootnoteReference"/>
        </w:rPr>
        <w:footnoteRef/>
      </w:r>
      <w:r w:rsidRPr="004554D3">
        <w:rPr>
          <w:lang w:val="ru-RU"/>
        </w:rPr>
        <w:t xml:space="preserve"> </w:t>
      </w:r>
      <w:r w:rsidRPr="004554D3">
        <w:rPr>
          <w:lang w:val="ru-RU"/>
        </w:rPr>
        <w:tab/>
      </w:r>
      <w:r>
        <w:rPr>
          <w:lang w:val="ru-RU"/>
        </w:rPr>
        <w:t>Документы Министерства внутренних дел.</w:t>
      </w:r>
    </w:p>
  </w:footnote>
  <w:footnote w:id="11">
    <w:p w:rsidR="00EF2974" w:rsidRPr="00570001" w:rsidRDefault="00EF2974" w:rsidP="00C44E30">
      <w:pPr>
        <w:pStyle w:val="FootnoteText"/>
        <w:rPr>
          <w:sz w:val="16"/>
          <w:szCs w:val="16"/>
          <w:lang w:val="sr-Latn-CS"/>
        </w:rPr>
      </w:pPr>
      <w:r w:rsidRPr="004554D3">
        <w:rPr>
          <w:lang w:val="ru-RU"/>
        </w:rPr>
        <w:tab/>
      </w:r>
      <w:r>
        <w:rPr>
          <w:rStyle w:val="FootnoteReference"/>
        </w:rPr>
        <w:footnoteRef/>
      </w:r>
      <w:r w:rsidRPr="004554D3">
        <w:rPr>
          <w:lang w:val="ru-RU"/>
        </w:rPr>
        <w:t xml:space="preserve"> </w:t>
      </w:r>
      <w:r w:rsidRPr="004554D3">
        <w:rPr>
          <w:lang w:val="ru-RU"/>
        </w:rPr>
        <w:tab/>
      </w:r>
      <w:r>
        <w:rPr>
          <w:lang w:val="ru-RU"/>
        </w:rPr>
        <w:t>Источник</w:t>
      </w:r>
      <w:r w:rsidRPr="004554D3">
        <w:rPr>
          <w:lang w:val="ru-RU"/>
        </w:rPr>
        <w:t xml:space="preserve">: </w:t>
      </w:r>
      <w:r>
        <w:rPr>
          <w:lang w:val="ru-RU"/>
        </w:rPr>
        <w:t>Статистическое управление Черногории.</w:t>
      </w:r>
    </w:p>
  </w:footnote>
  <w:footnote w:id="12">
    <w:p w:rsidR="00EF2974" w:rsidRPr="004554D3" w:rsidRDefault="00EF2974" w:rsidP="00475894">
      <w:pPr>
        <w:pStyle w:val="FootnoteText"/>
        <w:rPr>
          <w:lang w:val="ru-RU"/>
        </w:rPr>
      </w:pPr>
      <w:r w:rsidRPr="004554D3">
        <w:rPr>
          <w:lang w:val="ru-RU"/>
        </w:rPr>
        <w:tab/>
      </w:r>
      <w:r>
        <w:rPr>
          <w:rStyle w:val="FootnoteReference"/>
        </w:rPr>
        <w:footnoteRef/>
      </w:r>
      <w:r w:rsidRPr="004554D3">
        <w:rPr>
          <w:lang w:val="ru-RU"/>
        </w:rPr>
        <w:t xml:space="preserve"> </w:t>
      </w:r>
      <w:r w:rsidRPr="004554D3">
        <w:rPr>
          <w:lang w:val="ru-RU"/>
        </w:rPr>
        <w:tab/>
      </w:r>
      <w:r>
        <w:rPr>
          <w:lang w:val="ru-RU"/>
        </w:rPr>
        <w:t>Источник</w:t>
      </w:r>
      <w:r w:rsidRPr="004554D3">
        <w:rPr>
          <w:lang w:val="ru-RU"/>
        </w:rPr>
        <w:t xml:space="preserve">: </w:t>
      </w:r>
      <w:r>
        <w:rPr>
          <w:lang w:val="ru-RU"/>
        </w:rPr>
        <w:t>Статистическое управление Черногории.</w:t>
      </w:r>
    </w:p>
  </w:footnote>
  <w:footnote w:id="13">
    <w:p w:rsidR="00EF2974" w:rsidRPr="004554D3" w:rsidRDefault="00EF2974" w:rsidP="00852627">
      <w:pPr>
        <w:pStyle w:val="FootnoteText"/>
        <w:rPr>
          <w:lang w:val="ru-RU"/>
        </w:rPr>
      </w:pPr>
      <w:r w:rsidRPr="004554D3">
        <w:rPr>
          <w:lang w:val="ru-RU"/>
        </w:rPr>
        <w:tab/>
      </w:r>
      <w:r>
        <w:rPr>
          <w:rStyle w:val="FootnoteReference"/>
        </w:rPr>
        <w:footnoteRef/>
      </w:r>
      <w:r w:rsidRPr="004554D3">
        <w:rPr>
          <w:lang w:val="ru-RU"/>
        </w:rPr>
        <w:t xml:space="preserve"> </w:t>
      </w:r>
      <w:r w:rsidRPr="004554D3">
        <w:rPr>
          <w:lang w:val="ru-RU"/>
        </w:rPr>
        <w:tab/>
      </w:r>
      <w:r>
        <w:rPr>
          <w:lang w:val="ru-RU"/>
        </w:rPr>
        <w:t>Источник</w:t>
      </w:r>
      <w:r w:rsidRPr="004554D3">
        <w:rPr>
          <w:lang w:val="ru-RU"/>
        </w:rPr>
        <w:t xml:space="preserve">: </w:t>
      </w:r>
      <w:r>
        <w:rPr>
          <w:lang w:val="ru-RU"/>
        </w:rPr>
        <w:t>Статистическое управление Черногории.</w:t>
      </w:r>
    </w:p>
  </w:footnote>
  <w:footnote w:id="14">
    <w:p w:rsidR="00EF2974" w:rsidRPr="004554D3" w:rsidRDefault="00EF2974" w:rsidP="008C2001">
      <w:pPr>
        <w:pStyle w:val="FootnoteText"/>
        <w:rPr>
          <w:lang w:val="ru-RU"/>
        </w:rPr>
      </w:pPr>
      <w:r w:rsidRPr="004554D3">
        <w:rPr>
          <w:lang w:val="ru-RU"/>
        </w:rPr>
        <w:tab/>
      </w:r>
      <w:r>
        <w:rPr>
          <w:rStyle w:val="FootnoteReference"/>
        </w:rPr>
        <w:footnoteRef/>
      </w:r>
      <w:r w:rsidRPr="004554D3">
        <w:rPr>
          <w:lang w:val="ru-RU"/>
        </w:rPr>
        <w:t xml:space="preserve"> </w:t>
      </w:r>
      <w:r w:rsidRPr="004554D3">
        <w:rPr>
          <w:lang w:val="ru-RU"/>
        </w:rPr>
        <w:tab/>
      </w:r>
      <w:r>
        <w:rPr>
          <w:lang w:val="ru-RU"/>
        </w:rPr>
        <w:t>Источник</w:t>
      </w:r>
      <w:r w:rsidRPr="004554D3">
        <w:rPr>
          <w:lang w:val="ru-RU"/>
        </w:rPr>
        <w:t xml:space="preserve">: </w:t>
      </w:r>
      <w:r>
        <w:rPr>
          <w:lang w:val="ru-RU"/>
        </w:rPr>
        <w:t>Статистическое управление Черногории.</w:t>
      </w:r>
    </w:p>
  </w:footnote>
  <w:footnote w:id="15">
    <w:p w:rsidR="00EF2974" w:rsidRPr="004554D3" w:rsidRDefault="00EF2974" w:rsidP="008C2001">
      <w:pPr>
        <w:pStyle w:val="FootnoteText"/>
        <w:tabs>
          <w:tab w:val="left" w:pos="8205"/>
        </w:tabs>
        <w:rPr>
          <w:lang w:val="ru-RU"/>
        </w:rPr>
      </w:pPr>
      <w:r w:rsidRPr="004554D3">
        <w:rPr>
          <w:lang w:val="ru-RU"/>
        </w:rPr>
        <w:tab/>
      </w:r>
      <w:r>
        <w:rPr>
          <w:rStyle w:val="FootnoteReference"/>
        </w:rPr>
        <w:footnoteRef/>
      </w:r>
      <w:r w:rsidRPr="004554D3">
        <w:rPr>
          <w:lang w:val="ru-RU"/>
        </w:rPr>
        <w:t xml:space="preserve"> </w:t>
      </w:r>
      <w:r w:rsidRPr="004554D3">
        <w:rPr>
          <w:lang w:val="ru-RU"/>
        </w:rPr>
        <w:tab/>
      </w:r>
      <w:r>
        <w:rPr>
          <w:lang w:val="ru-RU"/>
        </w:rPr>
        <w:t>Источник</w:t>
      </w:r>
      <w:r w:rsidRPr="004554D3">
        <w:rPr>
          <w:lang w:val="ru-RU"/>
        </w:rPr>
        <w:t xml:space="preserve">: </w:t>
      </w:r>
      <w:r>
        <w:rPr>
          <w:lang w:val="ru-RU"/>
        </w:rPr>
        <w:t>Статистическое управление Черногории.</w:t>
      </w:r>
    </w:p>
  </w:footnote>
  <w:footnote w:id="16">
    <w:p w:rsidR="00EF2974" w:rsidRPr="004554D3" w:rsidRDefault="00EF2974" w:rsidP="006477B6">
      <w:pPr>
        <w:pStyle w:val="FootnoteText"/>
        <w:rPr>
          <w:lang w:val="ru-RU"/>
        </w:rPr>
      </w:pPr>
      <w:r w:rsidRPr="004554D3">
        <w:rPr>
          <w:lang w:val="ru-RU"/>
        </w:rPr>
        <w:tab/>
      </w:r>
      <w:r>
        <w:rPr>
          <w:rStyle w:val="FootnoteReference"/>
        </w:rPr>
        <w:footnoteRef/>
      </w:r>
      <w:r w:rsidRPr="004554D3">
        <w:rPr>
          <w:lang w:val="ru-RU"/>
        </w:rPr>
        <w:t xml:space="preserve"> </w:t>
      </w:r>
      <w:r w:rsidRPr="004554D3">
        <w:rPr>
          <w:lang w:val="ru-RU"/>
        </w:rPr>
        <w:tab/>
      </w:r>
      <w:r>
        <w:rPr>
          <w:lang w:val="ru-RU"/>
        </w:rPr>
        <w:t>Источник</w:t>
      </w:r>
      <w:r w:rsidRPr="004554D3">
        <w:rPr>
          <w:lang w:val="ru-RU"/>
        </w:rPr>
        <w:t xml:space="preserve">: </w:t>
      </w:r>
      <w:r>
        <w:rPr>
          <w:lang w:val="ru-RU"/>
        </w:rPr>
        <w:t>Статистическое управление Черногории.</w:t>
      </w:r>
    </w:p>
  </w:footnote>
  <w:footnote w:id="17">
    <w:p w:rsidR="00EF2974" w:rsidRPr="004554D3" w:rsidRDefault="00EF2974" w:rsidP="00B65B58">
      <w:pPr>
        <w:pStyle w:val="FootnoteText"/>
        <w:rPr>
          <w:lang w:val="ru-RU"/>
        </w:rPr>
      </w:pPr>
      <w:r w:rsidRPr="004554D3">
        <w:rPr>
          <w:lang w:val="ru-RU"/>
        </w:rPr>
        <w:tab/>
      </w:r>
      <w:r>
        <w:rPr>
          <w:rStyle w:val="FootnoteReference"/>
        </w:rPr>
        <w:footnoteRef/>
      </w:r>
      <w:r w:rsidRPr="004554D3">
        <w:rPr>
          <w:lang w:val="ru-RU"/>
        </w:rPr>
        <w:t xml:space="preserve"> </w:t>
      </w:r>
      <w:r w:rsidRPr="004554D3">
        <w:rPr>
          <w:lang w:val="ru-RU"/>
        </w:rPr>
        <w:tab/>
      </w:r>
      <w:r>
        <w:rPr>
          <w:lang w:val="ru-RU"/>
        </w:rPr>
        <w:t>Источник</w:t>
      </w:r>
      <w:r w:rsidRPr="004554D3">
        <w:rPr>
          <w:lang w:val="ru-RU"/>
        </w:rPr>
        <w:t xml:space="preserve">: </w:t>
      </w:r>
      <w:r>
        <w:rPr>
          <w:lang w:val="ru-RU"/>
        </w:rPr>
        <w:t>Статистическое управление Черногории.</w:t>
      </w:r>
    </w:p>
  </w:footnote>
  <w:footnote w:id="18">
    <w:p w:rsidR="00EF2974" w:rsidRPr="004554D3" w:rsidRDefault="00EF2974" w:rsidP="00B65B58">
      <w:pPr>
        <w:pStyle w:val="FootnoteText"/>
        <w:rPr>
          <w:lang w:val="ru-RU"/>
        </w:rPr>
      </w:pPr>
      <w:r w:rsidRPr="004554D3">
        <w:rPr>
          <w:lang w:val="ru-RU"/>
        </w:rPr>
        <w:tab/>
      </w:r>
      <w:r>
        <w:rPr>
          <w:rStyle w:val="FootnoteReference"/>
        </w:rPr>
        <w:footnoteRef/>
      </w:r>
      <w:r w:rsidRPr="004554D3">
        <w:rPr>
          <w:lang w:val="ru-RU"/>
        </w:rPr>
        <w:t xml:space="preserve"> </w:t>
      </w:r>
      <w:r w:rsidRPr="004554D3">
        <w:rPr>
          <w:lang w:val="ru-RU"/>
        </w:rPr>
        <w:tab/>
      </w:r>
      <w:r>
        <w:rPr>
          <w:lang w:val="ru-RU"/>
        </w:rPr>
        <w:t>Источник</w:t>
      </w:r>
      <w:r w:rsidRPr="004554D3">
        <w:rPr>
          <w:lang w:val="ru-RU"/>
        </w:rPr>
        <w:t xml:space="preserve">: </w:t>
      </w:r>
      <w:r>
        <w:rPr>
          <w:lang w:val="ru-RU"/>
        </w:rPr>
        <w:t>Статистическое управление Черногории.</w:t>
      </w:r>
    </w:p>
  </w:footnote>
  <w:footnote w:id="19">
    <w:p w:rsidR="00EF2974" w:rsidRPr="00E06DE9" w:rsidRDefault="00EF2974" w:rsidP="00757DB7">
      <w:pPr>
        <w:pStyle w:val="FootnoteText"/>
        <w:rPr>
          <w:lang w:val="sr-Latn-CS"/>
        </w:rPr>
      </w:pPr>
      <w:r w:rsidRPr="004554D3">
        <w:rPr>
          <w:lang w:val="ru-RU"/>
        </w:rPr>
        <w:tab/>
      </w:r>
      <w:r>
        <w:rPr>
          <w:rStyle w:val="FootnoteReference"/>
        </w:rPr>
        <w:footnoteRef/>
      </w:r>
      <w:r w:rsidRPr="004554D3">
        <w:rPr>
          <w:lang w:val="ru-RU"/>
        </w:rPr>
        <w:t xml:space="preserve"> </w:t>
      </w:r>
      <w:r w:rsidRPr="004554D3">
        <w:rPr>
          <w:lang w:val="ru-RU"/>
        </w:rPr>
        <w:tab/>
      </w:r>
      <w:r>
        <w:rPr>
          <w:lang w:val="ru-RU"/>
        </w:rPr>
        <w:t>Источник</w:t>
      </w:r>
      <w:r>
        <w:rPr>
          <w:lang w:val="sr-Latn-CS"/>
        </w:rPr>
        <w:t xml:space="preserve">: </w:t>
      </w:r>
      <w:r>
        <w:rPr>
          <w:lang w:val="ru-RU"/>
        </w:rPr>
        <w:t>ПРООН</w:t>
      </w:r>
      <w:r>
        <w:rPr>
          <w:lang w:val="sr-Latn-CS"/>
        </w:rPr>
        <w:t>/</w:t>
      </w:r>
      <w:r>
        <w:rPr>
          <w:lang w:val="ru-RU"/>
        </w:rPr>
        <w:t>Индексы развития человеческого потенциала</w:t>
      </w:r>
      <w:r>
        <w:rPr>
          <w:lang w:val="sr-Latn-CS"/>
        </w:rPr>
        <w:t>, 2011</w:t>
      </w:r>
      <w:r>
        <w:rPr>
          <w:lang w:val="ru-RU"/>
        </w:rPr>
        <w:t xml:space="preserve"> год.</w:t>
      </w:r>
      <w:r>
        <w:rPr>
          <w:lang w:val="sr-Latn-CS"/>
        </w:rPr>
        <w:t xml:space="preserve"> </w:t>
      </w:r>
    </w:p>
  </w:footnote>
  <w:footnote w:id="20">
    <w:p w:rsidR="00EF2974" w:rsidRPr="004554D3" w:rsidRDefault="00EF2974" w:rsidP="00757DB7">
      <w:pPr>
        <w:pStyle w:val="FootnoteText"/>
        <w:rPr>
          <w:lang w:val="en-US"/>
        </w:rPr>
      </w:pPr>
      <w:r w:rsidRPr="004554D3">
        <w:rPr>
          <w:lang w:val="ru-RU"/>
        </w:rPr>
        <w:tab/>
      </w:r>
      <w:r>
        <w:rPr>
          <w:rStyle w:val="FootnoteReference"/>
        </w:rPr>
        <w:footnoteRef/>
      </w:r>
      <w:r w:rsidRPr="00D74CD4">
        <w:rPr>
          <w:lang w:val="en-US"/>
        </w:rPr>
        <w:t xml:space="preserve"> </w:t>
      </w:r>
      <w:r w:rsidRPr="00D74CD4">
        <w:rPr>
          <w:lang w:val="en-US"/>
        </w:rPr>
        <w:tab/>
      </w:r>
      <w:r w:rsidRPr="00007C98">
        <w:rPr>
          <w:lang w:val="en-US"/>
        </w:rPr>
        <w:t>"</w:t>
      </w:r>
      <w:r>
        <w:rPr>
          <w:lang w:val="sr-Latn-CS"/>
        </w:rPr>
        <w:t>Official Gazette of RMNE</w:t>
      </w:r>
      <w:r w:rsidRPr="00007C98">
        <w:rPr>
          <w:lang w:val="en-US"/>
        </w:rPr>
        <w:t>"</w:t>
      </w:r>
      <w:r w:rsidRPr="004554D3">
        <w:rPr>
          <w:lang w:val="en-US"/>
        </w:rPr>
        <w:t>, №</w:t>
      </w:r>
      <w:r>
        <w:rPr>
          <w:lang w:val="sr-Latn-CS"/>
        </w:rPr>
        <w:t xml:space="preserve"> 39/04 </w:t>
      </w:r>
      <w:r>
        <w:rPr>
          <w:lang w:val="ru-RU"/>
        </w:rPr>
        <w:t>и</w:t>
      </w:r>
      <w:r>
        <w:rPr>
          <w:lang w:val="sr-Latn-CS"/>
        </w:rPr>
        <w:t xml:space="preserve"> 14/10</w:t>
      </w:r>
      <w:r w:rsidRPr="004554D3">
        <w:rPr>
          <w:lang w:val="en-US"/>
        </w:rPr>
        <w:t>.</w:t>
      </w:r>
    </w:p>
  </w:footnote>
  <w:footnote w:id="21">
    <w:p w:rsidR="00EF2974" w:rsidRPr="004554D3" w:rsidRDefault="00EF2974" w:rsidP="00757DB7">
      <w:pPr>
        <w:pStyle w:val="FootnoteText"/>
        <w:rPr>
          <w:lang w:val="en-US"/>
        </w:rPr>
      </w:pPr>
      <w:r w:rsidRPr="00D74CD4">
        <w:rPr>
          <w:lang w:val="en-US"/>
        </w:rPr>
        <w:tab/>
      </w:r>
      <w:r>
        <w:rPr>
          <w:rStyle w:val="FootnoteReference"/>
        </w:rPr>
        <w:footnoteRef/>
      </w:r>
      <w:r w:rsidRPr="00D74CD4">
        <w:rPr>
          <w:lang w:val="en-US"/>
        </w:rPr>
        <w:t xml:space="preserve"> </w:t>
      </w:r>
      <w:r w:rsidRPr="00D74CD4">
        <w:rPr>
          <w:lang w:val="en-US"/>
        </w:rPr>
        <w:tab/>
      </w:r>
      <w:r w:rsidRPr="00153077">
        <w:rPr>
          <w:lang w:val="en-US"/>
        </w:rPr>
        <w:t>"</w:t>
      </w:r>
      <w:r>
        <w:rPr>
          <w:lang w:val="sr-Latn-CS"/>
        </w:rPr>
        <w:t>Official Gazette of RMNE</w:t>
      </w:r>
      <w:r w:rsidRPr="00153077">
        <w:rPr>
          <w:lang w:val="en-US"/>
        </w:rPr>
        <w:t>"</w:t>
      </w:r>
      <w:r w:rsidRPr="004554D3">
        <w:rPr>
          <w:lang w:val="en-US"/>
        </w:rPr>
        <w:t>, №</w:t>
      </w:r>
      <w:r>
        <w:rPr>
          <w:lang w:val="sr-Latn-CS"/>
        </w:rPr>
        <w:t xml:space="preserve"> 39/2004</w:t>
      </w:r>
      <w:r w:rsidRPr="004554D3">
        <w:rPr>
          <w:lang w:val="en-US"/>
        </w:rPr>
        <w:t xml:space="preserve"> </w:t>
      </w:r>
      <w:r>
        <w:rPr>
          <w:lang w:val="ru-RU"/>
        </w:rPr>
        <w:t>и</w:t>
      </w:r>
      <w:r>
        <w:rPr>
          <w:lang w:val="sr-Latn-CS"/>
        </w:rPr>
        <w:t xml:space="preserve"> 14/12</w:t>
      </w:r>
      <w:r w:rsidRPr="004554D3">
        <w:rPr>
          <w:lang w:val="en-US"/>
        </w:rPr>
        <w:t>.</w:t>
      </w:r>
    </w:p>
  </w:footnote>
  <w:footnote w:id="22">
    <w:p w:rsidR="00EF2974" w:rsidRPr="0071218B" w:rsidRDefault="00EF2974" w:rsidP="007F1711">
      <w:pPr>
        <w:pStyle w:val="FootnoteText"/>
        <w:rPr>
          <w:lang w:val="ru-RU"/>
        </w:rPr>
      </w:pPr>
      <w:r w:rsidRPr="00D74CD4">
        <w:rPr>
          <w:lang w:val="en-US"/>
        </w:rPr>
        <w:tab/>
      </w:r>
      <w:r>
        <w:rPr>
          <w:rStyle w:val="FootnoteReference"/>
        </w:rPr>
        <w:footnoteRef/>
      </w:r>
      <w:r w:rsidRPr="004554D3">
        <w:rPr>
          <w:lang w:val="ru-RU"/>
        </w:rPr>
        <w:t xml:space="preserve"> </w:t>
      </w:r>
      <w:r w:rsidRPr="004554D3">
        <w:rPr>
          <w:lang w:val="ru-RU"/>
        </w:rPr>
        <w:tab/>
      </w:r>
      <w:r>
        <w:rPr>
          <w:lang w:val="ru-RU"/>
        </w:rPr>
        <w:t>Источник</w:t>
      </w:r>
      <w:r w:rsidRPr="004554D3">
        <w:rPr>
          <w:lang w:val="ru-RU"/>
        </w:rPr>
        <w:t xml:space="preserve">: </w:t>
      </w:r>
      <w:r>
        <w:rPr>
          <w:lang w:val="ru-RU"/>
        </w:rPr>
        <w:t xml:space="preserve">первый ежегодный доклад о достижении в Черногории целей в области развития, сформулированных в Декларации тысячелетия, </w:t>
      </w:r>
      <w:r>
        <w:rPr>
          <w:lang w:val="sr-Latn-CS"/>
        </w:rPr>
        <w:t>2011</w:t>
      </w:r>
      <w:r>
        <w:rPr>
          <w:lang w:val="ru-RU"/>
        </w:rPr>
        <w:t xml:space="preserve"> год.</w:t>
      </w:r>
    </w:p>
  </w:footnote>
  <w:footnote w:id="23">
    <w:p w:rsidR="00EF2974" w:rsidRPr="00182CE9" w:rsidRDefault="00EF2974" w:rsidP="00706BD8">
      <w:pPr>
        <w:pStyle w:val="FootnoteText"/>
        <w:rPr>
          <w:lang w:val="sr-Latn-CS"/>
        </w:rPr>
      </w:pPr>
      <w:r w:rsidRPr="004554D3">
        <w:rPr>
          <w:lang w:val="ru-RU"/>
        </w:rPr>
        <w:tab/>
      </w:r>
      <w:r>
        <w:rPr>
          <w:rStyle w:val="FootnoteReference"/>
        </w:rPr>
        <w:footnoteRef/>
      </w:r>
      <w:r w:rsidRPr="004554D3">
        <w:rPr>
          <w:lang w:val="ru-RU"/>
        </w:rPr>
        <w:t xml:space="preserve"> </w:t>
      </w:r>
      <w:r w:rsidRPr="004554D3">
        <w:rPr>
          <w:lang w:val="ru-RU"/>
        </w:rPr>
        <w:tab/>
      </w:r>
      <w:r>
        <w:rPr>
          <w:lang w:val="ru-RU"/>
        </w:rPr>
        <w:t>Источник</w:t>
      </w:r>
      <w:r w:rsidRPr="004554D3">
        <w:rPr>
          <w:lang w:val="ru-RU"/>
        </w:rPr>
        <w:t xml:space="preserve">: </w:t>
      </w:r>
      <w:r>
        <w:rPr>
          <w:lang w:val="ru-RU"/>
        </w:rPr>
        <w:t xml:space="preserve">первый ежегодный доклад о достижении в Черногории целей в области развития, сформулированных в Декларации тысячелетия, </w:t>
      </w:r>
      <w:r>
        <w:rPr>
          <w:lang w:val="sr-Latn-CS"/>
        </w:rPr>
        <w:t>2011</w:t>
      </w:r>
      <w:r>
        <w:rPr>
          <w:lang w:val="ru-RU"/>
        </w:rPr>
        <w:t xml:space="preserve"> год.</w:t>
      </w:r>
    </w:p>
  </w:footnote>
  <w:footnote w:id="24">
    <w:p w:rsidR="00EF2974" w:rsidRPr="00D74248" w:rsidRDefault="00EF2974" w:rsidP="007A0D73">
      <w:pPr>
        <w:pStyle w:val="FootnoteText"/>
        <w:rPr>
          <w:lang w:val="sr-Latn-CS"/>
        </w:rPr>
      </w:pPr>
      <w:r w:rsidRPr="004554D3">
        <w:rPr>
          <w:lang w:val="ru-RU"/>
        </w:rPr>
        <w:tab/>
      </w:r>
      <w:r>
        <w:rPr>
          <w:rStyle w:val="FootnoteReference"/>
        </w:rPr>
        <w:footnoteRef/>
      </w:r>
      <w:r w:rsidRPr="004554D3">
        <w:rPr>
          <w:lang w:val="ru-RU"/>
        </w:rPr>
        <w:t xml:space="preserve"> </w:t>
      </w:r>
      <w:r w:rsidRPr="004554D3">
        <w:rPr>
          <w:lang w:val="ru-RU"/>
        </w:rPr>
        <w:tab/>
      </w:r>
      <w:r>
        <w:rPr>
          <w:lang w:val="ru-RU"/>
        </w:rPr>
        <w:t>Источник</w:t>
      </w:r>
      <w:r w:rsidRPr="004554D3">
        <w:rPr>
          <w:lang w:val="ru-RU"/>
        </w:rPr>
        <w:t>:</w:t>
      </w:r>
      <w:r>
        <w:rPr>
          <w:lang w:val="ru-RU"/>
        </w:rPr>
        <w:t xml:space="preserve"> первый ежегодный доклад о достижении в Черногории целей в области развития, сформулированных в Декларации тысячелетия, </w:t>
      </w:r>
      <w:r>
        <w:rPr>
          <w:lang w:val="sr-Latn-CS"/>
        </w:rPr>
        <w:t>2011</w:t>
      </w:r>
      <w:r>
        <w:rPr>
          <w:lang w:val="ru-RU"/>
        </w:rPr>
        <w:t xml:space="preserve"> год.</w:t>
      </w:r>
    </w:p>
  </w:footnote>
  <w:footnote w:id="25">
    <w:p w:rsidR="00EF2974" w:rsidRPr="00400CA2" w:rsidRDefault="00EF2974" w:rsidP="007A0D73">
      <w:pPr>
        <w:pStyle w:val="FootnoteText"/>
        <w:rPr>
          <w:lang w:val="ru-RU"/>
        </w:rPr>
      </w:pPr>
      <w:r w:rsidRPr="004554D3">
        <w:rPr>
          <w:lang w:val="ru-RU"/>
        </w:rPr>
        <w:tab/>
      </w:r>
      <w:r>
        <w:rPr>
          <w:rStyle w:val="FootnoteReference"/>
        </w:rPr>
        <w:footnoteRef/>
      </w:r>
      <w:r w:rsidRPr="004554D3">
        <w:rPr>
          <w:lang w:val="ru-RU"/>
        </w:rPr>
        <w:t xml:space="preserve"> </w:t>
      </w:r>
      <w:r w:rsidRPr="004554D3">
        <w:rPr>
          <w:lang w:val="ru-RU"/>
        </w:rPr>
        <w:tab/>
      </w:r>
      <w:r>
        <w:rPr>
          <w:lang w:val="ru-RU"/>
        </w:rPr>
        <w:t>Источник</w:t>
      </w:r>
      <w:r w:rsidRPr="004554D3">
        <w:rPr>
          <w:lang w:val="ru-RU"/>
        </w:rPr>
        <w:t xml:space="preserve">: </w:t>
      </w:r>
      <w:r>
        <w:rPr>
          <w:lang w:val="ru-RU"/>
        </w:rPr>
        <w:t>Ежегодный доклад о ВИЧ/СПИДе в Черногории за</w:t>
      </w:r>
      <w:r w:rsidRPr="004554D3">
        <w:rPr>
          <w:lang w:val="ru-RU"/>
        </w:rPr>
        <w:t xml:space="preserve"> 2010</w:t>
      </w:r>
      <w:r>
        <w:rPr>
          <w:lang w:val="ru-RU"/>
        </w:rPr>
        <w:t xml:space="preserve"> год</w:t>
      </w:r>
      <w:r w:rsidRPr="004554D3">
        <w:rPr>
          <w:lang w:val="ru-RU"/>
        </w:rPr>
        <w:t xml:space="preserve">, </w:t>
      </w:r>
      <w:r>
        <w:rPr>
          <w:lang w:val="ru-RU"/>
        </w:rPr>
        <w:t xml:space="preserve">Институт здравоохранения, </w:t>
      </w:r>
      <w:r w:rsidRPr="004554D3">
        <w:rPr>
          <w:lang w:val="ru-RU"/>
        </w:rPr>
        <w:t>2011</w:t>
      </w:r>
      <w:r>
        <w:rPr>
          <w:lang w:val="ru-RU"/>
        </w:rPr>
        <w:t xml:space="preserve"> год.</w:t>
      </w:r>
    </w:p>
  </w:footnote>
  <w:footnote w:id="26">
    <w:p w:rsidR="00EF2974" w:rsidRPr="00E34402" w:rsidRDefault="00EF2974" w:rsidP="00F818C4">
      <w:pPr>
        <w:pStyle w:val="FootnoteText"/>
        <w:jc w:val="both"/>
        <w:rPr>
          <w:lang w:val="sr-Latn-CS"/>
        </w:rPr>
      </w:pPr>
      <w:r w:rsidRPr="004554D3">
        <w:rPr>
          <w:lang w:val="ru-RU"/>
        </w:rPr>
        <w:tab/>
      </w:r>
      <w:r>
        <w:rPr>
          <w:rStyle w:val="FootnoteReference"/>
        </w:rPr>
        <w:footnoteRef/>
      </w:r>
      <w:r w:rsidRPr="004554D3">
        <w:rPr>
          <w:lang w:val="ru-RU"/>
        </w:rPr>
        <w:t xml:space="preserve"> </w:t>
      </w:r>
      <w:r w:rsidRPr="004554D3">
        <w:rPr>
          <w:lang w:val="ru-RU"/>
        </w:rPr>
        <w:tab/>
      </w:r>
      <w:r>
        <w:rPr>
          <w:lang w:val="ru-RU"/>
        </w:rPr>
        <w:t>Источник</w:t>
      </w:r>
      <w:r w:rsidRPr="004554D3">
        <w:rPr>
          <w:lang w:val="ru-RU"/>
        </w:rPr>
        <w:t xml:space="preserve">: </w:t>
      </w:r>
      <w:r>
        <w:rPr>
          <w:lang w:val="ru-RU"/>
        </w:rPr>
        <w:t xml:space="preserve">первый ежегодный доклад о достижении в Черногории целей в области развития, сформулированных в Декларации тысячелетия, </w:t>
      </w:r>
      <w:r>
        <w:rPr>
          <w:lang w:val="sr-Latn-CS"/>
        </w:rPr>
        <w:t>2011</w:t>
      </w:r>
      <w:r>
        <w:rPr>
          <w:lang w:val="ru-RU"/>
        </w:rPr>
        <w:t xml:space="preserve"> год.</w:t>
      </w:r>
    </w:p>
  </w:footnote>
  <w:footnote w:id="27">
    <w:p w:rsidR="00EF2974" w:rsidRPr="004554D3" w:rsidRDefault="00EF2974" w:rsidP="00A11945">
      <w:pPr>
        <w:pStyle w:val="FootnoteText"/>
        <w:rPr>
          <w:lang w:val="ru-RU"/>
        </w:rPr>
      </w:pPr>
      <w:r w:rsidRPr="004554D3">
        <w:rPr>
          <w:lang w:val="ru-RU"/>
        </w:rPr>
        <w:tab/>
      </w:r>
      <w:r>
        <w:rPr>
          <w:rStyle w:val="FootnoteReference"/>
        </w:rPr>
        <w:footnoteRef/>
      </w:r>
      <w:r w:rsidRPr="004554D3">
        <w:rPr>
          <w:lang w:val="ru-RU"/>
        </w:rPr>
        <w:tab/>
      </w:r>
      <w:r>
        <w:rPr>
          <w:lang w:val="ru-RU"/>
        </w:rPr>
        <w:t>Источник</w:t>
      </w:r>
      <w:r w:rsidRPr="004554D3">
        <w:rPr>
          <w:lang w:val="ru-RU"/>
        </w:rPr>
        <w:t xml:space="preserve">: </w:t>
      </w:r>
      <w:r>
        <w:rPr>
          <w:lang w:val="ru-RU"/>
        </w:rPr>
        <w:t xml:space="preserve">первый ежегодный доклад о достижении в Черногории целей в области развития, сформулированных в Декларации тысячелетия, </w:t>
      </w:r>
      <w:r>
        <w:rPr>
          <w:lang w:val="sr-Latn-CS"/>
        </w:rPr>
        <w:t>2011</w:t>
      </w:r>
      <w:r>
        <w:rPr>
          <w:lang w:val="ru-RU"/>
        </w:rPr>
        <w:t xml:space="preserve"> год.</w:t>
      </w:r>
      <w:r w:rsidRPr="004554D3">
        <w:rPr>
          <w:lang w:val="ru-RU"/>
        </w:rPr>
        <w:t xml:space="preserve"> </w:t>
      </w:r>
    </w:p>
  </w:footnote>
  <w:footnote w:id="28">
    <w:p w:rsidR="00EF2974" w:rsidRPr="00B830FE" w:rsidRDefault="00EF2974" w:rsidP="00A11945">
      <w:pPr>
        <w:pStyle w:val="FootnoteText"/>
        <w:rPr>
          <w:lang w:val="sr-Latn-CS"/>
        </w:rPr>
      </w:pPr>
      <w:r w:rsidRPr="004554D3">
        <w:rPr>
          <w:szCs w:val="18"/>
          <w:lang w:val="ru-RU"/>
        </w:rPr>
        <w:tab/>
      </w:r>
      <w:r w:rsidRPr="00A37021">
        <w:rPr>
          <w:rStyle w:val="FootnoteReference"/>
          <w:szCs w:val="18"/>
        </w:rPr>
        <w:footnoteRef/>
      </w:r>
      <w:r w:rsidRPr="004554D3">
        <w:rPr>
          <w:szCs w:val="18"/>
          <w:lang w:val="ru-RU"/>
        </w:rPr>
        <w:t xml:space="preserve"> </w:t>
      </w:r>
      <w:r w:rsidRPr="004554D3">
        <w:rPr>
          <w:szCs w:val="18"/>
          <w:lang w:val="ru-RU"/>
        </w:rPr>
        <w:tab/>
      </w:r>
      <w:r>
        <w:rPr>
          <w:lang w:val="ru-RU"/>
        </w:rPr>
        <w:t xml:space="preserve">Этот показатель говорит о том, что можно вывести бедные слои населения из бедности, только если общество будет выделять сумму в 1,4% от уровня бедности на каждого жителя, причем эти средства должны выделяться каждому бедному человеку именно в таком размере, который будет достаточен для того, чтобы общее потребление этой категорией населения достигло уровня бедности.  </w:t>
      </w:r>
      <w:r w:rsidRPr="004554D3">
        <w:rPr>
          <w:lang w:val="ru-RU"/>
        </w:rPr>
        <w:t xml:space="preserve">  </w:t>
      </w:r>
    </w:p>
  </w:footnote>
  <w:footnote w:id="29">
    <w:p w:rsidR="00EF2974" w:rsidRPr="004554D3" w:rsidRDefault="00EF2974" w:rsidP="00A11945">
      <w:pPr>
        <w:pStyle w:val="FootnoteText"/>
        <w:rPr>
          <w:lang w:val="ru-RU"/>
        </w:rPr>
      </w:pPr>
      <w:r w:rsidRPr="004554D3">
        <w:rPr>
          <w:lang w:val="ru-RU"/>
        </w:rPr>
        <w:tab/>
      </w:r>
      <w:r w:rsidRPr="00A37021">
        <w:rPr>
          <w:rStyle w:val="FootnoteReference"/>
          <w:szCs w:val="18"/>
        </w:rPr>
        <w:footnoteRef/>
      </w:r>
      <w:r w:rsidRPr="004554D3">
        <w:rPr>
          <w:lang w:val="ru-RU"/>
        </w:rPr>
        <w:t xml:space="preserve"> </w:t>
      </w:r>
      <w:r w:rsidRPr="004554D3">
        <w:rPr>
          <w:lang w:val="ru-RU"/>
        </w:rPr>
        <w:tab/>
      </w:r>
      <w:r>
        <w:rPr>
          <w:lang w:val="ru-RU"/>
        </w:rPr>
        <w:t>Индекс остроты бедности показывает относительное отклонение объема потребления бедных от черты бедности, а также учитывает неравенство между бедными, поскольку в формуле, используемой для расчета этого индекса, более значительный вес присваивается самым бедным людям, т.е. тем слоям населения, у которых объем потребления больше всего отклонился от черты бедности. Оценки бедности основаны на национальной черте абсолютной бедности, определяемой по методологии, рекомендованной Всемирным банком. В течение всего периода 2006</w:t>
      </w:r>
      <w:r w:rsidRPr="004107A7">
        <w:rPr>
          <w:lang w:val="ru-RU"/>
        </w:rPr>
        <w:t>−</w:t>
      </w:r>
      <w:r>
        <w:rPr>
          <w:lang w:val="ru-RU"/>
        </w:rPr>
        <w:t>2009 годов применялись одни и те же методы и процедуры, что обеспечивает полную сопоставимость результатов за различные годы и показывает основные тенденции в этой области.</w:t>
      </w:r>
      <w:r w:rsidRPr="004554D3">
        <w:rPr>
          <w:lang w:val="ru-RU"/>
        </w:rPr>
        <w:t xml:space="preserve"> </w:t>
      </w:r>
    </w:p>
  </w:footnote>
  <w:footnote w:id="30">
    <w:p w:rsidR="00EF2974" w:rsidRPr="00A37021" w:rsidRDefault="00EF2974" w:rsidP="00A11945">
      <w:pPr>
        <w:pStyle w:val="FootnoteText"/>
        <w:rPr>
          <w:szCs w:val="18"/>
          <w:lang w:val="sr-Latn-CS"/>
        </w:rPr>
      </w:pPr>
      <w:r w:rsidRPr="004554D3">
        <w:rPr>
          <w:lang w:val="ru-RU"/>
        </w:rPr>
        <w:tab/>
      </w:r>
      <w:r w:rsidRPr="008967CF">
        <w:rPr>
          <w:vertAlign w:val="superscript"/>
        </w:rPr>
        <w:footnoteRef/>
      </w:r>
      <w:r w:rsidRPr="004554D3">
        <w:rPr>
          <w:vertAlign w:val="superscript"/>
          <w:lang w:val="ru-RU"/>
        </w:rPr>
        <w:t xml:space="preserve"> </w:t>
      </w:r>
      <w:r w:rsidRPr="004554D3">
        <w:rPr>
          <w:vertAlign w:val="superscript"/>
          <w:lang w:val="ru-RU"/>
        </w:rPr>
        <w:tab/>
      </w:r>
      <w:r>
        <w:rPr>
          <w:szCs w:val="18"/>
          <w:lang w:val="ru-RU"/>
        </w:rPr>
        <w:t>Статистическое управление Черногории.</w:t>
      </w:r>
    </w:p>
  </w:footnote>
  <w:footnote w:id="31">
    <w:p w:rsidR="00EF2974" w:rsidRPr="004554D3" w:rsidRDefault="00EF2974" w:rsidP="008C661D">
      <w:pPr>
        <w:pStyle w:val="FootnoteText"/>
        <w:rPr>
          <w:lang w:val="ru-RU"/>
        </w:rPr>
      </w:pPr>
      <w:r w:rsidRPr="004554D3">
        <w:rPr>
          <w:szCs w:val="18"/>
          <w:lang w:val="ru-RU"/>
        </w:rPr>
        <w:tab/>
      </w:r>
      <w:r w:rsidRPr="00A37021">
        <w:rPr>
          <w:rStyle w:val="FootnoteReference"/>
          <w:szCs w:val="18"/>
        </w:rPr>
        <w:footnoteRef/>
      </w:r>
      <w:r w:rsidRPr="004554D3">
        <w:rPr>
          <w:szCs w:val="18"/>
          <w:lang w:val="ru-RU"/>
        </w:rPr>
        <w:t xml:space="preserve"> </w:t>
      </w:r>
      <w:r w:rsidRPr="004554D3">
        <w:rPr>
          <w:szCs w:val="18"/>
          <w:lang w:val="ru-RU"/>
        </w:rPr>
        <w:tab/>
      </w:r>
      <w:r>
        <w:rPr>
          <w:lang w:val="ru-RU"/>
        </w:rPr>
        <w:t>Источник</w:t>
      </w:r>
      <w:r w:rsidRPr="004554D3">
        <w:rPr>
          <w:lang w:val="ru-RU"/>
        </w:rPr>
        <w:t xml:space="preserve">: </w:t>
      </w:r>
      <w:r>
        <w:rPr>
          <w:lang w:val="ru-RU"/>
        </w:rPr>
        <w:t xml:space="preserve">обследование потребления в домашних хозяйствах, Статистическое управление Черногории. </w:t>
      </w:r>
    </w:p>
  </w:footnote>
  <w:footnote w:id="32">
    <w:p w:rsidR="00EF2974" w:rsidRPr="005C1B90" w:rsidRDefault="00EF2974" w:rsidP="00262166">
      <w:pPr>
        <w:pStyle w:val="FootnoteText"/>
        <w:rPr>
          <w:lang w:val="sr-Latn-CS"/>
        </w:rPr>
      </w:pPr>
      <w:r w:rsidRPr="004554D3">
        <w:rPr>
          <w:lang w:val="ru-RU"/>
        </w:rPr>
        <w:tab/>
      </w:r>
      <w:r>
        <w:rPr>
          <w:rStyle w:val="FootnoteReference"/>
        </w:rPr>
        <w:footnoteRef/>
      </w:r>
      <w:r w:rsidRPr="004554D3">
        <w:rPr>
          <w:lang w:val="ru-RU"/>
        </w:rPr>
        <w:t xml:space="preserve"> </w:t>
      </w:r>
      <w:r w:rsidRPr="004554D3">
        <w:rPr>
          <w:lang w:val="ru-RU"/>
        </w:rPr>
        <w:tab/>
      </w:r>
      <w:r>
        <w:rPr>
          <w:lang w:val="ru-RU"/>
        </w:rPr>
        <w:t>Источник</w:t>
      </w:r>
      <w:r w:rsidRPr="004554D3">
        <w:rPr>
          <w:lang w:val="ru-RU"/>
        </w:rPr>
        <w:t>:</w:t>
      </w:r>
      <w:r>
        <w:rPr>
          <w:lang w:val="ru-RU"/>
        </w:rPr>
        <w:t xml:space="preserve"> Статистическое управление Черногории.</w:t>
      </w:r>
    </w:p>
  </w:footnote>
  <w:footnote w:id="33">
    <w:p w:rsidR="00EF2974" w:rsidRPr="00825DEB" w:rsidRDefault="00EF2974" w:rsidP="00960F05">
      <w:pPr>
        <w:pStyle w:val="FootnoteText"/>
        <w:rPr>
          <w:lang w:val="sr-Latn-CS"/>
        </w:rPr>
      </w:pPr>
      <w:r w:rsidRPr="004554D3">
        <w:rPr>
          <w:lang w:val="ru-RU"/>
        </w:rPr>
        <w:tab/>
      </w:r>
      <w:r w:rsidRPr="00825DEB">
        <w:rPr>
          <w:rStyle w:val="FootnoteReference"/>
        </w:rPr>
        <w:footnoteRef/>
      </w:r>
      <w:r w:rsidRPr="004554D3">
        <w:rPr>
          <w:lang w:val="ru-RU"/>
        </w:rPr>
        <w:t xml:space="preserve"> </w:t>
      </w:r>
      <w:r w:rsidRPr="004554D3">
        <w:rPr>
          <w:lang w:val="ru-RU"/>
        </w:rPr>
        <w:tab/>
      </w:r>
      <w:r>
        <w:rPr>
          <w:lang w:val="ru-RU"/>
        </w:rPr>
        <w:t>Источник</w:t>
      </w:r>
      <w:r w:rsidRPr="004554D3">
        <w:rPr>
          <w:lang w:val="ru-RU"/>
        </w:rPr>
        <w:t xml:space="preserve">: </w:t>
      </w:r>
      <w:r>
        <w:rPr>
          <w:lang w:val="ru-RU"/>
        </w:rPr>
        <w:t xml:space="preserve">Анализ бедности в Черногории в </w:t>
      </w:r>
      <w:r w:rsidRPr="004554D3">
        <w:rPr>
          <w:lang w:val="ru-RU"/>
        </w:rPr>
        <w:t>2008</w:t>
      </w:r>
      <w:r>
        <w:rPr>
          <w:lang w:val="ru-RU"/>
        </w:rPr>
        <w:t xml:space="preserve"> году, Статистическое управление Черногории.</w:t>
      </w:r>
    </w:p>
  </w:footnote>
  <w:footnote w:id="34">
    <w:p w:rsidR="00EF2974" w:rsidRPr="004C0DCA" w:rsidRDefault="00EF2974" w:rsidP="00960F05">
      <w:pPr>
        <w:pStyle w:val="FootnoteText"/>
        <w:rPr>
          <w:lang w:val="ru-RU"/>
        </w:rPr>
      </w:pPr>
      <w:r w:rsidRPr="004554D3">
        <w:rPr>
          <w:lang w:val="ru-RU"/>
        </w:rPr>
        <w:tab/>
      </w:r>
      <w:r w:rsidRPr="00825DEB">
        <w:rPr>
          <w:rStyle w:val="FootnoteReference"/>
        </w:rPr>
        <w:footnoteRef/>
      </w:r>
      <w:r w:rsidRPr="004554D3">
        <w:rPr>
          <w:lang w:val="ru-RU"/>
        </w:rPr>
        <w:t xml:space="preserve"> </w:t>
      </w:r>
      <w:r w:rsidRPr="004554D3">
        <w:rPr>
          <w:lang w:val="ru-RU"/>
        </w:rPr>
        <w:tab/>
      </w:r>
      <w:r>
        <w:rPr>
          <w:lang w:val="ru-RU"/>
        </w:rPr>
        <w:t xml:space="preserve">Национальный доклад о развитии человеческого потенциала, ПРООН, </w:t>
      </w:r>
      <w:r w:rsidRPr="00825DEB">
        <w:rPr>
          <w:lang w:val="sr-Latn-CS"/>
        </w:rPr>
        <w:t>2009</w:t>
      </w:r>
      <w:r>
        <w:rPr>
          <w:lang w:val="ru-RU"/>
        </w:rPr>
        <w:t xml:space="preserve"> год.</w:t>
      </w:r>
    </w:p>
  </w:footnote>
  <w:footnote w:id="35">
    <w:p w:rsidR="00EF2974" w:rsidRPr="003A38ED" w:rsidRDefault="00EF2974" w:rsidP="00960F05">
      <w:pPr>
        <w:pStyle w:val="FootnoteText"/>
        <w:rPr>
          <w:lang w:val="ru-RU"/>
        </w:rPr>
      </w:pPr>
      <w:r w:rsidRPr="004554D3">
        <w:rPr>
          <w:lang w:val="ru-RU"/>
        </w:rPr>
        <w:tab/>
      </w:r>
      <w:r w:rsidRPr="00825DEB">
        <w:rPr>
          <w:rStyle w:val="FootnoteReference"/>
        </w:rPr>
        <w:footnoteRef/>
      </w:r>
      <w:r w:rsidRPr="004554D3">
        <w:rPr>
          <w:lang w:val="ru-RU"/>
        </w:rPr>
        <w:t xml:space="preserve"> </w:t>
      </w:r>
      <w:r w:rsidRPr="004554D3">
        <w:rPr>
          <w:lang w:val="ru-RU"/>
        </w:rPr>
        <w:tab/>
      </w:r>
      <w:r>
        <w:rPr>
          <w:lang w:val="ru-RU"/>
        </w:rPr>
        <w:t xml:space="preserve">В </w:t>
      </w:r>
      <w:r w:rsidRPr="00825DEB">
        <w:rPr>
          <w:lang w:val="sr-Latn-CS"/>
        </w:rPr>
        <w:t>2003</w:t>
      </w:r>
      <w:r>
        <w:rPr>
          <w:lang w:val="ru-RU"/>
        </w:rPr>
        <w:t>−</w:t>
      </w:r>
      <w:r w:rsidRPr="00825DEB">
        <w:rPr>
          <w:lang w:val="sr-Latn-CS"/>
        </w:rPr>
        <w:t>2009</w:t>
      </w:r>
      <w:r>
        <w:rPr>
          <w:lang w:val="ru-RU"/>
        </w:rPr>
        <w:t xml:space="preserve"> годах были приняты следующие документы</w:t>
      </w:r>
      <w:r w:rsidRPr="00825DEB">
        <w:rPr>
          <w:lang w:val="sr-Latn-CS"/>
        </w:rPr>
        <w:t xml:space="preserve">: </w:t>
      </w:r>
      <w:r>
        <w:rPr>
          <w:lang w:val="ru-RU"/>
        </w:rPr>
        <w:t xml:space="preserve">Стратегия развития и борьбы с бедностью </w:t>
      </w:r>
      <w:r w:rsidRPr="00825DEB">
        <w:rPr>
          <w:lang w:val="sr-Latn-CS"/>
        </w:rPr>
        <w:t>(2003</w:t>
      </w:r>
      <w:r>
        <w:rPr>
          <w:lang w:val="ru-RU"/>
        </w:rPr>
        <w:t>−</w:t>
      </w:r>
      <w:r w:rsidRPr="00825DEB">
        <w:rPr>
          <w:lang w:val="sr-Latn-CS"/>
        </w:rPr>
        <w:t>2007</w:t>
      </w:r>
      <w:r w:rsidR="00610B41">
        <w:rPr>
          <w:lang w:val="ru-RU"/>
        </w:rPr>
        <w:t xml:space="preserve"> годы</w:t>
      </w:r>
      <w:r w:rsidRPr="00825DEB">
        <w:rPr>
          <w:lang w:val="sr-Latn-CS"/>
        </w:rPr>
        <w:t xml:space="preserve">); </w:t>
      </w:r>
      <w:r>
        <w:rPr>
          <w:lang w:val="ru-RU"/>
        </w:rPr>
        <w:t xml:space="preserve">Стратегия борьбы с бедностью и социальной изоляцией </w:t>
      </w:r>
      <w:r w:rsidRPr="00825DEB">
        <w:rPr>
          <w:lang w:val="sr-Latn-CS"/>
        </w:rPr>
        <w:t>(2007</w:t>
      </w:r>
      <w:r>
        <w:rPr>
          <w:lang w:val="ru-RU"/>
        </w:rPr>
        <w:t>−</w:t>
      </w:r>
      <w:r w:rsidRPr="00825DEB">
        <w:rPr>
          <w:lang w:val="sr-Latn-CS"/>
        </w:rPr>
        <w:t xml:space="preserve">2011); </w:t>
      </w:r>
      <w:r>
        <w:rPr>
          <w:lang w:val="ru-RU"/>
        </w:rPr>
        <w:t xml:space="preserve">Стратегия развития системы социального обеспечения и системы обеспечения благосостояния детей в Черногории </w:t>
      </w:r>
      <w:r>
        <w:rPr>
          <w:lang w:val="sr-Latn-CS"/>
        </w:rPr>
        <w:t>(</w:t>
      </w:r>
      <w:r w:rsidRPr="00825DEB">
        <w:rPr>
          <w:lang w:val="sr-Latn-CS"/>
        </w:rPr>
        <w:t>2008</w:t>
      </w:r>
      <w:r>
        <w:rPr>
          <w:lang w:val="ru-RU"/>
        </w:rPr>
        <w:t>−</w:t>
      </w:r>
      <w:r w:rsidRPr="00825DEB">
        <w:rPr>
          <w:lang w:val="sr-Latn-CS"/>
        </w:rPr>
        <w:t xml:space="preserve">2012); </w:t>
      </w:r>
      <w:r>
        <w:rPr>
          <w:lang w:val="ru-RU"/>
        </w:rPr>
        <w:t xml:space="preserve">Стратегия социальной интеграции инвалидов в Черногории </w:t>
      </w:r>
      <w:r w:rsidRPr="00825DEB">
        <w:rPr>
          <w:lang w:val="sr-Latn-CS"/>
        </w:rPr>
        <w:t>(2008</w:t>
      </w:r>
      <w:r>
        <w:rPr>
          <w:lang w:val="ru-RU"/>
        </w:rPr>
        <w:t>−</w:t>
      </w:r>
      <w:r w:rsidRPr="00825DEB">
        <w:rPr>
          <w:lang w:val="sr-Latn-CS"/>
        </w:rPr>
        <w:t xml:space="preserve">2016) </w:t>
      </w:r>
      <w:r>
        <w:rPr>
          <w:lang w:val="ru-RU"/>
        </w:rPr>
        <w:t>и</w:t>
      </w:r>
      <w:r>
        <w:rPr>
          <w:lang w:val="sr-Latn-CS"/>
        </w:rPr>
        <w:t xml:space="preserve"> </w:t>
      </w:r>
      <w:r>
        <w:rPr>
          <w:lang w:val="ru-RU"/>
        </w:rPr>
        <w:t xml:space="preserve">План действий по реализации Стратегии социальной интеграции инвалидов в Черногории </w:t>
      </w:r>
      <w:r w:rsidRPr="00825DEB">
        <w:rPr>
          <w:lang w:val="sr-Latn-CS"/>
        </w:rPr>
        <w:t>(2008</w:t>
      </w:r>
      <w:r>
        <w:rPr>
          <w:lang w:val="ru-RU"/>
        </w:rPr>
        <w:t>−</w:t>
      </w:r>
      <w:r w:rsidRPr="00825DEB">
        <w:rPr>
          <w:lang w:val="sr-Latn-CS"/>
        </w:rPr>
        <w:t xml:space="preserve">2009); </w:t>
      </w:r>
      <w:r>
        <w:rPr>
          <w:lang w:val="ru-RU"/>
        </w:rPr>
        <w:t xml:space="preserve">Стратегия развития системы социальной защиты пожилых людей в Черногории </w:t>
      </w:r>
      <w:r w:rsidRPr="00825DEB">
        <w:rPr>
          <w:lang w:val="sr-Latn-CS"/>
        </w:rPr>
        <w:t>(2008</w:t>
      </w:r>
      <w:r>
        <w:rPr>
          <w:lang w:val="ru-RU"/>
        </w:rPr>
        <w:t>−</w:t>
      </w:r>
      <w:r w:rsidRPr="00825DEB">
        <w:rPr>
          <w:lang w:val="sr-Latn-CS"/>
        </w:rPr>
        <w:t xml:space="preserve">2012); </w:t>
      </w:r>
      <w:r>
        <w:rPr>
          <w:lang w:val="ru-RU"/>
        </w:rPr>
        <w:t>Национальный план действий на Десятилетие социальной интеграции цыган (</w:t>
      </w:r>
      <w:r w:rsidRPr="008F7746">
        <w:rPr>
          <w:lang w:val="sr-Latn-CS"/>
        </w:rPr>
        <w:t>2005</w:t>
      </w:r>
      <w:r>
        <w:rPr>
          <w:lang w:val="ru-RU"/>
        </w:rPr>
        <w:t>−</w:t>
      </w:r>
      <w:r w:rsidRPr="00825DEB">
        <w:rPr>
          <w:lang w:val="sr-Latn-CS"/>
        </w:rPr>
        <w:t>2015</w:t>
      </w:r>
      <w:r>
        <w:rPr>
          <w:lang w:val="ru-RU"/>
        </w:rPr>
        <w:t xml:space="preserve"> годы) в Республике Черногория</w:t>
      </w:r>
      <w:r w:rsidRPr="00825DEB">
        <w:rPr>
          <w:lang w:val="sr-Latn-CS"/>
        </w:rPr>
        <w:t xml:space="preserve">: </w:t>
      </w:r>
      <w:r>
        <w:rPr>
          <w:lang w:val="ru-RU"/>
        </w:rPr>
        <w:t xml:space="preserve">стратегия улучшения положения цыганского населения в Черногории </w:t>
      </w:r>
      <w:r w:rsidRPr="00825DEB">
        <w:rPr>
          <w:lang w:val="sr-Latn-CS"/>
        </w:rPr>
        <w:t>(2008</w:t>
      </w:r>
      <w:r>
        <w:rPr>
          <w:lang w:val="ru-RU"/>
        </w:rPr>
        <w:t>−</w:t>
      </w:r>
      <w:r w:rsidRPr="00825DEB">
        <w:rPr>
          <w:lang w:val="sr-Latn-CS"/>
        </w:rPr>
        <w:t>2012</w:t>
      </w:r>
      <w:r>
        <w:rPr>
          <w:lang w:val="ru-RU"/>
        </w:rPr>
        <w:t xml:space="preserve"> годы</w:t>
      </w:r>
      <w:r>
        <w:rPr>
          <w:lang w:val="sr-Latn-CS"/>
        </w:rPr>
        <w:t>).</w:t>
      </w:r>
    </w:p>
  </w:footnote>
  <w:footnote w:id="36">
    <w:p w:rsidR="00EF2974" w:rsidRPr="00825DEB" w:rsidRDefault="00EF2974" w:rsidP="00960F05">
      <w:pPr>
        <w:pStyle w:val="FootnoteText"/>
        <w:rPr>
          <w:lang w:val="sr-Latn-CS"/>
        </w:rPr>
      </w:pPr>
      <w:r w:rsidRPr="004554D3">
        <w:rPr>
          <w:lang w:val="ru-RU"/>
        </w:rPr>
        <w:tab/>
      </w:r>
      <w:r w:rsidRPr="00825DEB">
        <w:rPr>
          <w:rStyle w:val="FootnoteReference"/>
        </w:rPr>
        <w:footnoteRef/>
      </w:r>
      <w:r w:rsidRPr="004554D3">
        <w:rPr>
          <w:lang w:val="ru-RU"/>
        </w:rPr>
        <w:t xml:space="preserve"> </w:t>
      </w:r>
      <w:r w:rsidRPr="004554D3">
        <w:rPr>
          <w:lang w:val="ru-RU"/>
        </w:rPr>
        <w:tab/>
      </w:r>
      <w:r>
        <w:rPr>
          <w:lang w:val="ru-RU"/>
        </w:rPr>
        <w:t>Источник</w:t>
      </w:r>
      <w:r w:rsidRPr="00825DEB">
        <w:rPr>
          <w:lang w:val="sr-Latn-CS"/>
        </w:rPr>
        <w:t xml:space="preserve">: </w:t>
      </w:r>
      <w:r>
        <w:rPr>
          <w:lang w:val="ru-RU"/>
        </w:rPr>
        <w:t>Министерство финансов Черногории.</w:t>
      </w:r>
    </w:p>
  </w:footnote>
  <w:footnote w:id="37">
    <w:p w:rsidR="00EF2974" w:rsidRPr="006D2F2F" w:rsidRDefault="00EF2974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6D2F2F">
        <w:rPr>
          <w:lang w:val="ru-RU"/>
        </w:rPr>
        <w:tab/>
        <w:t>Данные несопоставимы, так как относятся к различным периодам.</w:t>
      </w:r>
    </w:p>
  </w:footnote>
  <w:footnote w:id="38">
    <w:p w:rsidR="00EF2974" w:rsidRPr="000A5A82" w:rsidRDefault="00EF2974" w:rsidP="00507B9C">
      <w:pPr>
        <w:pStyle w:val="FootnoteText"/>
        <w:rPr>
          <w:lang w:val="sr-Latn-CS"/>
        </w:rPr>
      </w:pPr>
      <w:r w:rsidRPr="004554D3">
        <w:rPr>
          <w:lang w:val="ru-RU"/>
        </w:rPr>
        <w:tab/>
      </w:r>
      <w:r>
        <w:rPr>
          <w:rStyle w:val="FootnoteReference"/>
        </w:rPr>
        <w:footnoteRef/>
      </w:r>
      <w:r w:rsidRPr="004554D3">
        <w:rPr>
          <w:lang w:val="ru-RU"/>
        </w:rPr>
        <w:t xml:space="preserve"> </w:t>
      </w:r>
      <w:r w:rsidRPr="004554D3">
        <w:rPr>
          <w:lang w:val="ru-RU"/>
        </w:rPr>
        <w:tab/>
      </w:r>
      <w:r>
        <w:rPr>
          <w:lang w:val="ru-RU"/>
        </w:rPr>
        <w:t>Источник</w:t>
      </w:r>
      <w:r>
        <w:rPr>
          <w:lang w:val="sr-Latn-CS"/>
        </w:rPr>
        <w:t xml:space="preserve">: </w:t>
      </w:r>
      <w:r>
        <w:rPr>
          <w:lang w:val="ru-RU"/>
        </w:rPr>
        <w:t>Статистическое управление Черногории.</w:t>
      </w:r>
    </w:p>
  </w:footnote>
  <w:footnote w:id="39">
    <w:p w:rsidR="00EF2974" w:rsidRPr="00156CF9" w:rsidRDefault="00EF2974" w:rsidP="00647DBC">
      <w:pPr>
        <w:pStyle w:val="FootnoteText"/>
        <w:rPr>
          <w:rFonts w:ascii="Garamond" w:hAnsi="Garamond"/>
          <w:lang w:val="ru-RU"/>
        </w:rPr>
      </w:pPr>
      <w:r w:rsidRPr="004554D3">
        <w:rPr>
          <w:lang w:val="ru-RU"/>
        </w:rPr>
        <w:tab/>
      </w:r>
      <w:r w:rsidRPr="0036601A">
        <w:rPr>
          <w:rStyle w:val="FootnoteReference"/>
        </w:rPr>
        <w:footnoteRef/>
      </w:r>
      <w:r w:rsidRPr="004554D3">
        <w:rPr>
          <w:lang w:val="ru-RU"/>
        </w:rPr>
        <w:t xml:space="preserve"> </w:t>
      </w:r>
      <w:r w:rsidRPr="004554D3">
        <w:rPr>
          <w:lang w:val="ru-RU"/>
        </w:rPr>
        <w:tab/>
      </w:r>
      <w:r>
        <w:rPr>
          <w:lang w:val="ru-RU"/>
        </w:rPr>
        <w:t>Закон о начальном образовании, "</w:t>
      </w:r>
      <w:r w:rsidRPr="00D74CD4">
        <w:rPr>
          <w:lang w:val="en-US"/>
        </w:rPr>
        <w:t>Official</w:t>
      </w:r>
      <w:r w:rsidRPr="004554D3">
        <w:rPr>
          <w:lang w:val="ru-RU"/>
        </w:rPr>
        <w:t xml:space="preserve"> </w:t>
      </w:r>
      <w:r w:rsidRPr="00D74CD4">
        <w:rPr>
          <w:lang w:val="en-US"/>
        </w:rPr>
        <w:t>Gazette</w:t>
      </w:r>
      <w:r w:rsidRPr="004554D3">
        <w:rPr>
          <w:lang w:val="ru-RU"/>
        </w:rPr>
        <w:t xml:space="preserve"> </w:t>
      </w:r>
      <w:r w:rsidRPr="00D74CD4">
        <w:rPr>
          <w:lang w:val="en-US"/>
        </w:rPr>
        <w:t>of</w:t>
      </w:r>
      <w:r w:rsidRPr="004554D3">
        <w:rPr>
          <w:lang w:val="ru-RU"/>
        </w:rPr>
        <w:t xml:space="preserve"> </w:t>
      </w:r>
      <w:r w:rsidRPr="00D74CD4">
        <w:rPr>
          <w:lang w:val="en-US"/>
        </w:rPr>
        <w:t>RMNE</w:t>
      </w:r>
      <w:r>
        <w:rPr>
          <w:lang w:val="ru-RU"/>
        </w:rPr>
        <w:t>", №</w:t>
      </w:r>
      <w:r w:rsidRPr="004554D3">
        <w:rPr>
          <w:lang w:val="ru-RU"/>
        </w:rPr>
        <w:t xml:space="preserve"> 64/2, 49/07</w:t>
      </w:r>
      <w:r>
        <w:rPr>
          <w:lang w:val="ru-RU"/>
        </w:rPr>
        <w:t>; "</w:t>
      </w:r>
      <w:r w:rsidRPr="00D74CD4">
        <w:rPr>
          <w:lang w:val="en-US"/>
        </w:rPr>
        <w:t>Official</w:t>
      </w:r>
      <w:r w:rsidRPr="004554D3">
        <w:rPr>
          <w:lang w:val="ru-RU"/>
        </w:rPr>
        <w:t xml:space="preserve"> </w:t>
      </w:r>
      <w:r w:rsidRPr="00D74CD4">
        <w:rPr>
          <w:lang w:val="en-US"/>
        </w:rPr>
        <w:t>Gazette</w:t>
      </w:r>
      <w:r w:rsidRPr="004554D3">
        <w:rPr>
          <w:lang w:val="ru-RU"/>
        </w:rPr>
        <w:t xml:space="preserve"> </w:t>
      </w:r>
      <w:r w:rsidRPr="00D74CD4">
        <w:rPr>
          <w:lang w:val="en-US"/>
        </w:rPr>
        <w:t>of</w:t>
      </w:r>
      <w:r w:rsidRPr="004554D3">
        <w:rPr>
          <w:lang w:val="ru-RU"/>
        </w:rPr>
        <w:t xml:space="preserve"> </w:t>
      </w:r>
      <w:r w:rsidRPr="00D74CD4">
        <w:rPr>
          <w:lang w:val="en-US"/>
        </w:rPr>
        <w:t>MNE</w:t>
      </w:r>
      <w:r>
        <w:rPr>
          <w:lang w:val="ru-RU"/>
        </w:rPr>
        <w:t xml:space="preserve">", </w:t>
      </w:r>
      <w:r w:rsidRPr="00B530D9">
        <w:rPr>
          <w:lang w:val="ru-RU"/>
        </w:rPr>
        <w:t>№ 45/10.</w:t>
      </w:r>
    </w:p>
  </w:footnote>
  <w:footnote w:id="40">
    <w:p w:rsidR="00EF2974" w:rsidRPr="004554D3" w:rsidRDefault="00EF2974" w:rsidP="00647DBC">
      <w:pPr>
        <w:pStyle w:val="FootnoteText"/>
        <w:rPr>
          <w:rFonts w:ascii="Garamond" w:hAnsi="Garamond"/>
          <w:lang w:val="ru-RU"/>
        </w:rPr>
      </w:pPr>
      <w:r w:rsidRPr="004554D3">
        <w:rPr>
          <w:rFonts w:ascii="Garamond" w:hAnsi="Garamond"/>
          <w:lang w:val="ru-RU"/>
        </w:rPr>
        <w:tab/>
      </w:r>
      <w:r w:rsidRPr="000E5422">
        <w:rPr>
          <w:rStyle w:val="FootnoteReference"/>
          <w:rFonts w:ascii="Garamond" w:hAnsi="Garamond"/>
        </w:rPr>
        <w:footnoteRef/>
      </w:r>
      <w:r w:rsidRPr="004554D3">
        <w:rPr>
          <w:rFonts w:ascii="Garamond" w:hAnsi="Garamond"/>
          <w:lang w:val="ru-RU"/>
        </w:rPr>
        <w:t xml:space="preserve"> </w:t>
      </w:r>
      <w:r w:rsidRPr="004554D3">
        <w:rPr>
          <w:rFonts w:ascii="Garamond" w:hAnsi="Garamond"/>
          <w:lang w:val="ru-RU"/>
        </w:rPr>
        <w:tab/>
      </w:r>
      <w:r>
        <w:rPr>
          <w:lang w:val="ru-RU"/>
        </w:rPr>
        <w:t xml:space="preserve">Данные Министерства внутренних дел и государственного управления – </w:t>
      </w:r>
      <w:r>
        <w:rPr>
          <w:lang w:val="ru-RU"/>
        </w:rPr>
        <w:br/>
        <w:t>Департамент по делам внутреннего управления.</w:t>
      </w:r>
    </w:p>
  </w:footnote>
  <w:footnote w:id="41">
    <w:p w:rsidR="00EF2974" w:rsidRPr="004554D3" w:rsidRDefault="00EF2974" w:rsidP="00647DBC">
      <w:pPr>
        <w:pStyle w:val="FootnoteText"/>
        <w:rPr>
          <w:lang w:val="ru-RU"/>
        </w:rPr>
      </w:pPr>
      <w:r w:rsidRPr="004554D3">
        <w:rPr>
          <w:rFonts w:ascii="Garamond" w:hAnsi="Garamond"/>
          <w:sz w:val="16"/>
          <w:szCs w:val="16"/>
          <w:lang w:val="ru-RU"/>
        </w:rPr>
        <w:tab/>
      </w:r>
      <w:r w:rsidRPr="00103FB7">
        <w:rPr>
          <w:rStyle w:val="FootnoteReference"/>
          <w:rFonts w:ascii="Garamond" w:hAnsi="Garamond"/>
          <w:szCs w:val="18"/>
        </w:rPr>
        <w:footnoteRef/>
      </w:r>
      <w:r w:rsidRPr="004554D3">
        <w:rPr>
          <w:rFonts w:ascii="Garamond" w:hAnsi="Garamond"/>
          <w:szCs w:val="18"/>
          <w:vertAlign w:val="superscript"/>
          <w:lang w:val="ru-RU"/>
        </w:rPr>
        <w:t xml:space="preserve"> </w:t>
      </w:r>
      <w:r w:rsidRPr="004554D3">
        <w:rPr>
          <w:rFonts w:ascii="Garamond" w:hAnsi="Garamond"/>
          <w:szCs w:val="18"/>
          <w:vertAlign w:val="superscript"/>
          <w:lang w:val="ru-RU"/>
        </w:rPr>
        <w:tab/>
      </w:r>
      <w:r>
        <w:rPr>
          <w:lang w:val="ru-RU"/>
        </w:rPr>
        <w:t>Дети с нарушениями развития и инвалидностью.</w:t>
      </w:r>
    </w:p>
  </w:footnote>
  <w:footnote w:id="42">
    <w:p w:rsidR="00EF2974" w:rsidRPr="003F2574" w:rsidRDefault="00EF2974" w:rsidP="00647DBC">
      <w:pPr>
        <w:pStyle w:val="FootnoteText"/>
        <w:rPr>
          <w:lang w:val="sr-Latn-CS"/>
        </w:rPr>
      </w:pPr>
      <w:r w:rsidRPr="004554D3">
        <w:rPr>
          <w:lang w:val="ru-RU"/>
        </w:rPr>
        <w:tab/>
      </w:r>
      <w:r>
        <w:rPr>
          <w:rStyle w:val="FootnoteReference"/>
        </w:rPr>
        <w:footnoteRef/>
      </w:r>
      <w:r w:rsidRPr="004554D3">
        <w:rPr>
          <w:lang w:val="ru-RU"/>
        </w:rPr>
        <w:t xml:space="preserve"> </w:t>
      </w:r>
      <w:r w:rsidRPr="004554D3">
        <w:rPr>
          <w:lang w:val="ru-RU"/>
        </w:rPr>
        <w:tab/>
      </w:r>
      <w:r>
        <w:rPr>
          <w:lang w:val="ru-RU"/>
        </w:rPr>
        <w:t>Источник</w:t>
      </w:r>
      <w:r>
        <w:rPr>
          <w:lang w:val="sr-Latn-CS"/>
        </w:rPr>
        <w:t xml:space="preserve">: </w:t>
      </w:r>
      <w:r>
        <w:rPr>
          <w:lang w:val="ru-RU"/>
        </w:rPr>
        <w:t>Статистическое управление Черногории.</w:t>
      </w:r>
    </w:p>
  </w:footnote>
  <w:footnote w:id="43">
    <w:p w:rsidR="00EF2974" w:rsidRPr="006F7D6C" w:rsidRDefault="00EF2974" w:rsidP="00647DBC">
      <w:pPr>
        <w:pStyle w:val="FootnoteText"/>
        <w:tabs>
          <w:tab w:val="left" w:pos="4948"/>
        </w:tabs>
        <w:rPr>
          <w:lang w:val="sr-Latn-CS"/>
        </w:rPr>
      </w:pPr>
      <w:r w:rsidRPr="004554D3">
        <w:rPr>
          <w:lang w:val="ru-RU"/>
        </w:rPr>
        <w:tab/>
      </w:r>
      <w:r>
        <w:rPr>
          <w:rStyle w:val="FootnoteReference"/>
        </w:rPr>
        <w:footnoteRef/>
      </w:r>
      <w:r w:rsidRPr="004554D3">
        <w:rPr>
          <w:lang w:val="ru-RU"/>
        </w:rPr>
        <w:t xml:space="preserve"> </w:t>
      </w:r>
      <w:r w:rsidRPr="004554D3">
        <w:rPr>
          <w:lang w:val="ru-RU"/>
        </w:rPr>
        <w:tab/>
      </w:r>
      <w:r>
        <w:rPr>
          <w:lang w:val="ru-RU"/>
        </w:rPr>
        <w:t>Источник</w:t>
      </w:r>
      <w:r>
        <w:rPr>
          <w:lang w:val="sr-Latn-CS"/>
        </w:rPr>
        <w:t xml:space="preserve">: </w:t>
      </w:r>
      <w:r>
        <w:rPr>
          <w:lang w:val="ru-RU"/>
        </w:rPr>
        <w:t>Статистическое управление Черногории, перепись населения</w:t>
      </w:r>
      <w:r>
        <w:rPr>
          <w:lang w:val="sr-Latn-CS"/>
        </w:rPr>
        <w:t xml:space="preserve"> 2011</w:t>
      </w:r>
      <w:r>
        <w:rPr>
          <w:lang w:val="ru-RU"/>
        </w:rPr>
        <w:t xml:space="preserve"> года.</w:t>
      </w:r>
    </w:p>
  </w:footnote>
  <w:footnote w:id="44">
    <w:p w:rsidR="00EF2974" w:rsidRPr="00825DEB" w:rsidRDefault="00EF2974" w:rsidP="00AD780F">
      <w:pPr>
        <w:pStyle w:val="FootnoteText"/>
        <w:rPr>
          <w:lang w:val="sr-Latn-CS"/>
        </w:rPr>
      </w:pPr>
      <w:r w:rsidRPr="004554D3">
        <w:rPr>
          <w:lang w:val="ru-RU"/>
        </w:rPr>
        <w:tab/>
      </w:r>
      <w:r w:rsidRPr="00825DEB">
        <w:rPr>
          <w:rStyle w:val="FootnoteReference"/>
        </w:rPr>
        <w:footnoteRef/>
      </w:r>
      <w:r w:rsidRPr="004554D3">
        <w:rPr>
          <w:lang w:val="ru-RU"/>
        </w:rPr>
        <w:tab/>
      </w:r>
      <w:r>
        <w:rPr>
          <w:lang w:val="ru-RU"/>
        </w:rPr>
        <w:t>Источник</w:t>
      </w:r>
      <w:r w:rsidRPr="00825DEB">
        <w:rPr>
          <w:lang w:val="sr-Latn-CS"/>
        </w:rPr>
        <w:t xml:space="preserve">: </w:t>
      </w:r>
      <w:r>
        <w:rPr>
          <w:lang w:val="ru-RU"/>
        </w:rPr>
        <w:t>Министерство финансов.</w:t>
      </w:r>
    </w:p>
  </w:footnote>
  <w:footnote w:id="45">
    <w:p w:rsidR="00EF2974" w:rsidRPr="004554D3" w:rsidRDefault="00EF2974" w:rsidP="00AD780F">
      <w:pPr>
        <w:pStyle w:val="FootnoteText"/>
        <w:jc w:val="both"/>
        <w:rPr>
          <w:szCs w:val="18"/>
          <w:lang w:val="ru-RU"/>
        </w:rPr>
      </w:pPr>
      <w:r w:rsidRPr="004554D3">
        <w:rPr>
          <w:lang w:val="ru-RU"/>
        </w:rPr>
        <w:tab/>
      </w:r>
      <w:r w:rsidRPr="00825DEB">
        <w:rPr>
          <w:rStyle w:val="FootnoteReference"/>
        </w:rPr>
        <w:footnoteRef/>
      </w:r>
      <w:r w:rsidRPr="004554D3">
        <w:rPr>
          <w:lang w:val="ru-RU"/>
        </w:rPr>
        <w:t xml:space="preserve"> </w:t>
      </w:r>
      <w:r w:rsidRPr="004554D3">
        <w:rPr>
          <w:lang w:val="ru-RU"/>
        </w:rPr>
        <w:tab/>
      </w:r>
      <w:r>
        <w:rPr>
          <w:lang w:val="ru-RU"/>
        </w:rPr>
        <w:t>Статистическое управление Черногории и оценки МВФ за</w:t>
      </w:r>
      <w:r w:rsidRPr="004554D3">
        <w:rPr>
          <w:lang w:val="ru-RU"/>
        </w:rPr>
        <w:t xml:space="preserve"> 2011</w:t>
      </w:r>
      <w:r>
        <w:rPr>
          <w:lang w:val="ru-RU"/>
        </w:rPr>
        <w:t xml:space="preserve"> и</w:t>
      </w:r>
      <w:r w:rsidRPr="004554D3">
        <w:rPr>
          <w:lang w:val="ru-RU"/>
        </w:rPr>
        <w:t xml:space="preserve"> 2012</w:t>
      </w:r>
      <w:r>
        <w:rPr>
          <w:lang w:val="ru-RU"/>
        </w:rPr>
        <w:t xml:space="preserve"> годы.</w:t>
      </w:r>
      <w:r w:rsidRPr="004554D3">
        <w:rPr>
          <w:lang w:val="ru-RU"/>
        </w:rPr>
        <w:t xml:space="preserve"> </w:t>
      </w:r>
    </w:p>
  </w:footnote>
  <w:footnote w:id="46">
    <w:p w:rsidR="00EF2974" w:rsidRPr="004554D3" w:rsidRDefault="00EF2974" w:rsidP="00AD780F">
      <w:pPr>
        <w:pStyle w:val="FootnoteText"/>
        <w:rPr>
          <w:szCs w:val="18"/>
          <w:lang w:val="ru-RU"/>
        </w:rPr>
      </w:pPr>
      <w:r w:rsidRPr="004554D3">
        <w:rPr>
          <w:szCs w:val="18"/>
          <w:lang w:val="ru-RU"/>
        </w:rPr>
        <w:tab/>
      </w:r>
      <w:r w:rsidRPr="0078270C">
        <w:rPr>
          <w:rStyle w:val="FootnoteReference"/>
          <w:szCs w:val="18"/>
        </w:rPr>
        <w:footnoteRef/>
      </w:r>
      <w:r w:rsidRPr="004554D3">
        <w:rPr>
          <w:szCs w:val="18"/>
          <w:lang w:val="ru-RU"/>
        </w:rPr>
        <w:t xml:space="preserve"> </w:t>
      </w:r>
      <w:r w:rsidRPr="004554D3">
        <w:rPr>
          <w:szCs w:val="18"/>
          <w:lang w:val="ru-RU"/>
        </w:rPr>
        <w:tab/>
      </w:r>
      <w:r>
        <w:rPr>
          <w:lang w:val="ru-RU"/>
        </w:rPr>
        <w:t>Источник</w:t>
      </w:r>
      <w:r>
        <w:rPr>
          <w:lang w:val="sr-Latn-CS"/>
        </w:rPr>
        <w:t xml:space="preserve">: </w:t>
      </w:r>
      <w:r>
        <w:rPr>
          <w:lang w:val="ru-RU"/>
        </w:rPr>
        <w:t>Статистическое управление Черногории.</w:t>
      </w:r>
    </w:p>
  </w:footnote>
  <w:footnote w:id="47">
    <w:p w:rsidR="00EF2974" w:rsidRPr="004554D3" w:rsidRDefault="00EF2974" w:rsidP="00896236">
      <w:pPr>
        <w:pStyle w:val="FootnoteText"/>
        <w:rPr>
          <w:szCs w:val="18"/>
          <w:lang w:val="ru-RU"/>
        </w:rPr>
      </w:pPr>
      <w:r w:rsidRPr="004554D3">
        <w:rPr>
          <w:szCs w:val="18"/>
          <w:lang w:val="ru-RU"/>
        </w:rPr>
        <w:tab/>
      </w:r>
      <w:r w:rsidRPr="0078270C">
        <w:rPr>
          <w:rStyle w:val="FootnoteReference"/>
          <w:szCs w:val="18"/>
        </w:rPr>
        <w:footnoteRef/>
      </w:r>
      <w:r w:rsidRPr="004554D3">
        <w:rPr>
          <w:szCs w:val="18"/>
          <w:lang w:val="ru-RU"/>
        </w:rPr>
        <w:t xml:space="preserve"> </w:t>
      </w:r>
      <w:r w:rsidRPr="004554D3">
        <w:rPr>
          <w:szCs w:val="18"/>
          <w:lang w:val="ru-RU"/>
        </w:rPr>
        <w:tab/>
      </w:r>
      <w:r>
        <w:rPr>
          <w:lang w:val="ru-RU"/>
        </w:rPr>
        <w:t>Источник</w:t>
      </w:r>
      <w:r w:rsidRPr="00586905">
        <w:rPr>
          <w:lang w:val="sr-Latn-CS"/>
        </w:rPr>
        <w:t xml:space="preserve">: </w:t>
      </w:r>
      <w:r>
        <w:rPr>
          <w:lang w:val="ru-RU"/>
        </w:rPr>
        <w:t>Статистическое управление Черногории.</w:t>
      </w:r>
      <w:r w:rsidRPr="004554D3">
        <w:rPr>
          <w:lang w:val="ru-RU"/>
        </w:rPr>
        <w:t xml:space="preserve"> </w:t>
      </w:r>
      <w:r>
        <w:rPr>
          <w:lang w:val="ru-RU"/>
        </w:rPr>
        <w:t>Коэффициент Джини показывает уровень потребления всеми слоями общества (как богатыми, так и бедными). Его величина, отражающая степень неравенства, варьируется между</w:t>
      </w:r>
      <w:r w:rsidRPr="004554D3">
        <w:rPr>
          <w:szCs w:val="18"/>
          <w:lang w:val="ru-RU"/>
        </w:rPr>
        <w:t xml:space="preserve"> 0 </w:t>
      </w:r>
      <w:r>
        <w:rPr>
          <w:szCs w:val="18"/>
          <w:lang w:val="ru-RU"/>
        </w:rPr>
        <w:t>и</w:t>
      </w:r>
      <w:r w:rsidRPr="004554D3">
        <w:rPr>
          <w:szCs w:val="18"/>
          <w:lang w:val="ru-RU"/>
        </w:rPr>
        <w:t xml:space="preserve"> 1 (0 </w:t>
      </w:r>
      <w:r>
        <w:rPr>
          <w:szCs w:val="18"/>
          <w:lang w:val="ru-RU"/>
        </w:rPr>
        <w:t xml:space="preserve">означает полное равенство потребления или доходов, а </w:t>
      </w:r>
      <w:r w:rsidRPr="004554D3">
        <w:rPr>
          <w:szCs w:val="18"/>
          <w:lang w:val="ru-RU"/>
        </w:rPr>
        <w:t>1</w:t>
      </w:r>
      <w:r>
        <w:rPr>
          <w:szCs w:val="18"/>
          <w:lang w:val="ru-RU"/>
        </w:rPr>
        <w:t xml:space="preserve"> означает полное неравенство, т.е. один человек имеет весь доход или весь объем потребления, тогда как доход всех других членов общества равен нулю</w:t>
      </w:r>
      <w:r w:rsidRPr="004554D3">
        <w:rPr>
          <w:szCs w:val="18"/>
          <w:lang w:val="ru-RU"/>
        </w:rPr>
        <w:t>).</w:t>
      </w:r>
    </w:p>
  </w:footnote>
  <w:footnote w:id="48">
    <w:p w:rsidR="00FA2586" w:rsidRPr="00C65B57" w:rsidRDefault="00FA2586" w:rsidP="00FA2586">
      <w:pPr>
        <w:pStyle w:val="FootnoteText"/>
        <w:rPr>
          <w:lang w:val="ru-RU"/>
        </w:rPr>
      </w:pPr>
      <w:r w:rsidRPr="00D74CD4">
        <w:rPr>
          <w:lang w:val="en-US"/>
        </w:rPr>
        <w:tab/>
      </w:r>
      <w:r>
        <w:rPr>
          <w:rStyle w:val="FootnoteReference"/>
        </w:rPr>
        <w:footnoteRef/>
      </w:r>
      <w:r w:rsidRPr="00D74CD4">
        <w:rPr>
          <w:lang w:val="en-US"/>
        </w:rPr>
        <w:tab/>
      </w:r>
      <w:r>
        <w:rPr>
          <w:lang w:val="ru-RU"/>
        </w:rPr>
        <w:t>"</w:t>
      </w:r>
      <w:r w:rsidRPr="00D74CD4">
        <w:rPr>
          <w:lang w:val="en-US"/>
        </w:rPr>
        <w:t>Official Gazette of MNE</w:t>
      </w:r>
      <w:r>
        <w:rPr>
          <w:lang w:val="ru-RU"/>
        </w:rPr>
        <w:t>",</w:t>
      </w:r>
      <w:r w:rsidRPr="00D74CD4">
        <w:rPr>
          <w:lang w:val="en-US"/>
        </w:rPr>
        <w:t xml:space="preserve"> </w:t>
      </w:r>
      <w:r>
        <w:rPr>
          <w:lang w:val="ru-RU"/>
        </w:rPr>
        <w:t>№</w:t>
      </w:r>
      <w:r w:rsidRPr="00D74CD4">
        <w:rPr>
          <w:lang w:val="en-US"/>
        </w:rPr>
        <w:t xml:space="preserve"> 20/2011</w:t>
      </w:r>
      <w:r>
        <w:rPr>
          <w:lang w:val="ru-RU"/>
        </w:rPr>
        <w:t>.</w:t>
      </w:r>
    </w:p>
  </w:footnote>
  <w:footnote w:id="49">
    <w:p w:rsidR="00EF2974" w:rsidRPr="00E6360E" w:rsidRDefault="00EF2974" w:rsidP="00BB52AB">
      <w:pPr>
        <w:pStyle w:val="FootnoteText"/>
        <w:rPr>
          <w:lang w:val="sr-Latn-CS"/>
        </w:rPr>
      </w:pPr>
      <w:r w:rsidRPr="00D74CD4">
        <w:rPr>
          <w:lang w:val="en-US"/>
        </w:rPr>
        <w:tab/>
      </w:r>
      <w:r w:rsidRPr="00E6360E">
        <w:rPr>
          <w:rStyle w:val="FootnoteReference"/>
        </w:rPr>
        <w:footnoteRef/>
      </w:r>
      <w:r>
        <w:rPr>
          <w:lang w:val="en-US"/>
        </w:rPr>
        <w:tab/>
      </w:r>
      <w:r w:rsidRPr="006863D9">
        <w:rPr>
          <w:lang w:val="en-US"/>
        </w:rPr>
        <w:t>"</w:t>
      </w:r>
      <w:r w:rsidRPr="00D74CD4">
        <w:rPr>
          <w:lang w:val="en-US"/>
        </w:rPr>
        <w:t>Official Gazette of MNE</w:t>
      </w:r>
      <w:r w:rsidRPr="00143221">
        <w:rPr>
          <w:lang w:val="en-US"/>
        </w:rPr>
        <w:t>"</w:t>
      </w:r>
      <w:r w:rsidRPr="004554D3">
        <w:rPr>
          <w:lang w:val="en-US"/>
        </w:rPr>
        <w:t xml:space="preserve">, </w:t>
      </w:r>
      <w:r>
        <w:rPr>
          <w:lang w:val="en-US"/>
        </w:rPr>
        <w:t xml:space="preserve">№ </w:t>
      </w:r>
      <w:r w:rsidRPr="00D74CD4">
        <w:rPr>
          <w:lang w:val="en-US"/>
        </w:rPr>
        <w:t>1/2007</w:t>
      </w:r>
      <w:r w:rsidRPr="004554D3">
        <w:rPr>
          <w:lang w:val="en-US"/>
        </w:rPr>
        <w:t>.</w:t>
      </w:r>
    </w:p>
  </w:footnote>
  <w:footnote w:id="50">
    <w:p w:rsidR="00EF2974" w:rsidRPr="004554D3" w:rsidRDefault="00EF2974" w:rsidP="00E26361">
      <w:pPr>
        <w:pStyle w:val="FootnoteText"/>
        <w:rPr>
          <w:lang w:val="en-US"/>
        </w:rPr>
      </w:pPr>
      <w:r w:rsidRPr="00D74CD4">
        <w:rPr>
          <w:lang w:val="en-US"/>
        </w:rPr>
        <w:tab/>
      </w:r>
      <w:r>
        <w:rPr>
          <w:rStyle w:val="FootnoteReference"/>
        </w:rPr>
        <w:footnoteRef/>
      </w:r>
      <w:r w:rsidRPr="00D74CD4">
        <w:rPr>
          <w:lang w:val="en-US"/>
        </w:rPr>
        <w:t xml:space="preserve"> </w:t>
      </w:r>
      <w:r w:rsidRPr="00D74CD4">
        <w:rPr>
          <w:lang w:val="en-US"/>
        </w:rPr>
        <w:tab/>
      </w:r>
      <w:r>
        <w:rPr>
          <w:lang w:val="en-US"/>
        </w:rPr>
        <w:t>"</w:t>
      </w:r>
      <w:r w:rsidRPr="00D74CD4">
        <w:rPr>
          <w:lang w:val="en-US"/>
        </w:rPr>
        <w:t>Official Gazette of MNE</w:t>
      </w:r>
      <w:r>
        <w:rPr>
          <w:lang w:val="en-US"/>
        </w:rPr>
        <w:t>"</w:t>
      </w:r>
      <w:r w:rsidRPr="004554D3">
        <w:rPr>
          <w:lang w:val="en-US"/>
        </w:rPr>
        <w:t>, №</w:t>
      </w:r>
      <w:r>
        <w:rPr>
          <w:lang w:val="sr-Latn-CS"/>
        </w:rPr>
        <w:t xml:space="preserve"> 59/2011</w:t>
      </w:r>
      <w:r w:rsidRPr="004554D3">
        <w:rPr>
          <w:lang w:val="en-US"/>
        </w:rPr>
        <w:t>.</w:t>
      </w:r>
    </w:p>
  </w:footnote>
  <w:footnote w:id="51">
    <w:p w:rsidR="00EF2974" w:rsidRPr="004554D3" w:rsidRDefault="00EF2974" w:rsidP="00E26361">
      <w:pPr>
        <w:pStyle w:val="FootnoteText"/>
        <w:rPr>
          <w:lang w:val="en-US"/>
        </w:rPr>
      </w:pPr>
      <w:r w:rsidRPr="00D74CD4">
        <w:rPr>
          <w:lang w:val="en-US"/>
        </w:rPr>
        <w:tab/>
      </w:r>
      <w:r>
        <w:rPr>
          <w:rStyle w:val="FootnoteReference"/>
        </w:rPr>
        <w:footnoteRef/>
      </w:r>
      <w:r w:rsidRPr="00D74CD4">
        <w:rPr>
          <w:lang w:val="en-US"/>
        </w:rPr>
        <w:t xml:space="preserve"> </w:t>
      </w:r>
      <w:r w:rsidRPr="00D74CD4">
        <w:rPr>
          <w:lang w:val="en-US"/>
        </w:rPr>
        <w:tab/>
      </w:r>
      <w:r>
        <w:rPr>
          <w:lang w:val="en-US"/>
        </w:rPr>
        <w:t>"</w:t>
      </w:r>
      <w:r w:rsidRPr="00D74CD4">
        <w:rPr>
          <w:lang w:val="en-US"/>
        </w:rPr>
        <w:t>Official Gazette of MNE</w:t>
      </w:r>
      <w:r>
        <w:rPr>
          <w:lang w:val="en-US"/>
        </w:rPr>
        <w:t>"</w:t>
      </w:r>
      <w:r w:rsidRPr="004554D3">
        <w:rPr>
          <w:lang w:val="en-US"/>
        </w:rPr>
        <w:t>, №</w:t>
      </w:r>
      <w:r>
        <w:rPr>
          <w:lang w:val="sr-Latn-CS"/>
        </w:rPr>
        <w:t xml:space="preserve"> 42/2011</w:t>
      </w:r>
      <w:r w:rsidRPr="004554D3">
        <w:rPr>
          <w:lang w:val="en-US"/>
        </w:rPr>
        <w:t>.</w:t>
      </w:r>
    </w:p>
  </w:footnote>
  <w:footnote w:id="52">
    <w:p w:rsidR="00EF2974" w:rsidRPr="004554D3" w:rsidRDefault="00EF2974" w:rsidP="00E26361">
      <w:pPr>
        <w:pStyle w:val="FootnoteText"/>
        <w:rPr>
          <w:lang w:val="en-US"/>
        </w:rPr>
      </w:pPr>
      <w:r w:rsidRPr="00D74CD4">
        <w:rPr>
          <w:lang w:val="en-US"/>
        </w:rPr>
        <w:tab/>
      </w:r>
      <w:r>
        <w:rPr>
          <w:rStyle w:val="FootnoteReference"/>
        </w:rPr>
        <w:footnoteRef/>
      </w:r>
      <w:r w:rsidRPr="00D74CD4">
        <w:rPr>
          <w:lang w:val="en-US"/>
        </w:rPr>
        <w:t xml:space="preserve"> </w:t>
      </w:r>
      <w:r w:rsidRPr="00D74CD4">
        <w:rPr>
          <w:lang w:val="en-US"/>
        </w:rPr>
        <w:tab/>
      </w:r>
      <w:r>
        <w:rPr>
          <w:lang w:val="en-US"/>
        </w:rPr>
        <w:t>"</w:t>
      </w:r>
      <w:r w:rsidRPr="00D74CD4">
        <w:rPr>
          <w:lang w:val="en-US"/>
        </w:rPr>
        <w:t>Official Gazette of MNE</w:t>
      </w:r>
      <w:r>
        <w:rPr>
          <w:lang w:val="en-US"/>
        </w:rPr>
        <w:t>"</w:t>
      </w:r>
      <w:r w:rsidRPr="004554D3">
        <w:rPr>
          <w:lang w:val="en-US"/>
        </w:rPr>
        <w:t>, №</w:t>
      </w:r>
      <w:r>
        <w:rPr>
          <w:lang w:val="sr-Latn-CS"/>
        </w:rPr>
        <w:t xml:space="preserve"> 39/11</w:t>
      </w:r>
      <w:r w:rsidRPr="004554D3">
        <w:rPr>
          <w:lang w:val="en-US"/>
        </w:rPr>
        <w:t>.</w:t>
      </w:r>
    </w:p>
  </w:footnote>
  <w:footnote w:id="53">
    <w:p w:rsidR="00EF2974" w:rsidRPr="004554D3" w:rsidRDefault="00EF2974" w:rsidP="00E26361">
      <w:pPr>
        <w:pStyle w:val="FootnoteText"/>
        <w:rPr>
          <w:lang w:val="en-US"/>
        </w:rPr>
      </w:pPr>
      <w:r w:rsidRPr="00D74CD4">
        <w:rPr>
          <w:lang w:val="en-US"/>
        </w:rPr>
        <w:tab/>
      </w:r>
      <w:r>
        <w:rPr>
          <w:rStyle w:val="FootnoteReference"/>
        </w:rPr>
        <w:footnoteRef/>
      </w:r>
      <w:r w:rsidRPr="00D74CD4">
        <w:rPr>
          <w:lang w:val="en-US"/>
        </w:rPr>
        <w:t xml:space="preserve"> </w:t>
      </w:r>
      <w:r w:rsidRPr="00D74CD4">
        <w:rPr>
          <w:lang w:val="en-US"/>
        </w:rPr>
        <w:tab/>
      </w:r>
      <w:r>
        <w:rPr>
          <w:lang w:val="en-US"/>
        </w:rPr>
        <w:t>"</w:t>
      </w:r>
      <w:r w:rsidRPr="00D74CD4">
        <w:rPr>
          <w:lang w:val="en-US"/>
        </w:rPr>
        <w:t>Official Gazette of RMNE</w:t>
      </w:r>
      <w:r>
        <w:rPr>
          <w:lang w:val="en-US"/>
        </w:rPr>
        <w:t>"</w:t>
      </w:r>
      <w:r w:rsidRPr="004554D3">
        <w:rPr>
          <w:lang w:val="en-US"/>
        </w:rPr>
        <w:t>,</w:t>
      </w:r>
      <w:r w:rsidRPr="00D74CD4">
        <w:rPr>
          <w:lang w:val="en-US"/>
        </w:rPr>
        <w:t xml:space="preserve"> </w:t>
      </w:r>
      <w:r w:rsidRPr="004554D3">
        <w:rPr>
          <w:lang w:val="en-US"/>
        </w:rPr>
        <w:t>№</w:t>
      </w:r>
      <w:r w:rsidRPr="00D74CD4">
        <w:rPr>
          <w:lang w:val="en-US"/>
        </w:rPr>
        <w:t xml:space="preserve"> 65/2001, 12/2002,</w:t>
      </w:r>
      <w:r w:rsidRPr="00631804">
        <w:rPr>
          <w:lang w:val="en-US"/>
        </w:rPr>
        <w:t xml:space="preserve"> </w:t>
      </w:r>
      <w:r w:rsidRPr="00D74CD4">
        <w:rPr>
          <w:lang w:val="en-US"/>
        </w:rPr>
        <w:t>80/2004</w:t>
      </w:r>
      <w:r w:rsidRPr="004554D3">
        <w:rPr>
          <w:lang w:val="en-US"/>
        </w:rPr>
        <w:t xml:space="preserve"> </w:t>
      </w:r>
      <w:r>
        <w:rPr>
          <w:lang w:val="ru-RU"/>
        </w:rPr>
        <w:t>и</w:t>
      </w:r>
      <w:r w:rsidRPr="00D74CD4">
        <w:rPr>
          <w:lang w:val="en-US"/>
        </w:rPr>
        <w:t xml:space="preserve"> </w:t>
      </w:r>
      <w:r>
        <w:rPr>
          <w:lang w:val="en-US"/>
        </w:rPr>
        <w:t>"</w:t>
      </w:r>
      <w:r w:rsidRPr="00D74CD4">
        <w:rPr>
          <w:lang w:val="en-US"/>
        </w:rPr>
        <w:t>Official Gazette of MNE</w:t>
      </w:r>
      <w:r>
        <w:rPr>
          <w:lang w:val="en-US"/>
        </w:rPr>
        <w:t>"</w:t>
      </w:r>
      <w:r w:rsidRPr="004554D3">
        <w:rPr>
          <w:lang w:val="en-US"/>
        </w:rPr>
        <w:t>, №</w:t>
      </w:r>
      <w:r w:rsidRPr="00290D49">
        <w:rPr>
          <w:lang w:val="en-US"/>
        </w:rPr>
        <w:t> </w:t>
      </w:r>
      <w:r w:rsidRPr="00D74CD4">
        <w:rPr>
          <w:lang w:val="en-US"/>
        </w:rPr>
        <w:t>40/2008, 86/2009</w:t>
      </w:r>
      <w:r w:rsidRPr="004554D3">
        <w:rPr>
          <w:lang w:val="en-US"/>
        </w:rPr>
        <w:t xml:space="preserve"> </w:t>
      </w:r>
      <w:r>
        <w:rPr>
          <w:lang w:val="ru-RU"/>
        </w:rPr>
        <w:t>и</w:t>
      </w:r>
      <w:r w:rsidRPr="00D74CD4">
        <w:rPr>
          <w:lang w:val="en-US"/>
        </w:rPr>
        <w:t xml:space="preserve"> 14/2012</w:t>
      </w:r>
      <w:r w:rsidRPr="004554D3">
        <w:rPr>
          <w:lang w:val="en-US"/>
        </w:rPr>
        <w:t>.</w:t>
      </w:r>
    </w:p>
  </w:footnote>
  <w:footnote w:id="54">
    <w:p w:rsidR="00EF2974" w:rsidRPr="004554D3" w:rsidRDefault="00EF2974" w:rsidP="00E26361">
      <w:pPr>
        <w:pStyle w:val="FootnoteText"/>
        <w:rPr>
          <w:lang w:val="en-US"/>
        </w:rPr>
      </w:pPr>
      <w:r w:rsidRPr="00D74CD4">
        <w:rPr>
          <w:lang w:val="en-US"/>
        </w:rPr>
        <w:tab/>
      </w:r>
      <w:r>
        <w:rPr>
          <w:rStyle w:val="FootnoteReference"/>
        </w:rPr>
        <w:footnoteRef/>
      </w:r>
      <w:r w:rsidRPr="00D74CD4">
        <w:rPr>
          <w:lang w:val="en-US"/>
        </w:rPr>
        <w:t xml:space="preserve"> </w:t>
      </w:r>
      <w:r w:rsidRPr="00D74CD4">
        <w:rPr>
          <w:lang w:val="en-US"/>
        </w:rPr>
        <w:tab/>
      </w:r>
      <w:r>
        <w:rPr>
          <w:lang w:val="en-US"/>
        </w:rPr>
        <w:t>"</w:t>
      </w:r>
      <w:r w:rsidRPr="00D74CD4">
        <w:rPr>
          <w:lang w:val="en-US"/>
        </w:rPr>
        <w:t>Official Gazette of RMNE</w:t>
      </w:r>
      <w:r>
        <w:rPr>
          <w:lang w:val="en-US"/>
        </w:rPr>
        <w:t>"</w:t>
      </w:r>
      <w:r w:rsidRPr="004554D3">
        <w:rPr>
          <w:lang w:val="en-US"/>
        </w:rPr>
        <w:t>, №</w:t>
      </w:r>
      <w:r w:rsidRPr="00D74CD4">
        <w:rPr>
          <w:lang w:val="en-US"/>
        </w:rPr>
        <w:t xml:space="preserve"> 65/2001, 12/2002,</w:t>
      </w:r>
      <w:r w:rsidRPr="00631804">
        <w:rPr>
          <w:lang w:val="en-US"/>
        </w:rPr>
        <w:t xml:space="preserve"> </w:t>
      </w:r>
      <w:r w:rsidRPr="00D74CD4">
        <w:rPr>
          <w:lang w:val="en-US"/>
        </w:rPr>
        <w:t>38/2002, 72/2002,</w:t>
      </w:r>
      <w:r w:rsidRPr="00631804">
        <w:rPr>
          <w:lang w:val="en-US"/>
        </w:rPr>
        <w:t xml:space="preserve"> </w:t>
      </w:r>
      <w:r w:rsidRPr="00D74CD4">
        <w:rPr>
          <w:lang w:val="en-US"/>
        </w:rPr>
        <w:t>21/2003, 76/2005, 4/2006</w:t>
      </w:r>
      <w:r w:rsidRPr="004554D3">
        <w:rPr>
          <w:lang w:val="en-US"/>
        </w:rPr>
        <w:t xml:space="preserve"> </w:t>
      </w:r>
      <w:r>
        <w:rPr>
          <w:lang w:val="ru-RU"/>
        </w:rPr>
        <w:t>и</w:t>
      </w:r>
      <w:r w:rsidRPr="00D74CD4">
        <w:rPr>
          <w:lang w:val="en-US"/>
        </w:rPr>
        <w:t xml:space="preserve"> </w:t>
      </w:r>
      <w:r>
        <w:rPr>
          <w:lang w:val="en-US"/>
        </w:rPr>
        <w:t>"</w:t>
      </w:r>
      <w:r w:rsidRPr="00D74CD4">
        <w:rPr>
          <w:lang w:val="en-US"/>
        </w:rPr>
        <w:t>Official Gazette of MNE</w:t>
      </w:r>
      <w:r>
        <w:rPr>
          <w:lang w:val="en-US"/>
        </w:rPr>
        <w:t>"</w:t>
      </w:r>
      <w:r w:rsidRPr="004554D3">
        <w:rPr>
          <w:lang w:val="en-US"/>
        </w:rPr>
        <w:t>, №</w:t>
      </w:r>
      <w:r w:rsidRPr="00D74CD4">
        <w:rPr>
          <w:lang w:val="en-US"/>
        </w:rPr>
        <w:t xml:space="preserve"> 16/2007</w:t>
      </w:r>
      <w:r w:rsidRPr="004554D3">
        <w:rPr>
          <w:lang w:val="en-US"/>
        </w:rPr>
        <w:t>.</w:t>
      </w:r>
    </w:p>
  </w:footnote>
  <w:footnote w:id="55">
    <w:p w:rsidR="00EF2974" w:rsidRPr="004554D3" w:rsidRDefault="00EF2974" w:rsidP="00E26361">
      <w:pPr>
        <w:pStyle w:val="FootnoteText"/>
        <w:rPr>
          <w:lang w:val="en-US"/>
        </w:rPr>
      </w:pPr>
      <w:r w:rsidRPr="00D74CD4">
        <w:rPr>
          <w:lang w:val="en-US"/>
        </w:rPr>
        <w:tab/>
      </w:r>
      <w:r>
        <w:rPr>
          <w:rStyle w:val="FootnoteReference"/>
        </w:rPr>
        <w:footnoteRef/>
      </w:r>
      <w:r w:rsidRPr="00D74CD4">
        <w:rPr>
          <w:lang w:val="en-US"/>
        </w:rPr>
        <w:t xml:space="preserve"> </w:t>
      </w:r>
      <w:r w:rsidRPr="00D74CD4">
        <w:rPr>
          <w:lang w:val="en-US"/>
        </w:rPr>
        <w:tab/>
      </w:r>
      <w:r>
        <w:rPr>
          <w:lang w:val="en-US"/>
        </w:rPr>
        <w:t>"</w:t>
      </w:r>
      <w:r w:rsidRPr="00D74CD4">
        <w:rPr>
          <w:lang w:val="en-US"/>
        </w:rPr>
        <w:t>Official Gazette of RMNE</w:t>
      </w:r>
      <w:r>
        <w:rPr>
          <w:lang w:val="en-US"/>
        </w:rPr>
        <w:t>"</w:t>
      </w:r>
      <w:r w:rsidRPr="004554D3">
        <w:rPr>
          <w:lang w:val="en-US"/>
        </w:rPr>
        <w:t>, №</w:t>
      </w:r>
      <w:r w:rsidRPr="00D74CD4">
        <w:rPr>
          <w:lang w:val="en-US"/>
        </w:rPr>
        <w:t xml:space="preserve"> 69/2003</w:t>
      </w:r>
      <w:r w:rsidRPr="004554D3">
        <w:rPr>
          <w:lang w:val="en-US"/>
        </w:rPr>
        <w:t xml:space="preserve"> </w:t>
      </w:r>
      <w:r>
        <w:rPr>
          <w:lang w:val="ru-RU"/>
        </w:rPr>
        <w:t>и</w:t>
      </w:r>
      <w:r w:rsidRPr="00D74CD4">
        <w:rPr>
          <w:lang w:val="en-US"/>
        </w:rPr>
        <w:t xml:space="preserve"> </w:t>
      </w:r>
      <w:r>
        <w:rPr>
          <w:lang w:val="en-US"/>
        </w:rPr>
        <w:t>"</w:t>
      </w:r>
      <w:r w:rsidRPr="00D74CD4">
        <w:rPr>
          <w:lang w:val="en-US"/>
        </w:rPr>
        <w:t>Official Gazette of MNE</w:t>
      </w:r>
      <w:r>
        <w:rPr>
          <w:lang w:val="en-US"/>
        </w:rPr>
        <w:t>"</w:t>
      </w:r>
      <w:r w:rsidRPr="004554D3">
        <w:rPr>
          <w:lang w:val="en-US"/>
        </w:rPr>
        <w:t>, №</w:t>
      </w:r>
      <w:r w:rsidRPr="00D74CD4">
        <w:rPr>
          <w:lang w:val="en-US"/>
        </w:rPr>
        <w:t xml:space="preserve"> 17/2007</w:t>
      </w:r>
      <w:r w:rsidRPr="004554D3">
        <w:rPr>
          <w:lang w:val="en-US"/>
        </w:rPr>
        <w:t>.</w:t>
      </w:r>
    </w:p>
  </w:footnote>
  <w:footnote w:id="56">
    <w:p w:rsidR="00EF2974" w:rsidRPr="004554D3" w:rsidRDefault="00EF2974" w:rsidP="00E26361">
      <w:pPr>
        <w:pStyle w:val="FootnoteText"/>
        <w:rPr>
          <w:lang w:val="en-US"/>
        </w:rPr>
      </w:pPr>
      <w:r w:rsidRPr="00D74CD4">
        <w:rPr>
          <w:lang w:val="en-US"/>
        </w:rPr>
        <w:tab/>
      </w:r>
      <w:r>
        <w:rPr>
          <w:rStyle w:val="FootnoteReference"/>
        </w:rPr>
        <w:footnoteRef/>
      </w:r>
      <w:r w:rsidRPr="00D74CD4">
        <w:rPr>
          <w:lang w:val="en-US"/>
        </w:rPr>
        <w:t xml:space="preserve"> </w:t>
      </w:r>
      <w:r w:rsidRPr="00D74CD4">
        <w:rPr>
          <w:lang w:val="en-US"/>
        </w:rPr>
        <w:tab/>
      </w:r>
      <w:r>
        <w:rPr>
          <w:lang w:val="en-US"/>
        </w:rPr>
        <w:t>"</w:t>
      </w:r>
      <w:r w:rsidRPr="00D74CD4">
        <w:rPr>
          <w:lang w:val="en-US"/>
        </w:rPr>
        <w:t>Official Gazette of MNE</w:t>
      </w:r>
      <w:r>
        <w:rPr>
          <w:lang w:val="en-US"/>
        </w:rPr>
        <w:t>"</w:t>
      </w:r>
      <w:r w:rsidRPr="004554D3">
        <w:rPr>
          <w:lang w:val="en-US"/>
        </w:rPr>
        <w:t>, №</w:t>
      </w:r>
      <w:r w:rsidRPr="00D74CD4">
        <w:rPr>
          <w:lang w:val="en-US"/>
        </w:rPr>
        <w:t xml:space="preserve"> 12/2012</w:t>
      </w:r>
      <w:r w:rsidRPr="004554D3">
        <w:rPr>
          <w:lang w:val="en-US"/>
        </w:rPr>
        <w:t xml:space="preserve"> </w:t>
      </w:r>
      <w:r>
        <w:rPr>
          <w:lang w:val="ru-RU"/>
        </w:rPr>
        <w:t>от</w:t>
      </w:r>
      <w:r w:rsidRPr="00D74CD4">
        <w:rPr>
          <w:lang w:val="en-US"/>
        </w:rPr>
        <w:t xml:space="preserve"> 24/02/2012</w:t>
      </w:r>
      <w:r w:rsidRPr="004554D3">
        <w:rPr>
          <w:lang w:val="en-US"/>
        </w:rPr>
        <w:t>.</w:t>
      </w:r>
    </w:p>
  </w:footnote>
  <w:footnote w:id="57">
    <w:p w:rsidR="00EF2974" w:rsidRPr="004554D3" w:rsidRDefault="00EF2974" w:rsidP="00E26361">
      <w:pPr>
        <w:pStyle w:val="FootnoteText"/>
        <w:rPr>
          <w:lang w:val="en-US"/>
        </w:rPr>
      </w:pPr>
      <w:r w:rsidRPr="00D74CD4">
        <w:rPr>
          <w:lang w:val="en-US"/>
        </w:rPr>
        <w:tab/>
      </w:r>
      <w:r>
        <w:rPr>
          <w:rStyle w:val="FootnoteReference"/>
        </w:rPr>
        <w:footnoteRef/>
      </w:r>
      <w:r w:rsidRPr="00D74CD4">
        <w:rPr>
          <w:lang w:val="en-US"/>
        </w:rPr>
        <w:t xml:space="preserve"> </w:t>
      </w:r>
      <w:r w:rsidRPr="00D74CD4">
        <w:rPr>
          <w:lang w:val="en-US"/>
        </w:rPr>
        <w:tab/>
      </w:r>
      <w:r>
        <w:rPr>
          <w:lang w:val="en-US"/>
        </w:rPr>
        <w:t>"</w:t>
      </w:r>
      <w:r w:rsidRPr="00D74CD4">
        <w:rPr>
          <w:lang w:val="en-US"/>
        </w:rPr>
        <w:t>Official Gazette of MNE</w:t>
      </w:r>
      <w:r>
        <w:rPr>
          <w:lang w:val="en-US"/>
        </w:rPr>
        <w:t>"</w:t>
      </w:r>
      <w:r w:rsidRPr="004554D3">
        <w:rPr>
          <w:lang w:val="en-US"/>
        </w:rPr>
        <w:t>, №</w:t>
      </w:r>
      <w:r w:rsidRPr="00D74CD4">
        <w:rPr>
          <w:lang w:val="en-US"/>
        </w:rPr>
        <w:t xml:space="preserve"> 42/2011</w:t>
      </w:r>
      <w:r w:rsidRPr="004554D3">
        <w:rPr>
          <w:lang w:val="en-US"/>
        </w:rPr>
        <w:t xml:space="preserve"> </w:t>
      </w:r>
      <w:r>
        <w:rPr>
          <w:lang w:val="ru-RU"/>
        </w:rPr>
        <w:t>от</w:t>
      </w:r>
      <w:r w:rsidRPr="00D74CD4">
        <w:rPr>
          <w:lang w:val="en-US"/>
        </w:rPr>
        <w:t xml:space="preserve"> 15/08/2011</w:t>
      </w:r>
      <w:r w:rsidRPr="004554D3">
        <w:rPr>
          <w:lang w:val="en-US"/>
        </w:rPr>
        <w:t>.</w:t>
      </w:r>
    </w:p>
  </w:footnote>
  <w:footnote w:id="58">
    <w:p w:rsidR="00EF2974" w:rsidRPr="004554D3" w:rsidRDefault="00EF2974" w:rsidP="00E26361">
      <w:pPr>
        <w:pStyle w:val="FootnoteText"/>
        <w:rPr>
          <w:lang w:val="en-US"/>
        </w:rPr>
      </w:pPr>
      <w:r w:rsidRPr="00D74CD4">
        <w:rPr>
          <w:lang w:val="en-US"/>
        </w:rPr>
        <w:tab/>
      </w:r>
      <w:r>
        <w:rPr>
          <w:rStyle w:val="FootnoteReference"/>
        </w:rPr>
        <w:footnoteRef/>
      </w:r>
      <w:r w:rsidRPr="00D74CD4">
        <w:rPr>
          <w:lang w:val="en-US"/>
        </w:rPr>
        <w:t xml:space="preserve"> </w:t>
      </w:r>
      <w:r w:rsidRPr="00D74CD4">
        <w:rPr>
          <w:lang w:val="en-US"/>
        </w:rPr>
        <w:tab/>
      </w:r>
      <w:r>
        <w:rPr>
          <w:lang w:val="en-US"/>
        </w:rPr>
        <w:t>"</w:t>
      </w:r>
      <w:r w:rsidRPr="00D74CD4">
        <w:rPr>
          <w:lang w:val="en-US"/>
        </w:rPr>
        <w:t>Official Gazette of MNE</w:t>
      </w:r>
      <w:r>
        <w:rPr>
          <w:lang w:val="en-US"/>
        </w:rPr>
        <w:t>"</w:t>
      </w:r>
      <w:r w:rsidRPr="004554D3">
        <w:rPr>
          <w:lang w:val="en-US"/>
        </w:rPr>
        <w:t>, №</w:t>
      </w:r>
      <w:r w:rsidRPr="00D74CD4">
        <w:rPr>
          <w:lang w:val="en-US"/>
        </w:rPr>
        <w:t xml:space="preserve"> 28/2010</w:t>
      </w:r>
      <w:r w:rsidRPr="004554D3">
        <w:rPr>
          <w:lang w:val="en-US"/>
        </w:rPr>
        <w:t xml:space="preserve"> </w:t>
      </w:r>
      <w:r>
        <w:rPr>
          <w:lang w:val="ru-RU"/>
        </w:rPr>
        <w:t>от</w:t>
      </w:r>
      <w:r w:rsidRPr="00D74CD4">
        <w:rPr>
          <w:lang w:val="en-US"/>
        </w:rPr>
        <w:t xml:space="preserve"> 14/05/2010</w:t>
      </w:r>
      <w:r w:rsidRPr="004554D3">
        <w:rPr>
          <w:lang w:val="en-US"/>
        </w:rPr>
        <w:t>.</w:t>
      </w:r>
    </w:p>
  </w:footnote>
  <w:footnote w:id="59">
    <w:p w:rsidR="00EF2974" w:rsidRPr="007764C8" w:rsidRDefault="00EF2974" w:rsidP="00E26361">
      <w:pPr>
        <w:pStyle w:val="FootnoteText"/>
        <w:rPr>
          <w:lang w:val="sr-Latn-CS"/>
        </w:rPr>
      </w:pPr>
      <w:r w:rsidRPr="00D74CD4">
        <w:rPr>
          <w:lang w:val="en-US"/>
        </w:rPr>
        <w:tab/>
      </w:r>
      <w:r w:rsidRPr="007764C8">
        <w:rPr>
          <w:rStyle w:val="FootnoteReference"/>
        </w:rPr>
        <w:footnoteRef/>
      </w:r>
      <w:r w:rsidRPr="004554D3">
        <w:rPr>
          <w:lang w:val="ru-RU"/>
        </w:rPr>
        <w:t xml:space="preserve"> </w:t>
      </w:r>
      <w:r w:rsidRPr="004554D3">
        <w:rPr>
          <w:lang w:val="ru-RU"/>
        </w:rPr>
        <w:tab/>
      </w:r>
      <w:r w:rsidRPr="007764C8">
        <w:rPr>
          <w:lang w:val="sr-Latn-CS"/>
        </w:rPr>
        <w:t>Sl. list CG br. 07/2012</w:t>
      </w:r>
      <w:r>
        <w:rPr>
          <w:lang w:val="ru-RU"/>
        </w:rPr>
        <w:t>.</w:t>
      </w:r>
      <w:r w:rsidRPr="007764C8">
        <w:rPr>
          <w:lang w:val="sr-Latn-CS"/>
        </w:rPr>
        <w:t xml:space="preserve"> </w:t>
      </w:r>
    </w:p>
  </w:footnote>
  <w:footnote w:id="60">
    <w:p w:rsidR="00EF2974" w:rsidRPr="00C86D99" w:rsidRDefault="00EF2974" w:rsidP="00E26361">
      <w:pPr>
        <w:pStyle w:val="FootnoteText"/>
        <w:rPr>
          <w:lang w:val="sr-Latn-CS"/>
        </w:rPr>
      </w:pPr>
      <w:r w:rsidRPr="004554D3">
        <w:rPr>
          <w:lang w:val="ru-RU"/>
        </w:rPr>
        <w:tab/>
      </w:r>
      <w:r>
        <w:rPr>
          <w:rStyle w:val="FootnoteReference"/>
        </w:rPr>
        <w:footnoteRef/>
      </w:r>
      <w:r w:rsidRPr="004554D3">
        <w:rPr>
          <w:lang w:val="ru-RU"/>
        </w:rPr>
        <w:t xml:space="preserve"> </w:t>
      </w:r>
      <w:r w:rsidRPr="004554D3">
        <w:rPr>
          <w:lang w:val="ru-RU"/>
        </w:rPr>
        <w:tab/>
      </w:r>
      <w:r>
        <w:rPr>
          <w:lang w:val="ru-RU"/>
        </w:rPr>
        <w:t>Источник</w:t>
      </w:r>
      <w:r>
        <w:rPr>
          <w:lang w:val="sr-Latn-CS"/>
        </w:rPr>
        <w:t>:</w:t>
      </w:r>
      <w:r>
        <w:rPr>
          <w:lang w:val="ru-RU"/>
        </w:rPr>
        <w:t xml:space="preserve"> Стратегия сотрудничества между правительством Черногории и неправительственными организациями. </w:t>
      </w:r>
    </w:p>
  </w:footnote>
  <w:footnote w:id="61">
    <w:p w:rsidR="00EF2974" w:rsidRPr="009D634D" w:rsidRDefault="00EF2974" w:rsidP="00E26361">
      <w:pPr>
        <w:pStyle w:val="FootnoteText"/>
        <w:rPr>
          <w:lang w:val="ru-RU"/>
        </w:rPr>
      </w:pPr>
      <w:r w:rsidRPr="004554D3">
        <w:rPr>
          <w:lang w:val="ru-RU"/>
        </w:rPr>
        <w:tab/>
      </w:r>
      <w:r>
        <w:rPr>
          <w:rStyle w:val="FootnoteReference"/>
        </w:rPr>
        <w:footnoteRef/>
      </w:r>
      <w:r w:rsidRPr="004554D3">
        <w:rPr>
          <w:lang w:val="ru-RU"/>
        </w:rPr>
        <w:t xml:space="preserve"> </w:t>
      </w:r>
      <w:r w:rsidRPr="004554D3">
        <w:rPr>
          <w:lang w:val="ru-RU"/>
        </w:rPr>
        <w:tab/>
      </w:r>
      <w:r>
        <w:rPr>
          <w:lang w:val="ru-RU"/>
        </w:rPr>
        <w:t>"</w:t>
      </w:r>
      <w:r w:rsidRPr="00D74CD4">
        <w:rPr>
          <w:lang w:val="en-US"/>
        </w:rPr>
        <w:t>Official</w:t>
      </w:r>
      <w:r w:rsidRPr="004554D3">
        <w:rPr>
          <w:lang w:val="ru-RU"/>
        </w:rPr>
        <w:t xml:space="preserve"> </w:t>
      </w:r>
      <w:r w:rsidRPr="00D74CD4">
        <w:rPr>
          <w:lang w:val="en-US"/>
        </w:rPr>
        <w:t>Gazette</w:t>
      </w:r>
      <w:r w:rsidRPr="004554D3">
        <w:rPr>
          <w:lang w:val="ru-RU"/>
        </w:rPr>
        <w:t xml:space="preserve"> </w:t>
      </w:r>
      <w:r w:rsidRPr="00D74CD4">
        <w:rPr>
          <w:lang w:val="en-US"/>
        </w:rPr>
        <w:t>of</w:t>
      </w:r>
      <w:r w:rsidRPr="004554D3">
        <w:rPr>
          <w:lang w:val="ru-RU"/>
        </w:rPr>
        <w:t xml:space="preserve"> </w:t>
      </w:r>
      <w:r w:rsidRPr="00D74CD4">
        <w:rPr>
          <w:lang w:val="en-US"/>
        </w:rPr>
        <w:t>MNE</w:t>
      </w:r>
      <w:r>
        <w:rPr>
          <w:lang w:val="ru-RU"/>
        </w:rPr>
        <w:t>",</w:t>
      </w:r>
      <w:r w:rsidRPr="004554D3">
        <w:rPr>
          <w:lang w:val="ru-RU"/>
        </w:rPr>
        <w:t xml:space="preserve"> </w:t>
      </w:r>
      <w:r w:rsidRPr="009552CE">
        <w:rPr>
          <w:szCs w:val="18"/>
          <w:lang w:val="ru-RU"/>
        </w:rPr>
        <w:t>№</w:t>
      </w:r>
      <w:r w:rsidRPr="009552CE">
        <w:rPr>
          <w:szCs w:val="18"/>
          <w:lang w:val="sr-Latn-CS"/>
        </w:rPr>
        <w:t xml:space="preserve"> 53/09</w:t>
      </w:r>
      <w:r w:rsidRPr="009552CE">
        <w:rPr>
          <w:szCs w:val="18"/>
          <w:lang w:val="ru-RU"/>
        </w:rPr>
        <w:t>.</w:t>
      </w:r>
    </w:p>
  </w:footnote>
  <w:footnote w:id="62">
    <w:p w:rsidR="00EF2974" w:rsidRPr="004554D3" w:rsidRDefault="00EF2974" w:rsidP="00E26361">
      <w:pPr>
        <w:pStyle w:val="FootnoteText"/>
        <w:rPr>
          <w:lang w:val="ru-RU"/>
        </w:rPr>
      </w:pPr>
      <w:r w:rsidRPr="004554D3">
        <w:rPr>
          <w:lang w:val="ru-RU"/>
        </w:rPr>
        <w:tab/>
      </w:r>
      <w:r>
        <w:rPr>
          <w:rStyle w:val="FootnoteReference"/>
        </w:rPr>
        <w:footnoteRef/>
      </w:r>
      <w:r w:rsidRPr="004554D3">
        <w:rPr>
          <w:lang w:val="ru-RU"/>
        </w:rPr>
        <w:t xml:space="preserve"> </w:t>
      </w:r>
      <w:r w:rsidRPr="004554D3">
        <w:rPr>
          <w:lang w:val="ru-RU"/>
        </w:rPr>
        <w:tab/>
      </w:r>
      <w:r>
        <w:rPr>
          <w:lang w:val="ru-RU"/>
        </w:rPr>
        <w:t xml:space="preserve">В соответствии с решением правительства Черногории, принятым в 2012 году, Министерство по правам человека и меньшинств было преобразовано в Министерство по правам меньшинств, а та часть бывшего министерства, которая отвечала за права человека, была объединена с Министерством юстиции, поэтому сегодня оно называется Министерством юстиции и прав человека. </w:t>
      </w:r>
      <w:r w:rsidRPr="004554D3">
        <w:rPr>
          <w:lang w:val="ru-RU"/>
        </w:rPr>
        <w:t xml:space="preserve"> </w:t>
      </w:r>
    </w:p>
  </w:footnote>
  <w:footnote w:id="63">
    <w:p w:rsidR="00EF2974" w:rsidRPr="00492A5C" w:rsidRDefault="00EF2974" w:rsidP="00E26361">
      <w:pPr>
        <w:pStyle w:val="FootnoteText"/>
        <w:rPr>
          <w:lang w:val="ru-RU"/>
        </w:rPr>
      </w:pPr>
      <w:r w:rsidRPr="004554D3">
        <w:rPr>
          <w:lang w:val="ru-RU"/>
        </w:rPr>
        <w:tab/>
      </w:r>
      <w:r>
        <w:rPr>
          <w:rStyle w:val="FootnoteReference"/>
        </w:rPr>
        <w:footnoteRef/>
      </w:r>
      <w:r w:rsidRPr="004554D3">
        <w:rPr>
          <w:lang w:val="ru-RU"/>
        </w:rPr>
        <w:tab/>
      </w:r>
      <w:r>
        <w:rPr>
          <w:lang w:val="ru-RU"/>
        </w:rPr>
        <w:t>"</w:t>
      </w:r>
      <w:r w:rsidRPr="00D74CD4">
        <w:rPr>
          <w:lang w:val="en-US"/>
        </w:rPr>
        <w:t>Official</w:t>
      </w:r>
      <w:r w:rsidRPr="004554D3">
        <w:rPr>
          <w:lang w:val="ru-RU"/>
        </w:rPr>
        <w:t xml:space="preserve"> </w:t>
      </w:r>
      <w:r w:rsidRPr="00D74CD4">
        <w:rPr>
          <w:lang w:val="en-US"/>
        </w:rPr>
        <w:t>Gazette</w:t>
      </w:r>
      <w:r w:rsidRPr="004554D3">
        <w:rPr>
          <w:lang w:val="ru-RU"/>
        </w:rPr>
        <w:t xml:space="preserve"> </w:t>
      </w:r>
      <w:r w:rsidRPr="00D74CD4">
        <w:rPr>
          <w:lang w:val="en-US"/>
        </w:rPr>
        <w:t>of</w:t>
      </w:r>
      <w:r w:rsidRPr="004554D3">
        <w:rPr>
          <w:lang w:val="ru-RU"/>
        </w:rPr>
        <w:t xml:space="preserve"> </w:t>
      </w:r>
      <w:r w:rsidRPr="00D74CD4">
        <w:rPr>
          <w:lang w:val="en-US"/>
        </w:rPr>
        <w:t>MNE</w:t>
      </w:r>
      <w:r>
        <w:rPr>
          <w:lang w:val="ru-RU"/>
        </w:rPr>
        <w:t>"</w:t>
      </w:r>
      <w:r>
        <w:rPr>
          <w:lang w:val="sl-SI"/>
        </w:rPr>
        <w:t xml:space="preserve">, </w:t>
      </w:r>
      <w:r>
        <w:rPr>
          <w:lang w:val="ru-RU"/>
        </w:rPr>
        <w:t>№</w:t>
      </w:r>
      <w:r w:rsidRPr="006459A7">
        <w:rPr>
          <w:lang w:val="sl-SI"/>
        </w:rPr>
        <w:t xml:space="preserve"> 13/08</w:t>
      </w:r>
      <w:r>
        <w:rPr>
          <w:lang w:val="ru-RU"/>
        </w:rPr>
        <w:t>.</w:t>
      </w:r>
    </w:p>
  </w:footnote>
  <w:footnote w:id="64">
    <w:p w:rsidR="00EF2974" w:rsidRPr="00346258" w:rsidRDefault="00EF2974" w:rsidP="000A27B6">
      <w:pPr>
        <w:pStyle w:val="FootnoteText"/>
        <w:rPr>
          <w:lang w:val="sr-Latn-CS"/>
        </w:rPr>
      </w:pPr>
      <w:r w:rsidRPr="004554D3">
        <w:rPr>
          <w:lang w:val="ru-RU"/>
        </w:rPr>
        <w:tab/>
      </w:r>
      <w:r>
        <w:rPr>
          <w:rStyle w:val="FootnoteReference"/>
        </w:rPr>
        <w:footnoteRef/>
      </w:r>
      <w:r w:rsidRPr="004554D3">
        <w:rPr>
          <w:lang w:val="ru-RU"/>
        </w:rPr>
        <w:t xml:space="preserve"> </w:t>
      </w:r>
      <w:r w:rsidRPr="004554D3">
        <w:rPr>
          <w:lang w:val="ru-RU"/>
        </w:rPr>
        <w:tab/>
      </w:r>
      <w:r>
        <w:rPr>
          <w:lang w:val="ru-RU"/>
        </w:rPr>
        <w:t xml:space="preserve">Министерство юстиции, Министерство образования и науки, Министерство труда и социального обеспечения, Министерство по правам человека и меньшинств, Министерство экономики, Министерство устойчивого развития и туризма, Министерство культуры и Министерство здравоохранения.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974" w:rsidRPr="00DA2EAC" w:rsidRDefault="00EF2974">
    <w:pPr>
      <w:pStyle w:val="Header"/>
      <w:rPr>
        <w:lang w:val="en-US"/>
      </w:rPr>
    </w:pPr>
    <w:r>
      <w:rPr>
        <w:lang w:val="en-US"/>
      </w:rPr>
      <w:t>HRI/CORE/MNE/2012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974" w:rsidRPr="009A6F4A" w:rsidRDefault="00EF2974">
    <w:pPr>
      <w:pStyle w:val="Header"/>
      <w:rPr>
        <w:lang w:val="en-US"/>
      </w:rPr>
    </w:pPr>
    <w:r>
      <w:rPr>
        <w:lang w:val="en-US"/>
      </w:rPr>
      <w:tab/>
      <w:t>HRI/CORE/MNE/2012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F6608C"/>
    <w:multiLevelType w:val="hybridMultilevel"/>
    <w:tmpl w:val="A69E96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5B72309"/>
    <w:multiLevelType w:val="hybridMultilevel"/>
    <w:tmpl w:val="AA68C1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4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6"/>
  </w:num>
  <w:num w:numId="4">
    <w:abstractNumId w:val="18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7"/>
  </w:num>
  <w:num w:numId="18">
    <w:abstractNumId w:val="14"/>
  </w:num>
  <w:num w:numId="19">
    <w:abstractNumId w:val="14"/>
  </w:num>
  <w:num w:numId="20">
    <w:abstractNumId w:val="17"/>
  </w:num>
  <w:num w:numId="21">
    <w:abstractNumId w:val="14"/>
  </w:num>
  <w:num w:numId="22">
    <w:abstractNumId w:val="16"/>
  </w:num>
  <w:num w:numId="23">
    <w:abstractNumId w:val="16"/>
  </w:num>
  <w:num w:numId="24">
    <w:abstractNumId w:val="10"/>
  </w:num>
  <w:num w:numId="25">
    <w:abstractNumId w:val="12"/>
  </w:num>
  <w:num w:numId="26">
    <w:abstractNumId w:val="17"/>
  </w:num>
  <w:num w:numId="27">
    <w:abstractNumId w:val="17"/>
  </w:num>
  <w:num w:numId="28">
    <w:abstractNumId w:val="17"/>
  </w:num>
  <w:num w:numId="29">
    <w:abstractNumId w:val="19"/>
  </w:num>
  <w:num w:numId="30">
    <w:abstractNumId w:val="13"/>
  </w:num>
  <w:num w:numId="31">
    <w:abstractNumId w:val="17"/>
  </w:num>
  <w:num w:numId="32">
    <w:abstractNumId w:val="1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8BF"/>
    <w:rsid w:val="000033D8"/>
    <w:rsid w:val="00005C1C"/>
    <w:rsid w:val="00007C98"/>
    <w:rsid w:val="00016553"/>
    <w:rsid w:val="000176F3"/>
    <w:rsid w:val="000233B3"/>
    <w:rsid w:val="00023E9E"/>
    <w:rsid w:val="00026B0C"/>
    <w:rsid w:val="0003638E"/>
    <w:rsid w:val="00036FF2"/>
    <w:rsid w:val="0004010A"/>
    <w:rsid w:val="000422C0"/>
    <w:rsid w:val="00043D88"/>
    <w:rsid w:val="00044FBA"/>
    <w:rsid w:val="00046757"/>
    <w:rsid w:val="00046E4D"/>
    <w:rsid w:val="000562C9"/>
    <w:rsid w:val="00061D7A"/>
    <w:rsid w:val="0006401A"/>
    <w:rsid w:val="00072C27"/>
    <w:rsid w:val="00086182"/>
    <w:rsid w:val="00090891"/>
    <w:rsid w:val="000916A3"/>
    <w:rsid w:val="00092E62"/>
    <w:rsid w:val="000930DF"/>
    <w:rsid w:val="00093FCF"/>
    <w:rsid w:val="00097227"/>
    <w:rsid w:val="00097975"/>
    <w:rsid w:val="000A27B6"/>
    <w:rsid w:val="000A3DDF"/>
    <w:rsid w:val="000A60A0"/>
    <w:rsid w:val="000C3688"/>
    <w:rsid w:val="000D1B95"/>
    <w:rsid w:val="000D6863"/>
    <w:rsid w:val="00117AEE"/>
    <w:rsid w:val="00126568"/>
    <w:rsid w:val="00143221"/>
    <w:rsid w:val="001463F7"/>
    <w:rsid w:val="00153077"/>
    <w:rsid w:val="00153894"/>
    <w:rsid w:val="0015769C"/>
    <w:rsid w:val="00180752"/>
    <w:rsid w:val="00181CC9"/>
    <w:rsid w:val="00185076"/>
    <w:rsid w:val="0018543C"/>
    <w:rsid w:val="00185A97"/>
    <w:rsid w:val="00190231"/>
    <w:rsid w:val="00192ABD"/>
    <w:rsid w:val="001A75D5"/>
    <w:rsid w:val="001A7D40"/>
    <w:rsid w:val="001C0F71"/>
    <w:rsid w:val="001C1DBA"/>
    <w:rsid w:val="001D07F7"/>
    <w:rsid w:val="001D7B8F"/>
    <w:rsid w:val="001E48EE"/>
    <w:rsid w:val="001F2D04"/>
    <w:rsid w:val="0020059C"/>
    <w:rsid w:val="002019BD"/>
    <w:rsid w:val="00202E98"/>
    <w:rsid w:val="002067E4"/>
    <w:rsid w:val="00224431"/>
    <w:rsid w:val="00232D42"/>
    <w:rsid w:val="00237334"/>
    <w:rsid w:val="00244486"/>
    <w:rsid w:val="002444F4"/>
    <w:rsid w:val="00262166"/>
    <w:rsid w:val="002629A0"/>
    <w:rsid w:val="002762CB"/>
    <w:rsid w:val="0028492B"/>
    <w:rsid w:val="00290D49"/>
    <w:rsid w:val="002910CF"/>
    <w:rsid w:val="00291C8F"/>
    <w:rsid w:val="002C5036"/>
    <w:rsid w:val="002C6A71"/>
    <w:rsid w:val="002C6D5F"/>
    <w:rsid w:val="002D15EA"/>
    <w:rsid w:val="002D6C07"/>
    <w:rsid w:val="002E0CE6"/>
    <w:rsid w:val="002E1163"/>
    <w:rsid w:val="002E43F3"/>
    <w:rsid w:val="00311B7F"/>
    <w:rsid w:val="003215F5"/>
    <w:rsid w:val="00332891"/>
    <w:rsid w:val="00336C3C"/>
    <w:rsid w:val="00356BB2"/>
    <w:rsid w:val="00360477"/>
    <w:rsid w:val="00367FC9"/>
    <w:rsid w:val="003711A1"/>
    <w:rsid w:val="00372123"/>
    <w:rsid w:val="003768BE"/>
    <w:rsid w:val="0038271F"/>
    <w:rsid w:val="00382B38"/>
    <w:rsid w:val="00383599"/>
    <w:rsid w:val="0038418A"/>
    <w:rsid w:val="00386581"/>
    <w:rsid w:val="00387100"/>
    <w:rsid w:val="003951D3"/>
    <w:rsid w:val="003978C6"/>
    <w:rsid w:val="003A38ED"/>
    <w:rsid w:val="003A3F16"/>
    <w:rsid w:val="003B34CA"/>
    <w:rsid w:val="003B40A9"/>
    <w:rsid w:val="003C016E"/>
    <w:rsid w:val="003D08ED"/>
    <w:rsid w:val="003D5EBD"/>
    <w:rsid w:val="003F28EA"/>
    <w:rsid w:val="003F2B9A"/>
    <w:rsid w:val="00401CE0"/>
    <w:rsid w:val="00403234"/>
    <w:rsid w:val="00407AC3"/>
    <w:rsid w:val="004107A7"/>
    <w:rsid w:val="00414586"/>
    <w:rsid w:val="00415059"/>
    <w:rsid w:val="00424FDD"/>
    <w:rsid w:val="0043033D"/>
    <w:rsid w:val="00435FE4"/>
    <w:rsid w:val="0045353B"/>
    <w:rsid w:val="00457634"/>
    <w:rsid w:val="00474F42"/>
    <w:rsid w:val="00475894"/>
    <w:rsid w:val="0048244D"/>
    <w:rsid w:val="004A0DE8"/>
    <w:rsid w:val="004A4CB7"/>
    <w:rsid w:val="004A57B5"/>
    <w:rsid w:val="004B19DA"/>
    <w:rsid w:val="004C2A53"/>
    <w:rsid w:val="004C3B35"/>
    <w:rsid w:val="004C422F"/>
    <w:rsid w:val="004C43EC"/>
    <w:rsid w:val="004D19A6"/>
    <w:rsid w:val="004E6729"/>
    <w:rsid w:val="004F0E47"/>
    <w:rsid w:val="004F2E0A"/>
    <w:rsid w:val="005059FB"/>
    <w:rsid w:val="00507B9C"/>
    <w:rsid w:val="0051339C"/>
    <w:rsid w:val="0051412F"/>
    <w:rsid w:val="00514B1D"/>
    <w:rsid w:val="00522B6F"/>
    <w:rsid w:val="0052430E"/>
    <w:rsid w:val="005276AD"/>
    <w:rsid w:val="00540A9A"/>
    <w:rsid w:val="00543522"/>
    <w:rsid w:val="00545680"/>
    <w:rsid w:val="0055472F"/>
    <w:rsid w:val="0056618E"/>
    <w:rsid w:val="005709C6"/>
    <w:rsid w:val="00576F59"/>
    <w:rsid w:val="00577A34"/>
    <w:rsid w:val="00580AAD"/>
    <w:rsid w:val="00584F53"/>
    <w:rsid w:val="00593A04"/>
    <w:rsid w:val="005A6D5A"/>
    <w:rsid w:val="005B1B28"/>
    <w:rsid w:val="005B2031"/>
    <w:rsid w:val="005B53A7"/>
    <w:rsid w:val="005B7D51"/>
    <w:rsid w:val="005B7F35"/>
    <w:rsid w:val="005C2081"/>
    <w:rsid w:val="005C678A"/>
    <w:rsid w:val="005C7E13"/>
    <w:rsid w:val="005D346D"/>
    <w:rsid w:val="005E74AB"/>
    <w:rsid w:val="00606A3E"/>
    <w:rsid w:val="00610B41"/>
    <w:rsid w:val="006115AA"/>
    <w:rsid w:val="006120AE"/>
    <w:rsid w:val="00631804"/>
    <w:rsid w:val="00635E86"/>
    <w:rsid w:val="00636A37"/>
    <w:rsid w:val="00641786"/>
    <w:rsid w:val="006469FF"/>
    <w:rsid w:val="006477B6"/>
    <w:rsid w:val="00647DBC"/>
    <w:rsid w:val="006501A5"/>
    <w:rsid w:val="006567B2"/>
    <w:rsid w:val="00662ADE"/>
    <w:rsid w:val="00664106"/>
    <w:rsid w:val="00673B75"/>
    <w:rsid w:val="006756F1"/>
    <w:rsid w:val="00677773"/>
    <w:rsid w:val="006805FC"/>
    <w:rsid w:val="006863D9"/>
    <w:rsid w:val="006926C7"/>
    <w:rsid w:val="00694C37"/>
    <w:rsid w:val="006A1BEB"/>
    <w:rsid w:val="006A401C"/>
    <w:rsid w:val="006A79E3"/>
    <w:rsid w:val="006A7C6E"/>
    <w:rsid w:val="006B23D9"/>
    <w:rsid w:val="006C1814"/>
    <w:rsid w:val="006C2F45"/>
    <w:rsid w:val="006C361A"/>
    <w:rsid w:val="006C5657"/>
    <w:rsid w:val="006D2F2F"/>
    <w:rsid w:val="006D46B2"/>
    <w:rsid w:val="006D5984"/>
    <w:rsid w:val="006D5E4E"/>
    <w:rsid w:val="006D75C7"/>
    <w:rsid w:val="006E6494"/>
    <w:rsid w:val="006E6860"/>
    <w:rsid w:val="006E7183"/>
    <w:rsid w:val="006F5FBF"/>
    <w:rsid w:val="0070327E"/>
    <w:rsid w:val="007050E1"/>
    <w:rsid w:val="00706BD8"/>
    <w:rsid w:val="00707B5F"/>
    <w:rsid w:val="00715D26"/>
    <w:rsid w:val="007305B4"/>
    <w:rsid w:val="00730766"/>
    <w:rsid w:val="007337A3"/>
    <w:rsid w:val="00735602"/>
    <w:rsid w:val="0075279B"/>
    <w:rsid w:val="00753748"/>
    <w:rsid w:val="00757DB7"/>
    <w:rsid w:val="00762446"/>
    <w:rsid w:val="00781ACB"/>
    <w:rsid w:val="007A08B7"/>
    <w:rsid w:val="007A0D73"/>
    <w:rsid w:val="007A79EB"/>
    <w:rsid w:val="007C3DA9"/>
    <w:rsid w:val="007C4E82"/>
    <w:rsid w:val="007D12B2"/>
    <w:rsid w:val="007D1B72"/>
    <w:rsid w:val="007D4CA0"/>
    <w:rsid w:val="007D7A23"/>
    <w:rsid w:val="007E38C3"/>
    <w:rsid w:val="007E549E"/>
    <w:rsid w:val="007E6902"/>
    <w:rsid w:val="007E71C9"/>
    <w:rsid w:val="007F0663"/>
    <w:rsid w:val="007F1711"/>
    <w:rsid w:val="007F7553"/>
    <w:rsid w:val="0080755E"/>
    <w:rsid w:val="008077A5"/>
    <w:rsid w:val="008120D4"/>
    <w:rsid w:val="008139A5"/>
    <w:rsid w:val="00817F73"/>
    <w:rsid w:val="0082228E"/>
    <w:rsid w:val="00830402"/>
    <w:rsid w:val="008305D7"/>
    <w:rsid w:val="00834887"/>
    <w:rsid w:val="00842FED"/>
    <w:rsid w:val="0084313C"/>
    <w:rsid w:val="008455CF"/>
    <w:rsid w:val="00847689"/>
    <w:rsid w:val="00852627"/>
    <w:rsid w:val="008603E8"/>
    <w:rsid w:val="00861C52"/>
    <w:rsid w:val="008649B8"/>
    <w:rsid w:val="00870970"/>
    <w:rsid w:val="008727A1"/>
    <w:rsid w:val="00872B33"/>
    <w:rsid w:val="00886B0F"/>
    <w:rsid w:val="00891C08"/>
    <w:rsid w:val="00896236"/>
    <w:rsid w:val="008A2C8F"/>
    <w:rsid w:val="008A3879"/>
    <w:rsid w:val="008A5FA8"/>
    <w:rsid w:val="008A7575"/>
    <w:rsid w:val="008B5F47"/>
    <w:rsid w:val="008C0228"/>
    <w:rsid w:val="008C2001"/>
    <w:rsid w:val="008C5EEE"/>
    <w:rsid w:val="008C661D"/>
    <w:rsid w:val="008C7B87"/>
    <w:rsid w:val="008C7E5B"/>
    <w:rsid w:val="008D0042"/>
    <w:rsid w:val="008D6A7A"/>
    <w:rsid w:val="008E3153"/>
    <w:rsid w:val="008E3E87"/>
    <w:rsid w:val="008E7F13"/>
    <w:rsid w:val="008F2BEB"/>
    <w:rsid w:val="008F3185"/>
    <w:rsid w:val="008F3354"/>
    <w:rsid w:val="0090486A"/>
    <w:rsid w:val="00914079"/>
    <w:rsid w:val="00915B0A"/>
    <w:rsid w:val="00926904"/>
    <w:rsid w:val="00934EA4"/>
    <w:rsid w:val="009372F0"/>
    <w:rsid w:val="00942558"/>
    <w:rsid w:val="009426B6"/>
    <w:rsid w:val="009510B7"/>
    <w:rsid w:val="00955022"/>
    <w:rsid w:val="009552CE"/>
    <w:rsid w:val="009565D5"/>
    <w:rsid w:val="00957B4D"/>
    <w:rsid w:val="00960F05"/>
    <w:rsid w:val="00964EEA"/>
    <w:rsid w:val="00980C86"/>
    <w:rsid w:val="009970C4"/>
    <w:rsid w:val="009B1D9B"/>
    <w:rsid w:val="009B4074"/>
    <w:rsid w:val="009B499B"/>
    <w:rsid w:val="009C04B9"/>
    <w:rsid w:val="009C30BB"/>
    <w:rsid w:val="009C60BE"/>
    <w:rsid w:val="009D3779"/>
    <w:rsid w:val="009E6279"/>
    <w:rsid w:val="009F00A6"/>
    <w:rsid w:val="009F56A7"/>
    <w:rsid w:val="009F5B05"/>
    <w:rsid w:val="00A026CA"/>
    <w:rsid w:val="00A07232"/>
    <w:rsid w:val="00A11945"/>
    <w:rsid w:val="00A132AA"/>
    <w:rsid w:val="00A14800"/>
    <w:rsid w:val="00A156DE"/>
    <w:rsid w:val="00A157ED"/>
    <w:rsid w:val="00A21335"/>
    <w:rsid w:val="00A2446A"/>
    <w:rsid w:val="00A4025D"/>
    <w:rsid w:val="00A800D1"/>
    <w:rsid w:val="00A9068D"/>
    <w:rsid w:val="00A92699"/>
    <w:rsid w:val="00AA59FA"/>
    <w:rsid w:val="00AB38BF"/>
    <w:rsid w:val="00AB5BF0"/>
    <w:rsid w:val="00AC1C95"/>
    <w:rsid w:val="00AC2CCB"/>
    <w:rsid w:val="00AC2E69"/>
    <w:rsid w:val="00AC443A"/>
    <w:rsid w:val="00AD780F"/>
    <w:rsid w:val="00AE0144"/>
    <w:rsid w:val="00AE60E2"/>
    <w:rsid w:val="00AF7472"/>
    <w:rsid w:val="00B0169F"/>
    <w:rsid w:val="00B05F21"/>
    <w:rsid w:val="00B14EA9"/>
    <w:rsid w:val="00B14EF0"/>
    <w:rsid w:val="00B261FE"/>
    <w:rsid w:val="00B30A3C"/>
    <w:rsid w:val="00B365B6"/>
    <w:rsid w:val="00B530D9"/>
    <w:rsid w:val="00B65B58"/>
    <w:rsid w:val="00B76B23"/>
    <w:rsid w:val="00B81305"/>
    <w:rsid w:val="00BB17DC"/>
    <w:rsid w:val="00BB1AF9"/>
    <w:rsid w:val="00BB4C4A"/>
    <w:rsid w:val="00BB52AB"/>
    <w:rsid w:val="00BC6A22"/>
    <w:rsid w:val="00BD2D44"/>
    <w:rsid w:val="00BD3CAE"/>
    <w:rsid w:val="00BD5F3C"/>
    <w:rsid w:val="00C07C0F"/>
    <w:rsid w:val="00C106F1"/>
    <w:rsid w:val="00C13014"/>
    <w:rsid w:val="00C145C4"/>
    <w:rsid w:val="00C20D2F"/>
    <w:rsid w:val="00C2131B"/>
    <w:rsid w:val="00C24E7E"/>
    <w:rsid w:val="00C3486D"/>
    <w:rsid w:val="00C37AF8"/>
    <w:rsid w:val="00C37C79"/>
    <w:rsid w:val="00C41BBC"/>
    <w:rsid w:val="00C44E30"/>
    <w:rsid w:val="00C51419"/>
    <w:rsid w:val="00C54056"/>
    <w:rsid w:val="00C546A7"/>
    <w:rsid w:val="00C663A3"/>
    <w:rsid w:val="00C75CB2"/>
    <w:rsid w:val="00C90723"/>
    <w:rsid w:val="00C90D5C"/>
    <w:rsid w:val="00CA0E7B"/>
    <w:rsid w:val="00CA609E"/>
    <w:rsid w:val="00CA7DA4"/>
    <w:rsid w:val="00CB31FB"/>
    <w:rsid w:val="00CB3937"/>
    <w:rsid w:val="00CC5172"/>
    <w:rsid w:val="00CE3D6F"/>
    <w:rsid w:val="00CE79A5"/>
    <w:rsid w:val="00CF0042"/>
    <w:rsid w:val="00CF262F"/>
    <w:rsid w:val="00D00F3B"/>
    <w:rsid w:val="00D025D5"/>
    <w:rsid w:val="00D26B13"/>
    <w:rsid w:val="00D26CC1"/>
    <w:rsid w:val="00D30662"/>
    <w:rsid w:val="00D32A0B"/>
    <w:rsid w:val="00D6236B"/>
    <w:rsid w:val="00D809D1"/>
    <w:rsid w:val="00D81192"/>
    <w:rsid w:val="00D84ECF"/>
    <w:rsid w:val="00DA2851"/>
    <w:rsid w:val="00DA2B7C"/>
    <w:rsid w:val="00DA5686"/>
    <w:rsid w:val="00DB2FC0"/>
    <w:rsid w:val="00DB511C"/>
    <w:rsid w:val="00DD1A65"/>
    <w:rsid w:val="00DF18FA"/>
    <w:rsid w:val="00DF49CA"/>
    <w:rsid w:val="00DF775B"/>
    <w:rsid w:val="00E007F3"/>
    <w:rsid w:val="00E00DEA"/>
    <w:rsid w:val="00E06EF0"/>
    <w:rsid w:val="00E11679"/>
    <w:rsid w:val="00E11FA8"/>
    <w:rsid w:val="00E26361"/>
    <w:rsid w:val="00E26529"/>
    <w:rsid w:val="00E307D1"/>
    <w:rsid w:val="00E364FB"/>
    <w:rsid w:val="00E46A04"/>
    <w:rsid w:val="00E50E7B"/>
    <w:rsid w:val="00E717F3"/>
    <w:rsid w:val="00E723E8"/>
    <w:rsid w:val="00E72C5E"/>
    <w:rsid w:val="00E73451"/>
    <w:rsid w:val="00E7489F"/>
    <w:rsid w:val="00E75147"/>
    <w:rsid w:val="00E77CFA"/>
    <w:rsid w:val="00E8140F"/>
    <w:rsid w:val="00E8167D"/>
    <w:rsid w:val="00E86DAE"/>
    <w:rsid w:val="00E907E9"/>
    <w:rsid w:val="00E96BE7"/>
    <w:rsid w:val="00EA2CD0"/>
    <w:rsid w:val="00EC0044"/>
    <w:rsid w:val="00EC6B9F"/>
    <w:rsid w:val="00ED03C8"/>
    <w:rsid w:val="00EE516D"/>
    <w:rsid w:val="00EF2974"/>
    <w:rsid w:val="00EF2ECA"/>
    <w:rsid w:val="00EF4D1B"/>
    <w:rsid w:val="00EF56BD"/>
    <w:rsid w:val="00EF7295"/>
    <w:rsid w:val="00F069D1"/>
    <w:rsid w:val="00F1503D"/>
    <w:rsid w:val="00F22712"/>
    <w:rsid w:val="00F275F5"/>
    <w:rsid w:val="00F33188"/>
    <w:rsid w:val="00F35BDE"/>
    <w:rsid w:val="00F4153A"/>
    <w:rsid w:val="00F44169"/>
    <w:rsid w:val="00F47268"/>
    <w:rsid w:val="00F52A0E"/>
    <w:rsid w:val="00F656E9"/>
    <w:rsid w:val="00F71F63"/>
    <w:rsid w:val="00F7258B"/>
    <w:rsid w:val="00F727F1"/>
    <w:rsid w:val="00F818C4"/>
    <w:rsid w:val="00F81FA9"/>
    <w:rsid w:val="00F87506"/>
    <w:rsid w:val="00F92C41"/>
    <w:rsid w:val="00FA2586"/>
    <w:rsid w:val="00FA399E"/>
    <w:rsid w:val="00FA5522"/>
    <w:rsid w:val="00FA6E4A"/>
    <w:rsid w:val="00FB2B35"/>
    <w:rsid w:val="00FC4AE1"/>
    <w:rsid w:val="00FD78A3"/>
    <w:rsid w:val="00FF3BBC"/>
    <w:rsid w:val="00FF6C8A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,Table_G"/>
    <w:basedOn w:val="Normal"/>
    <w:next w:val="Normal"/>
    <w:link w:val="Heading1Char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5709C6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,6_G"/>
    <w:basedOn w:val="Normal"/>
    <w:next w:val="Normal"/>
    <w:link w:val="HeaderChar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,1_G"/>
    <w:basedOn w:val="FootnoteReference"/>
    <w:rsid w:val="008120D4"/>
  </w:style>
  <w:style w:type="paragraph" w:styleId="Footer">
    <w:name w:val="footer"/>
    <w:aliases w:val="3_GR,3_G"/>
    <w:basedOn w:val="Normal"/>
    <w:link w:val="FooterChar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,7_G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,2_G"/>
    <w:basedOn w:val="FootnoteText"/>
    <w:rsid w:val="00D84ECF"/>
  </w:style>
  <w:style w:type="paragraph" w:styleId="FootnoteText">
    <w:name w:val="footnote text"/>
    <w:aliases w:val="5_GR,5_G,single space,footnote text,Footnote Text Char Char,Footnote Text Char Char Char,FOOTNOTES,fn,ft,Char,Car, Char, Car,ADB,pod carou,Footnote Text Char1 Char,Footnote Text Char2 Char Char,Footnote Text Char Char2 Char Char"/>
    <w:basedOn w:val="Normal"/>
    <w:link w:val="FootnoteTextChar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ftref,Footnote text,Ref. de nota al pie1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ingleTxtG">
    <w:name w:val="_ Single Txt_G"/>
    <w:basedOn w:val="Normal"/>
    <w:link w:val="SingleTxtGChar"/>
    <w:rsid w:val="006477B6"/>
    <w:pPr>
      <w:suppressAutoHyphens/>
      <w:spacing w:after="120"/>
      <w:ind w:left="1134" w:right="1134"/>
      <w:jc w:val="both"/>
    </w:pPr>
    <w:rPr>
      <w:spacing w:val="0"/>
      <w:w w:val="100"/>
      <w:kern w:val="0"/>
      <w:lang w:val="fr-CH"/>
    </w:r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link w:val="BodyTextIndentChar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link w:val="TitleChar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link w:val="BodyText2Char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character" w:customStyle="1" w:styleId="FootnoteTextChar">
    <w:name w:val="Footnote Text Char"/>
    <w:aliases w:val="5_GR Char,5_G Char,single space Char,footnote text Char,Footnote Text Char Char Char1,Footnote Text Char Char Char Char,FOOTNOTES Char,fn Char,ft Char,Char Char,Car Char, Char Char, Car Char,ADB Char,pod carou Char"/>
    <w:link w:val="FootnoteText"/>
    <w:rsid w:val="006477B6"/>
    <w:rPr>
      <w:spacing w:val="5"/>
      <w:w w:val="104"/>
      <w:kern w:val="14"/>
      <w:sz w:val="18"/>
      <w:lang w:val="en-GB" w:eastAsia="ru-RU" w:bidi="ar-SA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link w:val="H23GR0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link w:val="PlainTextChar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character" w:customStyle="1" w:styleId="SingleTxtGChar">
    <w:name w:val="_ Single Txt_G Char"/>
    <w:link w:val="SingleTxtG"/>
    <w:rsid w:val="006477B6"/>
    <w:rPr>
      <w:lang w:val="fr-CH" w:eastAsia="en-US" w:bidi="ar-SA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23GR0">
    <w:name w:val="_ H_2/3_GR Знак"/>
    <w:basedOn w:val="DefaultParagraphFont"/>
    <w:link w:val="H23GR"/>
    <w:rsid w:val="006863D9"/>
    <w:rPr>
      <w:b/>
      <w:spacing w:val="4"/>
      <w:w w:val="103"/>
      <w:kern w:val="14"/>
      <w:lang w:val="ru-RU" w:eastAsia="ru-RU" w:bidi="ar-SA"/>
    </w:rPr>
  </w:style>
  <w:style w:type="paragraph" w:customStyle="1" w:styleId="HMG">
    <w:name w:val="_ H __M_G"/>
    <w:basedOn w:val="Normal"/>
    <w:next w:val="Normal"/>
    <w:rsid w:val="00E26361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pacing w:val="0"/>
      <w:w w:val="100"/>
      <w:kern w:val="0"/>
      <w:sz w:val="34"/>
      <w:lang w:val="fr-CH"/>
    </w:rPr>
  </w:style>
  <w:style w:type="paragraph" w:customStyle="1" w:styleId="HChG">
    <w:name w:val="_ H _Ch_G"/>
    <w:basedOn w:val="Normal"/>
    <w:next w:val="Normal"/>
    <w:rsid w:val="00E26361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fr-CH"/>
    </w:rPr>
  </w:style>
  <w:style w:type="paragraph" w:customStyle="1" w:styleId="SMG">
    <w:name w:val="__S_M_G"/>
    <w:basedOn w:val="Normal"/>
    <w:next w:val="Normal"/>
    <w:rsid w:val="00E26361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fr-CH"/>
    </w:rPr>
  </w:style>
  <w:style w:type="paragraph" w:customStyle="1" w:styleId="SLG">
    <w:name w:val="__S_L_G"/>
    <w:basedOn w:val="Normal"/>
    <w:next w:val="Normal"/>
    <w:rsid w:val="00E26361"/>
    <w:pPr>
      <w:keepNext/>
      <w:keepLines/>
      <w:suppressAutoHyphens/>
      <w:spacing w:before="240" w:after="240" w:line="580" w:lineRule="exact"/>
      <w:ind w:left="1134" w:right="1134"/>
    </w:pPr>
    <w:rPr>
      <w:b/>
      <w:spacing w:val="0"/>
      <w:w w:val="100"/>
      <w:kern w:val="0"/>
      <w:sz w:val="56"/>
      <w:lang w:val="fr-CH"/>
    </w:rPr>
  </w:style>
  <w:style w:type="paragraph" w:customStyle="1" w:styleId="SSG">
    <w:name w:val="__S_S_G"/>
    <w:basedOn w:val="Normal"/>
    <w:next w:val="Normal"/>
    <w:rsid w:val="00E26361"/>
    <w:pPr>
      <w:keepNext/>
      <w:keepLines/>
      <w:suppressAutoHyphens/>
      <w:spacing w:before="240" w:after="240" w:line="300" w:lineRule="exact"/>
      <w:ind w:left="1134" w:right="1134"/>
    </w:pPr>
    <w:rPr>
      <w:b/>
      <w:spacing w:val="0"/>
      <w:w w:val="100"/>
      <w:kern w:val="0"/>
      <w:sz w:val="28"/>
      <w:lang w:val="fr-CH"/>
    </w:rPr>
  </w:style>
  <w:style w:type="paragraph" w:customStyle="1" w:styleId="XLargeG">
    <w:name w:val="__XLarge_G"/>
    <w:basedOn w:val="Normal"/>
    <w:next w:val="Normal"/>
    <w:rsid w:val="00E26361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fr-CH"/>
    </w:rPr>
  </w:style>
  <w:style w:type="paragraph" w:customStyle="1" w:styleId="Bullet1G">
    <w:name w:val="_Bullet 1_G"/>
    <w:basedOn w:val="Normal"/>
    <w:rsid w:val="00E26361"/>
    <w:pPr>
      <w:numPr>
        <w:numId w:val="29"/>
      </w:numPr>
      <w:suppressAutoHyphens/>
      <w:spacing w:after="120"/>
      <w:ind w:right="1134"/>
      <w:jc w:val="both"/>
    </w:pPr>
    <w:rPr>
      <w:spacing w:val="0"/>
      <w:w w:val="100"/>
      <w:kern w:val="0"/>
      <w:lang w:val="fr-CH"/>
    </w:rPr>
  </w:style>
  <w:style w:type="paragraph" w:styleId="CommentText">
    <w:name w:val="annotation text"/>
    <w:basedOn w:val="Normal"/>
    <w:semiHidden/>
    <w:rsid w:val="00E26361"/>
    <w:pPr>
      <w:suppressAutoHyphens/>
    </w:pPr>
    <w:rPr>
      <w:spacing w:val="0"/>
      <w:w w:val="100"/>
      <w:kern w:val="0"/>
      <w:lang w:val="en-GB"/>
    </w:rPr>
  </w:style>
  <w:style w:type="paragraph" w:customStyle="1" w:styleId="Bullet2G">
    <w:name w:val="_Bullet 2_G"/>
    <w:basedOn w:val="Normal"/>
    <w:rsid w:val="00E26361"/>
    <w:pPr>
      <w:numPr>
        <w:numId w:val="30"/>
      </w:numPr>
      <w:suppressAutoHyphens/>
      <w:spacing w:after="120"/>
      <w:ind w:right="1134"/>
      <w:jc w:val="both"/>
    </w:pPr>
    <w:rPr>
      <w:spacing w:val="0"/>
      <w:w w:val="100"/>
      <w:kern w:val="0"/>
      <w:lang w:val="fr-CH"/>
    </w:rPr>
  </w:style>
  <w:style w:type="paragraph" w:customStyle="1" w:styleId="H1G">
    <w:name w:val="_ H_1_G"/>
    <w:basedOn w:val="Normal"/>
    <w:next w:val="Normal"/>
    <w:rsid w:val="00E26361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fr-CH"/>
    </w:rPr>
  </w:style>
  <w:style w:type="paragraph" w:customStyle="1" w:styleId="H23G">
    <w:name w:val="_ H_2/3_G"/>
    <w:basedOn w:val="Normal"/>
    <w:next w:val="Normal"/>
    <w:rsid w:val="00E2636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  <w:lang w:val="fr-CH"/>
    </w:rPr>
  </w:style>
  <w:style w:type="paragraph" w:customStyle="1" w:styleId="H4G">
    <w:name w:val="_ H_4_G"/>
    <w:basedOn w:val="Normal"/>
    <w:next w:val="Normal"/>
    <w:rsid w:val="00E2636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spacing w:val="0"/>
      <w:w w:val="100"/>
      <w:kern w:val="0"/>
      <w:lang w:val="fr-CH"/>
    </w:rPr>
  </w:style>
  <w:style w:type="paragraph" w:customStyle="1" w:styleId="H56G">
    <w:name w:val="_ H_5/6_G"/>
    <w:basedOn w:val="Normal"/>
    <w:next w:val="Normal"/>
    <w:rsid w:val="00E2636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spacing w:val="0"/>
      <w:w w:val="100"/>
      <w:kern w:val="0"/>
      <w:lang w:val="fr-CH"/>
    </w:rPr>
  </w:style>
  <w:style w:type="table" w:styleId="TableWeb3">
    <w:name w:val="Table Web 3"/>
    <w:basedOn w:val="TableNormal"/>
    <w:semiHidden/>
    <w:rsid w:val="00E26361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aliases w:val="Table_GR Char,Table_G Char"/>
    <w:link w:val="Heading1"/>
    <w:rsid w:val="00E26361"/>
    <w:rPr>
      <w:rFonts w:cs="Arial"/>
      <w:b/>
      <w:bCs/>
      <w:spacing w:val="4"/>
      <w:w w:val="103"/>
      <w:kern w:val="14"/>
      <w:szCs w:val="32"/>
      <w:lang w:val="ru-RU" w:eastAsia="ru-RU" w:bidi="ar-SA"/>
    </w:rPr>
  </w:style>
  <w:style w:type="character" w:customStyle="1" w:styleId="Heading2Char">
    <w:name w:val="Heading 2 Char"/>
    <w:link w:val="Heading2"/>
    <w:rsid w:val="00E26361"/>
    <w:rPr>
      <w:rFonts w:ascii="Arial" w:hAnsi="Arial" w:cs="Arial"/>
      <w:b/>
      <w:bCs/>
      <w:i/>
      <w:iCs/>
      <w:spacing w:val="4"/>
      <w:w w:val="103"/>
      <w:kern w:val="14"/>
      <w:sz w:val="28"/>
      <w:szCs w:val="28"/>
      <w:lang w:val="ru-RU" w:eastAsia="en-US" w:bidi="ar-SA"/>
    </w:rPr>
  </w:style>
  <w:style w:type="character" w:customStyle="1" w:styleId="Heading3Char">
    <w:name w:val="Heading 3 Char"/>
    <w:link w:val="Heading3"/>
    <w:rsid w:val="00E26361"/>
    <w:rPr>
      <w:rFonts w:ascii="Arial" w:hAnsi="Arial" w:cs="Arial"/>
      <w:b/>
      <w:bCs/>
      <w:spacing w:val="4"/>
      <w:w w:val="103"/>
      <w:kern w:val="14"/>
      <w:sz w:val="26"/>
      <w:szCs w:val="26"/>
      <w:lang w:val="ru-RU" w:eastAsia="en-US" w:bidi="ar-SA"/>
    </w:rPr>
  </w:style>
  <w:style w:type="character" w:customStyle="1" w:styleId="Heading4Char">
    <w:name w:val="Heading 4 Char"/>
    <w:link w:val="Heading4"/>
    <w:rsid w:val="00E26361"/>
    <w:rPr>
      <w:b/>
      <w:bCs/>
      <w:spacing w:val="4"/>
      <w:w w:val="103"/>
      <w:kern w:val="14"/>
      <w:sz w:val="28"/>
      <w:szCs w:val="28"/>
      <w:lang w:val="ru-RU" w:eastAsia="en-US" w:bidi="ar-SA"/>
    </w:rPr>
  </w:style>
  <w:style w:type="character" w:customStyle="1" w:styleId="Heading5Char">
    <w:name w:val="Heading 5 Char"/>
    <w:link w:val="Heading5"/>
    <w:rsid w:val="00E26361"/>
    <w:rPr>
      <w:b/>
      <w:bCs/>
      <w:i/>
      <w:iCs/>
      <w:spacing w:val="4"/>
      <w:w w:val="103"/>
      <w:kern w:val="14"/>
      <w:sz w:val="26"/>
      <w:szCs w:val="26"/>
      <w:lang w:val="ru-RU" w:eastAsia="en-US" w:bidi="ar-SA"/>
    </w:rPr>
  </w:style>
  <w:style w:type="character" w:customStyle="1" w:styleId="Heading6Char">
    <w:name w:val="Heading 6 Char"/>
    <w:link w:val="Heading6"/>
    <w:rsid w:val="00E26361"/>
    <w:rPr>
      <w:b/>
      <w:bCs/>
      <w:spacing w:val="4"/>
      <w:w w:val="103"/>
      <w:kern w:val="14"/>
      <w:sz w:val="22"/>
      <w:szCs w:val="22"/>
      <w:lang w:val="ru-RU" w:eastAsia="en-US" w:bidi="ar-SA"/>
    </w:rPr>
  </w:style>
  <w:style w:type="character" w:customStyle="1" w:styleId="BodyTextChar">
    <w:name w:val="Body Text Char"/>
    <w:link w:val="BodyText"/>
    <w:rsid w:val="00E26361"/>
    <w:rPr>
      <w:spacing w:val="4"/>
      <w:w w:val="103"/>
      <w:kern w:val="14"/>
      <w:lang w:val="ru-RU" w:eastAsia="en-US" w:bidi="ar-SA"/>
    </w:rPr>
  </w:style>
  <w:style w:type="character" w:customStyle="1" w:styleId="BodyTextIndentChar">
    <w:name w:val="Body Text Indent Char"/>
    <w:link w:val="BodyTextIndent"/>
    <w:rsid w:val="00E26361"/>
    <w:rPr>
      <w:spacing w:val="4"/>
      <w:w w:val="103"/>
      <w:kern w:val="14"/>
      <w:lang w:val="ru-RU" w:eastAsia="en-US" w:bidi="ar-SA"/>
    </w:rPr>
  </w:style>
  <w:style w:type="character" w:customStyle="1" w:styleId="TitleChar">
    <w:name w:val="Title Char"/>
    <w:link w:val="Title"/>
    <w:rsid w:val="00E26361"/>
    <w:rPr>
      <w:rFonts w:ascii="Arial" w:hAnsi="Arial" w:cs="Arial"/>
      <w:b/>
      <w:bCs/>
      <w:spacing w:val="4"/>
      <w:w w:val="103"/>
      <w:kern w:val="28"/>
      <w:sz w:val="32"/>
      <w:szCs w:val="32"/>
      <w:lang w:val="ru-RU" w:eastAsia="en-US" w:bidi="ar-SA"/>
    </w:rPr>
  </w:style>
  <w:style w:type="character" w:customStyle="1" w:styleId="BodyText2Char">
    <w:name w:val="Body Text 2 Char"/>
    <w:link w:val="BodyText2"/>
    <w:rsid w:val="00E26361"/>
    <w:rPr>
      <w:spacing w:val="4"/>
      <w:w w:val="103"/>
      <w:kern w:val="14"/>
      <w:lang w:val="ru-RU" w:eastAsia="en-US" w:bidi="ar-SA"/>
    </w:rPr>
  </w:style>
  <w:style w:type="character" w:customStyle="1" w:styleId="a1">
    <w:name w:val="a1"/>
    <w:rsid w:val="00E26361"/>
    <w:rPr>
      <w:color w:val="008000"/>
    </w:rPr>
  </w:style>
  <w:style w:type="paragraph" w:styleId="BalloonText">
    <w:name w:val="Balloon Text"/>
    <w:basedOn w:val="Normal"/>
    <w:link w:val="BalloonTextChar"/>
    <w:rsid w:val="00E26361"/>
    <w:pPr>
      <w:spacing w:line="240" w:lineRule="auto"/>
    </w:pPr>
    <w:rPr>
      <w:rFonts w:ascii="Tahoma" w:hAnsi="Tahoma"/>
      <w:spacing w:val="0"/>
      <w:w w:val="100"/>
      <w:kern w:val="0"/>
      <w:sz w:val="16"/>
      <w:szCs w:val="16"/>
      <w:lang w:val="en-US"/>
    </w:rPr>
  </w:style>
  <w:style w:type="character" w:customStyle="1" w:styleId="BalloonTextChar">
    <w:name w:val="Balloon Text Char"/>
    <w:link w:val="BalloonText"/>
    <w:rsid w:val="00E26361"/>
    <w:rPr>
      <w:rFonts w:ascii="Tahoma" w:hAnsi="Tahoma"/>
      <w:sz w:val="16"/>
      <w:szCs w:val="16"/>
      <w:lang w:val="en-US" w:eastAsia="en-US" w:bidi="ar-SA"/>
    </w:rPr>
  </w:style>
  <w:style w:type="character" w:customStyle="1" w:styleId="FooterChar">
    <w:name w:val="Footer Char"/>
    <w:aliases w:val="3_GR Char,3_G Char"/>
    <w:link w:val="Footer"/>
    <w:rsid w:val="00E26361"/>
    <w:rPr>
      <w:sz w:val="16"/>
      <w:lang w:val="en-GB" w:eastAsia="ru-RU" w:bidi="ar-SA"/>
    </w:rPr>
  </w:style>
  <w:style w:type="character" w:customStyle="1" w:styleId="HeaderChar">
    <w:name w:val="Header Char"/>
    <w:aliases w:val="6_GR Char,6_G Char"/>
    <w:link w:val="Header"/>
    <w:rsid w:val="00E26361"/>
    <w:rPr>
      <w:b/>
      <w:sz w:val="18"/>
      <w:lang w:val="en-GB" w:eastAsia="ru-RU" w:bidi="ar-SA"/>
    </w:rPr>
  </w:style>
  <w:style w:type="character" w:customStyle="1" w:styleId="BodyTextIndent3Char">
    <w:name w:val="Body Text Indent 3 Char"/>
    <w:link w:val="BodyTextIndent3"/>
    <w:rsid w:val="00E26361"/>
    <w:rPr>
      <w:spacing w:val="4"/>
      <w:w w:val="103"/>
      <w:kern w:val="14"/>
      <w:sz w:val="16"/>
      <w:szCs w:val="16"/>
      <w:lang w:val="ru-RU" w:eastAsia="en-US" w:bidi="ar-SA"/>
    </w:rPr>
  </w:style>
  <w:style w:type="paragraph" w:customStyle="1" w:styleId="CharCharCharChar">
    <w:name w:val="Char Char Char Char"/>
    <w:basedOn w:val="Normal"/>
    <w:semiHidden/>
    <w:rsid w:val="00E26361"/>
    <w:pPr>
      <w:spacing w:after="160" w:line="240" w:lineRule="exact"/>
    </w:pPr>
    <w:rPr>
      <w:rFonts w:ascii="Tahoma" w:hAnsi="Tahoma"/>
      <w:spacing w:val="0"/>
      <w:w w:val="100"/>
      <w:kern w:val="0"/>
      <w:lang w:val="en-US"/>
    </w:rPr>
  </w:style>
  <w:style w:type="paragraph" w:customStyle="1" w:styleId="1tekst">
    <w:name w:val="1tekst"/>
    <w:basedOn w:val="Normal"/>
    <w:rsid w:val="00E26361"/>
    <w:pPr>
      <w:spacing w:line="240" w:lineRule="auto"/>
      <w:ind w:left="375" w:right="375" w:firstLine="240"/>
      <w:jc w:val="both"/>
    </w:pPr>
    <w:rPr>
      <w:rFonts w:ascii="Arial" w:hAnsi="Arial" w:cs="Arial"/>
      <w:spacing w:val="0"/>
      <w:w w:val="100"/>
      <w:kern w:val="0"/>
      <w:lang w:val="en-US"/>
    </w:rPr>
  </w:style>
  <w:style w:type="character" w:customStyle="1" w:styleId="apple-converted-space">
    <w:name w:val="apple-converted-space"/>
    <w:rsid w:val="00E26361"/>
  </w:style>
  <w:style w:type="character" w:customStyle="1" w:styleId="apple-style-span">
    <w:name w:val="apple-style-span"/>
    <w:rsid w:val="00E26361"/>
  </w:style>
  <w:style w:type="paragraph" w:styleId="ListParagraph">
    <w:name w:val="List Paragraph"/>
    <w:basedOn w:val="Normal"/>
    <w:qFormat/>
    <w:rsid w:val="00E26361"/>
    <w:pPr>
      <w:spacing w:line="240" w:lineRule="auto"/>
      <w:ind w:left="720"/>
    </w:pPr>
    <w:rPr>
      <w:spacing w:val="0"/>
      <w:w w:val="100"/>
      <w:kern w:val="0"/>
      <w:sz w:val="24"/>
      <w:szCs w:val="24"/>
      <w:lang w:val="en-US"/>
    </w:rPr>
  </w:style>
  <w:style w:type="character" w:customStyle="1" w:styleId="hps">
    <w:name w:val="hps"/>
    <w:rsid w:val="00E26361"/>
  </w:style>
  <w:style w:type="character" w:customStyle="1" w:styleId="NoSpacingChar">
    <w:name w:val="No Spacing Char"/>
    <w:link w:val="NoSpacing"/>
    <w:locked/>
    <w:rsid w:val="00E26361"/>
    <w:rPr>
      <w:sz w:val="22"/>
      <w:szCs w:val="22"/>
      <w:lang w:val="en-GB" w:eastAsia="en-GB" w:bidi="ar-SA"/>
    </w:rPr>
  </w:style>
  <w:style w:type="paragraph" w:styleId="NoSpacing">
    <w:name w:val="No Spacing"/>
    <w:link w:val="NoSpacingChar"/>
    <w:qFormat/>
    <w:rsid w:val="00E26361"/>
    <w:rPr>
      <w:sz w:val="22"/>
      <w:szCs w:val="22"/>
      <w:lang w:val="en-GB" w:eastAsia="en-GB"/>
    </w:rPr>
  </w:style>
  <w:style w:type="paragraph" w:customStyle="1" w:styleId="NormalI">
    <w:name w:val="Normal I"/>
    <w:basedOn w:val="Normal"/>
    <w:rsid w:val="00E26361"/>
    <w:pPr>
      <w:spacing w:line="240" w:lineRule="auto"/>
      <w:jc w:val="both"/>
    </w:pPr>
    <w:rPr>
      <w:rFonts w:ascii="Garamond" w:hAnsi="Garamond"/>
      <w:spacing w:val="0"/>
      <w:w w:val="100"/>
      <w:kern w:val="0"/>
      <w:sz w:val="28"/>
      <w:szCs w:val="24"/>
      <w:lang w:val="sr-Latn-CS"/>
    </w:rPr>
  </w:style>
  <w:style w:type="character" w:customStyle="1" w:styleId="PlainTextChar">
    <w:name w:val="Plain Text Char"/>
    <w:link w:val="PlainText"/>
    <w:rsid w:val="00E26361"/>
    <w:rPr>
      <w:rFonts w:ascii="Courier New" w:hAnsi="Courier New" w:cs="Courier New"/>
      <w:spacing w:val="4"/>
      <w:w w:val="103"/>
      <w:kern w:val="14"/>
      <w:lang w:val="ru-RU" w:eastAsia="en-US" w:bidi="ar-SA"/>
    </w:rPr>
  </w:style>
  <w:style w:type="paragraph" w:customStyle="1" w:styleId="Default">
    <w:name w:val="Default"/>
    <w:rsid w:val="00E26361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table" w:styleId="MediumShading1-Accent6">
    <w:name w:val="Medium Shading 1 Accent 6"/>
    <w:basedOn w:val="TableNormal"/>
    <w:rsid w:val="00E26361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rsid w:val="00E26361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OCHeading">
    <w:name w:val="TOC Heading"/>
    <w:basedOn w:val="Heading1"/>
    <w:next w:val="Normal"/>
    <w:qFormat/>
    <w:rsid w:val="00E26361"/>
    <w:pPr>
      <w:keepLines/>
      <w:tabs>
        <w:tab w:val="clear" w:pos="567"/>
      </w:tabs>
      <w:spacing w:before="480" w:line="276" w:lineRule="auto"/>
      <w:jc w:val="left"/>
      <w:outlineLvl w:val="9"/>
    </w:pPr>
    <w:rPr>
      <w:rFonts w:ascii="Calibri" w:hAnsi="Calibri" w:cs="Times New Roman"/>
      <w:color w:val="365F91"/>
      <w:spacing w:val="0"/>
      <w:w w:val="100"/>
      <w:kern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rsid w:val="00E26361"/>
    <w:pPr>
      <w:spacing w:after="100" w:line="240" w:lineRule="auto"/>
    </w:pPr>
    <w:rPr>
      <w:spacing w:val="0"/>
      <w:w w:val="100"/>
      <w:kern w:val="0"/>
      <w:sz w:val="24"/>
      <w:szCs w:val="24"/>
      <w:lang w:val="en-US"/>
    </w:rPr>
  </w:style>
  <w:style w:type="paragraph" w:styleId="TOC2">
    <w:name w:val="toc 2"/>
    <w:basedOn w:val="Normal"/>
    <w:next w:val="Normal"/>
    <w:autoRedefine/>
    <w:rsid w:val="00E26361"/>
    <w:pPr>
      <w:spacing w:after="100" w:line="240" w:lineRule="auto"/>
      <w:ind w:left="240"/>
    </w:pPr>
    <w:rPr>
      <w:spacing w:val="0"/>
      <w:w w:val="100"/>
      <w:kern w:val="0"/>
      <w:sz w:val="24"/>
      <w:szCs w:val="24"/>
      <w:lang w:val="en-US"/>
    </w:rPr>
  </w:style>
  <w:style w:type="paragraph" w:styleId="TOC3">
    <w:name w:val="toc 3"/>
    <w:basedOn w:val="Normal"/>
    <w:next w:val="Normal"/>
    <w:autoRedefine/>
    <w:rsid w:val="00E26361"/>
    <w:pPr>
      <w:spacing w:after="100" w:line="240" w:lineRule="auto"/>
      <w:ind w:left="480"/>
    </w:pPr>
    <w:rPr>
      <w:spacing w:val="0"/>
      <w:w w:val="100"/>
      <w:kern w:val="0"/>
      <w:sz w:val="24"/>
      <w:szCs w:val="24"/>
      <w:lang w:val="en-US"/>
    </w:rPr>
  </w:style>
  <w:style w:type="paragraph" w:customStyle="1" w:styleId="7podnas">
    <w:name w:val="7podnas"/>
    <w:rsid w:val="00E26361"/>
    <w:pPr>
      <w:shd w:val="clear" w:color="auto" w:fill="FFFFFF"/>
      <w:spacing w:before="60"/>
      <w:jc w:val="center"/>
    </w:pPr>
    <w:rPr>
      <w:rFonts w:ascii="Arial Bold" w:eastAsia="ヒラギノ角ゴ Pro W3" w:hAnsi="Arial Bold"/>
      <w:color w:val="000000"/>
      <w:sz w:val="27"/>
    </w:rPr>
  </w:style>
  <w:style w:type="paragraph" w:customStyle="1" w:styleId="BodyTextIndent1">
    <w:name w:val="Body Text Indent1"/>
    <w:rsid w:val="00E26361"/>
    <w:pPr>
      <w:ind w:firstLine="720"/>
      <w:jc w:val="both"/>
    </w:pPr>
    <w:rPr>
      <w:rFonts w:eastAsia="ヒラギノ角ゴ Pro W3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HR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HRI.dot</Template>
  <TotalTime>0</TotalTime>
  <Pages>2</Pages>
  <Words>23855</Words>
  <Characters>158643</Characters>
  <Application>Microsoft Office Outlook</Application>
  <DocSecurity>4</DocSecurity>
  <Lines>4532</Lines>
  <Paragraphs>2499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HRI/CORE/MNE/2012</vt:lpstr>
    </vt:vector>
  </TitlesOfParts>
  <Company>CSD</Company>
  <LinksUpToDate>false</LinksUpToDate>
  <CharactersWithSpaces>179999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HRI/CORE/MNE/2012</dc:title>
  <dc:subject>13-40123</dc:subject>
  <dc:creator>Ioulia Goussarova</dc:creator>
  <cp:keywords/>
  <dc:description/>
  <cp:lastModifiedBy>Благодатских Анна</cp:lastModifiedBy>
  <cp:revision>2</cp:revision>
  <cp:lastPrinted>2013-05-15T10:34:00Z</cp:lastPrinted>
  <dcterms:created xsi:type="dcterms:W3CDTF">2013-05-15T12:16:00Z</dcterms:created>
  <dcterms:modified xsi:type="dcterms:W3CDTF">2013-05-15T12:16:00Z</dcterms:modified>
</cp:coreProperties>
</file>