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5C7075" w:rsidP="005C7075">
            <w:pPr>
              <w:bidi w:val="0"/>
              <w:spacing w:after="20"/>
              <w:jc w:val="left"/>
              <w:rPr>
                <w:szCs w:val="20"/>
              </w:rPr>
            </w:pPr>
            <w:r w:rsidRPr="005C7075">
              <w:rPr>
                <w:sz w:val="40"/>
                <w:szCs w:val="20"/>
              </w:rPr>
              <w:t>HRI</w:t>
            </w:r>
            <w:r>
              <w:rPr>
                <w:szCs w:val="20"/>
              </w:rPr>
              <w:t>/CORE/COD/2013</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5C7075" w:rsidRDefault="005C7075" w:rsidP="005C7075">
            <w:pPr>
              <w:bidi w:val="0"/>
              <w:spacing w:before="240"/>
              <w:jc w:val="left"/>
            </w:pPr>
            <w:r>
              <w:t>Distr.: General</w:t>
            </w:r>
          </w:p>
          <w:p w:rsidR="005C7075" w:rsidRDefault="005C7075" w:rsidP="005C7075">
            <w:pPr>
              <w:bidi w:val="0"/>
              <w:jc w:val="left"/>
            </w:pPr>
            <w:r>
              <w:t>9 October 2013</w:t>
            </w:r>
          </w:p>
          <w:p w:rsidR="005C7075" w:rsidRDefault="005C7075" w:rsidP="005C7075">
            <w:pPr>
              <w:bidi w:val="0"/>
              <w:jc w:val="left"/>
            </w:pPr>
            <w:r>
              <w:t>Arabic</w:t>
            </w:r>
          </w:p>
          <w:p w:rsidR="00257225" w:rsidRPr="008B4BC6" w:rsidRDefault="005C7075" w:rsidP="005C7075">
            <w:pPr>
              <w:bidi w:val="0"/>
              <w:jc w:val="left"/>
            </w:pPr>
            <w:r>
              <w:t>Original: French</w:t>
            </w:r>
          </w:p>
        </w:tc>
      </w:tr>
    </w:tbl>
    <w:p w:rsidR="005C7075" w:rsidRPr="00FA0A37" w:rsidRDefault="005C7075" w:rsidP="00C62335">
      <w:pPr>
        <w:pStyle w:val="HMGA"/>
        <w:spacing w:before="960"/>
        <w:jc w:val="left"/>
        <w:rPr>
          <w:rtl/>
        </w:rPr>
      </w:pPr>
      <w:r>
        <w:rPr>
          <w:rFonts w:hint="cs"/>
          <w:rtl/>
        </w:rPr>
        <w:tab/>
      </w:r>
      <w:r>
        <w:rPr>
          <w:rFonts w:hint="cs"/>
          <w:rtl/>
        </w:rPr>
        <w:tab/>
      </w:r>
      <w:r w:rsidRPr="00FA0A37">
        <w:rPr>
          <w:rtl/>
        </w:rPr>
        <w:t>وثيقة أساسية تشكل جزءاً</w:t>
      </w:r>
      <w:r w:rsidR="00F22054">
        <w:rPr>
          <w:rtl/>
        </w:rPr>
        <w:t xml:space="preserve"> لا </w:t>
      </w:r>
      <w:r w:rsidRPr="00FA0A37">
        <w:rPr>
          <w:rtl/>
        </w:rPr>
        <w:t>يتجزأ من تقارير الدول الأطراف</w:t>
      </w:r>
    </w:p>
    <w:p w:rsidR="005C7075" w:rsidRPr="00FA0A37" w:rsidRDefault="005C7075" w:rsidP="005C7075">
      <w:pPr>
        <w:pStyle w:val="HMGA"/>
        <w:rPr>
          <w:rFonts w:hint="cs"/>
          <w:sz w:val="20"/>
          <w:szCs w:val="34"/>
          <w:rtl/>
        </w:rPr>
      </w:pPr>
      <w:r w:rsidRPr="00FA0A37">
        <w:rPr>
          <w:rtl/>
        </w:rPr>
        <w:tab/>
      </w:r>
      <w:r w:rsidRPr="00FA0A37">
        <w:rPr>
          <w:rtl/>
        </w:rPr>
        <w:tab/>
      </w:r>
      <w:r>
        <w:rPr>
          <w:rFonts w:hint="cs"/>
          <w:rtl/>
          <w:lang w:bidi="ar-LB"/>
        </w:rPr>
        <w:t>جمهورية الكونغو الديمقراطية</w:t>
      </w:r>
      <w:r w:rsidRPr="005C7075">
        <w:rPr>
          <w:rStyle w:val="FootnoteReference"/>
          <w:position w:val="4"/>
          <w:sz w:val="20"/>
          <w:vertAlign w:val="baseline"/>
          <w:rtl/>
          <w:lang w:bidi="ar-LB"/>
        </w:rPr>
        <w:footnoteReference w:customMarkFollows="1" w:id="1"/>
        <w:t>*</w:t>
      </w:r>
    </w:p>
    <w:p w:rsidR="005C7075" w:rsidRPr="00FA0A37" w:rsidRDefault="005C7075" w:rsidP="005C7075">
      <w:pPr>
        <w:pStyle w:val="SingleTxtGA"/>
        <w:jc w:val="right"/>
      </w:pPr>
      <w:r w:rsidRPr="00FA0A37">
        <w:rPr>
          <w:rtl/>
        </w:rPr>
        <w:t>[</w:t>
      </w:r>
      <w:r>
        <w:rPr>
          <w:rFonts w:hint="cs"/>
          <w:rtl/>
        </w:rPr>
        <w:t>18</w:t>
      </w:r>
      <w:r w:rsidRPr="00FA0A37">
        <w:rPr>
          <w:rtl/>
        </w:rPr>
        <w:t xml:space="preserve"> </w:t>
      </w:r>
      <w:r>
        <w:rPr>
          <w:rFonts w:hint="cs"/>
          <w:rtl/>
        </w:rPr>
        <w:t>آذار/مارس 2013</w:t>
      </w:r>
      <w:r w:rsidRPr="00FA0A37">
        <w:rPr>
          <w:rtl/>
        </w:rPr>
        <w:t>]</w:t>
      </w:r>
    </w:p>
    <w:p w:rsidR="00853D18" w:rsidRPr="00982D8B" w:rsidRDefault="00853D18">
      <w:pPr>
        <w:spacing w:line="360" w:lineRule="exact"/>
        <w:rPr>
          <w:rFonts w:hint="cs"/>
          <w:sz w:val="36"/>
          <w:szCs w:val="36"/>
          <w:rtl/>
        </w:rPr>
      </w:pPr>
      <w:r>
        <w:rPr>
          <w:sz w:val="22"/>
          <w:rtl/>
        </w:rPr>
        <w:br w:type="page"/>
      </w:r>
      <w:r>
        <w:rPr>
          <w:rFonts w:hint="cs"/>
          <w:sz w:val="36"/>
          <w:szCs w:val="36"/>
          <w:rtl/>
        </w:rPr>
        <w:t>المحتويات</w:t>
      </w:r>
    </w:p>
    <w:p w:rsidR="00853D18" w:rsidRPr="00E64ED3" w:rsidRDefault="00853D18">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236608" w:rsidRPr="00236608" w:rsidRDefault="00236608" w:rsidP="00236608">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szCs w:val="28"/>
          <w:rtl/>
          <w:lang w:val="fr-CH"/>
        </w:rPr>
        <w:tab/>
      </w:r>
      <w:r>
        <w:rPr>
          <w:szCs w:val="28"/>
          <w:rtl/>
          <w:lang w:val="fr-CH"/>
        </w:rPr>
        <w:fldChar w:fldCharType="begin"/>
      </w:r>
      <w:r>
        <w:rPr>
          <w:szCs w:val="28"/>
          <w:rtl/>
          <w:lang w:val="fr-CH"/>
        </w:rPr>
        <w:instrText xml:space="preserve"> </w:instrText>
      </w:r>
      <w:r>
        <w:rPr>
          <w:rFonts w:hint="cs"/>
          <w:szCs w:val="28"/>
          <w:lang w:val="fr-CH"/>
        </w:rPr>
        <w:instrText>TOC</w:instrText>
      </w:r>
      <w:r>
        <w:rPr>
          <w:rFonts w:hint="cs"/>
          <w:szCs w:val="28"/>
          <w:rtl/>
          <w:lang w:val="fr-CH"/>
        </w:rPr>
        <w:instrText xml:space="preserve"> \</w:instrText>
      </w:r>
      <w:r>
        <w:rPr>
          <w:rFonts w:hint="cs"/>
          <w:szCs w:val="28"/>
          <w:lang w:val="fr-CH"/>
        </w:rPr>
        <w:instrText>o "1-3" \h \z \t "_ H _Ch_GA,1,_ H_1_GA,2</w:instrText>
      </w:r>
      <w:r>
        <w:rPr>
          <w:rFonts w:hint="cs"/>
          <w:szCs w:val="28"/>
          <w:rtl/>
          <w:lang w:val="fr-CH"/>
        </w:rPr>
        <w:instrText>"</w:instrText>
      </w:r>
      <w:r>
        <w:rPr>
          <w:szCs w:val="28"/>
          <w:rtl/>
          <w:lang w:val="fr-CH"/>
        </w:rPr>
        <w:instrText xml:space="preserve"> </w:instrText>
      </w:r>
      <w:r>
        <w:rPr>
          <w:szCs w:val="28"/>
          <w:rtl/>
          <w:lang w:val="fr-CH"/>
        </w:rPr>
        <w:fldChar w:fldCharType="separate"/>
      </w:r>
      <w:hyperlink w:anchor="_Toc371577401" w:history="1">
        <w:r w:rsidRPr="00236608">
          <w:rPr>
            <w:noProof/>
            <w:szCs w:val="28"/>
            <w:rtl/>
            <w:lang w:val="fr-CH"/>
          </w:rPr>
          <w:t>أولاً</w:t>
        </w:r>
        <w:r>
          <w:rPr>
            <w:rFonts w:hint="cs"/>
            <w:noProof/>
            <w:szCs w:val="28"/>
            <w:rtl/>
            <w:lang w:val="fr-CH"/>
          </w:rPr>
          <w:tab/>
        </w:r>
        <w:r w:rsidRPr="00236608">
          <w:rPr>
            <w:noProof/>
            <w:szCs w:val="28"/>
            <w:rtl/>
            <w:lang w:val="fr-CH"/>
          </w:rPr>
          <w:t>-</w:t>
        </w:r>
        <w:r w:rsidRPr="00236608">
          <w:rPr>
            <w:noProof/>
            <w:szCs w:val="28"/>
            <w:rtl/>
            <w:lang w:val="fr-CH"/>
          </w:rPr>
          <w:tab/>
          <w:t>الأرض والسكان</w:t>
        </w:r>
        <w:r w:rsidRPr="00236608">
          <w:rPr>
            <w:noProof/>
            <w:webHidden/>
            <w:szCs w:val="28"/>
            <w:rtl/>
            <w:lang w:val="fr-CH"/>
          </w:rPr>
          <w:tab/>
        </w:r>
        <w:r>
          <w:rPr>
            <w:rFonts w:hint="cs"/>
            <w:noProof/>
            <w:webHidden/>
            <w:szCs w:val="28"/>
            <w:rtl/>
            <w:lang w:val="fr-CH"/>
          </w:rPr>
          <w:tab/>
        </w:r>
        <w:r w:rsidR="00D75AB0">
          <w:rPr>
            <w:rFonts w:hint="cs"/>
            <w:noProof/>
            <w:webHidden/>
            <w:szCs w:val="28"/>
            <w:rtl/>
            <w:lang w:val="fr-CH"/>
          </w:rPr>
          <w:t>1-21</w:t>
        </w:r>
        <w:r>
          <w:rPr>
            <w:rFonts w:hint="cs"/>
            <w:noProof/>
            <w:webHidden/>
            <w:szCs w:val="28"/>
            <w:rtl/>
            <w:lang w:val="fr-CH"/>
          </w:rPr>
          <w:tab/>
        </w:r>
        <w:r w:rsidRPr="00236608">
          <w:rPr>
            <w:noProof/>
            <w:szCs w:val="28"/>
            <w:rtl/>
            <w:lang w:val="fr-CH"/>
          </w:rPr>
          <w:fldChar w:fldCharType="begin"/>
        </w:r>
        <w:r w:rsidRPr="00236608">
          <w:rPr>
            <w:noProof/>
            <w:webHidden/>
            <w:szCs w:val="28"/>
            <w:rtl/>
            <w:lang w:val="fr-CH"/>
          </w:rPr>
          <w:instrText xml:space="preserve"> </w:instrText>
        </w:r>
        <w:r w:rsidRPr="00236608">
          <w:rPr>
            <w:noProof/>
            <w:webHidden/>
            <w:szCs w:val="28"/>
            <w:lang w:val="fr-CH"/>
          </w:rPr>
          <w:instrText>PAGEREF</w:instrText>
        </w:r>
        <w:r w:rsidRPr="00236608">
          <w:rPr>
            <w:noProof/>
            <w:webHidden/>
            <w:szCs w:val="28"/>
            <w:rtl/>
            <w:lang w:val="fr-CH"/>
          </w:rPr>
          <w:instrText xml:space="preserve"> _</w:instrText>
        </w:r>
        <w:r w:rsidRPr="00236608">
          <w:rPr>
            <w:noProof/>
            <w:webHidden/>
            <w:szCs w:val="28"/>
            <w:lang w:val="fr-CH"/>
          </w:rPr>
          <w:instrText>Toc371577401 \h</w:instrText>
        </w:r>
        <w:r w:rsidRPr="00236608">
          <w:rPr>
            <w:noProof/>
            <w:webHidden/>
            <w:szCs w:val="28"/>
            <w:rtl/>
            <w:lang w:val="fr-CH"/>
          </w:rPr>
          <w:instrText xml:space="preserve"> </w:instrText>
        </w:r>
        <w:r w:rsidR="0077235F" w:rsidRPr="00236608">
          <w:rPr>
            <w:noProof/>
            <w:szCs w:val="28"/>
            <w:lang w:val="fr-CH"/>
          </w:rPr>
        </w:r>
        <w:r w:rsidRPr="00236608">
          <w:rPr>
            <w:noProof/>
            <w:szCs w:val="28"/>
            <w:rtl/>
            <w:lang w:val="fr-CH"/>
          </w:rPr>
          <w:fldChar w:fldCharType="separate"/>
        </w:r>
        <w:r w:rsidR="00ED1B1D">
          <w:rPr>
            <w:noProof/>
            <w:webHidden/>
            <w:szCs w:val="28"/>
            <w:rtl/>
            <w:lang w:val="fr-CH"/>
          </w:rPr>
          <w:t>3</w:t>
        </w:r>
        <w:r w:rsidRPr="00236608">
          <w:rPr>
            <w:noProof/>
            <w:szCs w:val="28"/>
            <w:rtl/>
            <w:lang w:val="fr-CH"/>
          </w:rPr>
          <w:fldChar w:fldCharType="end"/>
        </w:r>
      </w:hyperlink>
    </w:p>
    <w:p w:rsidR="00236608" w:rsidRPr="00236608" w:rsidRDefault="00236608" w:rsidP="00236608">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371577402" w:history="1">
        <w:r w:rsidRPr="00236608">
          <w:rPr>
            <w:noProof/>
            <w:szCs w:val="28"/>
            <w:rtl/>
            <w:lang w:val="fr-CH"/>
          </w:rPr>
          <w:t>ألف</w:t>
        </w:r>
        <w:r>
          <w:rPr>
            <w:rFonts w:hint="cs"/>
            <w:noProof/>
            <w:szCs w:val="28"/>
            <w:rtl/>
            <w:lang w:val="fr-CH"/>
          </w:rPr>
          <w:tab/>
        </w:r>
        <w:r w:rsidRPr="00236608">
          <w:rPr>
            <w:noProof/>
            <w:szCs w:val="28"/>
            <w:rtl/>
            <w:lang w:val="fr-CH"/>
          </w:rPr>
          <w:t>-</w:t>
        </w:r>
        <w:r w:rsidRPr="00236608">
          <w:rPr>
            <w:noProof/>
            <w:szCs w:val="28"/>
            <w:rtl/>
            <w:lang w:val="fr-CH"/>
          </w:rPr>
          <w:tab/>
          <w:t>الأرض</w:t>
        </w:r>
        <w:r w:rsidRPr="00236608">
          <w:rPr>
            <w:noProof/>
            <w:webHidden/>
            <w:szCs w:val="28"/>
            <w:rtl/>
            <w:lang w:val="fr-CH"/>
          </w:rPr>
          <w:tab/>
        </w:r>
        <w:r>
          <w:rPr>
            <w:rFonts w:hint="cs"/>
            <w:noProof/>
            <w:webHidden/>
            <w:szCs w:val="28"/>
            <w:rtl/>
            <w:lang w:val="fr-CH"/>
          </w:rPr>
          <w:tab/>
        </w:r>
        <w:r w:rsidR="00D75AB0">
          <w:rPr>
            <w:rFonts w:hint="cs"/>
            <w:noProof/>
            <w:webHidden/>
            <w:szCs w:val="28"/>
            <w:rtl/>
            <w:lang w:val="fr-CH"/>
          </w:rPr>
          <w:t>1-7</w:t>
        </w:r>
        <w:r>
          <w:rPr>
            <w:rFonts w:hint="cs"/>
            <w:noProof/>
            <w:webHidden/>
            <w:szCs w:val="28"/>
            <w:rtl/>
            <w:lang w:val="fr-CH"/>
          </w:rPr>
          <w:tab/>
        </w:r>
        <w:r w:rsidRPr="00236608">
          <w:rPr>
            <w:noProof/>
            <w:szCs w:val="28"/>
            <w:rtl/>
            <w:lang w:val="fr-CH"/>
          </w:rPr>
          <w:fldChar w:fldCharType="begin"/>
        </w:r>
        <w:r w:rsidRPr="00236608">
          <w:rPr>
            <w:noProof/>
            <w:webHidden/>
            <w:szCs w:val="28"/>
            <w:rtl/>
            <w:lang w:val="fr-CH"/>
          </w:rPr>
          <w:instrText xml:space="preserve"> </w:instrText>
        </w:r>
        <w:r w:rsidRPr="00236608">
          <w:rPr>
            <w:noProof/>
            <w:webHidden/>
            <w:szCs w:val="28"/>
            <w:lang w:val="fr-CH"/>
          </w:rPr>
          <w:instrText>PAGEREF</w:instrText>
        </w:r>
        <w:r w:rsidRPr="00236608">
          <w:rPr>
            <w:noProof/>
            <w:webHidden/>
            <w:szCs w:val="28"/>
            <w:rtl/>
            <w:lang w:val="fr-CH"/>
          </w:rPr>
          <w:instrText xml:space="preserve"> _</w:instrText>
        </w:r>
        <w:r w:rsidRPr="00236608">
          <w:rPr>
            <w:noProof/>
            <w:webHidden/>
            <w:szCs w:val="28"/>
            <w:lang w:val="fr-CH"/>
          </w:rPr>
          <w:instrText>Toc371577402 \h</w:instrText>
        </w:r>
        <w:r w:rsidRPr="00236608">
          <w:rPr>
            <w:noProof/>
            <w:webHidden/>
            <w:szCs w:val="28"/>
            <w:rtl/>
            <w:lang w:val="fr-CH"/>
          </w:rPr>
          <w:instrText xml:space="preserve"> </w:instrText>
        </w:r>
        <w:r w:rsidR="0077235F" w:rsidRPr="00236608">
          <w:rPr>
            <w:noProof/>
            <w:szCs w:val="28"/>
            <w:lang w:val="fr-CH"/>
          </w:rPr>
        </w:r>
        <w:r w:rsidRPr="00236608">
          <w:rPr>
            <w:noProof/>
            <w:szCs w:val="28"/>
            <w:rtl/>
            <w:lang w:val="fr-CH"/>
          </w:rPr>
          <w:fldChar w:fldCharType="separate"/>
        </w:r>
        <w:r w:rsidR="00ED1B1D">
          <w:rPr>
            <w:noProof/>
            <w:webHidden/>
            <w:szCs w:val="28"/>
            <w:rtl/>
            <w:lang w:val="fr-CH"/>
          </w:rPr>
          <w:t>3</w:t>
        </w:r>
        <w:r w:rsidRPr="00236608">
          <w:rPr>
            <w:noProof/>
            <w:szCs w:val="28"/>
            <w:rtl/>
            <w:lang w:val="fr-CH"/>
          </w:rPr>
          <w:fldChar w:fldCharType="end"/>
        </w:r>
      </w:hyperlink>
    </w:p>
    <w:p w:rsidR="00236608" w:rsidRPr="00236608" w:rsidRDefault="00236608" w:rsidP="0020175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371577403" w:history="1">
        <w:r w:rsidRPr="00236608">
          <w:rPr>
            <w:noProof/>
            <w:szCs w:val="28"/>
            <w:rtl/>
            <w:lang w:val="fr-CH"/>
          </w:rPr>
          <w:t>باء</w:t>
        </w:r>
        <w:r>
          <w:rPr>
            <w:rFonts w:hint="cs"/>
            <w:noProof/>
            <w:szCs w:val="28"/>
            <w:rtl/>
            <w:lang w:val="fr-CH"/>
          </w:rPr>
          <w:tab/>
        </w:r>
        <w:r w:rsidRPr="00236608">
          <w:rPr>
            <w:noProof/>
            <w:szCs w:val="28"/>
            <w:rtl/>
            <w:lang w:val="fr-CH"/>
          </w:rPr>
          <w:t>-</w:t>
        </w:r>
        <w:r w:rsidRPr="00236608">
          <w:rPr>
            <w:noProof/>
            <w:szCs w:val="28"/>
            <w:rtl/>
            <w:lang w:val="fr-CH"/>
          </w:rPr>
          <w:tab/>
          <w:t>السكان</w:t>
        </w:r>
        <w:r w:rsidRPr="00236608">
          <w:rPr>
            <w:noProof/>
            <w:webHidden/>
            <w:szCs w:val="28"/>
            <w:rtl/>
            <w:lang w:val="fr-CH"/>
          </w:rPr>
          <w:tab/>
        </w:r>
        <w:r>
          <w:rPr>
            <w:rFonts w:hint="cs"/>
            <w:noProof/>
            <w:webHidden/>
            <w:szCs w:val="28"/>
            <w:rtl/>
            <w:lang w:val="fr-CH"/>
          </w:rPr>
          <w:tab/>
        </w:r>
        <w:r w:rsidR="00D75AB0">
          <w:rPr>
            <w:rFonts w:hint="cs"/>
            <w:noProof/>
            <w:webHidden/>
            <w:szCs w:val="28"/>
            <w:rtl/>
            <w:lang w:val="fr-CH"/>
          </w:rPr>
          <w:t>8-21</w:t>
        </w:r>
        <w:r>
          <w:rPr>
            <w:rFonts w:hint="cs"/>
            <w:noProof/>
            <w:webHidden/>
            <w:szCs w:val="28"/>
            <w:rtl/>
            <w:lang w:val="fr-CH"/>
          </w:rPr>
          <w:tab/>
        </w:r>
        <w:r w:rsidRPr="00236608">
          <w:rPr>
            <w:noProof/>
            <w:szCs w:val="28"/>
            <w:rtl/>
            <w:lang w:val="fr-CH"/>
          </w:rPr>
          <w:fldChar w:fldCharType="begin"/>
        </w:r>
        <w:r w:rsidRPr="00236608">
          <w:rPr>
            <w:noProof/>
            <w:webHidden/>
            <w:szCs w:val="28"/>
            <w:rtl/>
            <w:lang w:val="fr-CH"/>
          </w:rPr>
          <w:instrText xml:space="preserve"> </w:instrText>
        </w:r>
        <w:r w:rsidRPr="00236608">
          <w:rPr>
            <w:noProof/>
            <w:webHidden/>
            <w:szCs w:val="28"/>
            <w:lang w:val="fr-CH"/>
          </w:rPr>
          <w:instrText>PAGEREF</w:instrText>
        </w:r>
        <w:r w:rsidRPr="00236608">
          <w:rPr>
            <w:noProof/>
            <w:webHidden/>
            <w:szCs w:val="28"/>
            <w:rtl/>
            <w:lang w:val="fr-CH"/>
          </w:rPr>
          <w:instrText xml:space="preserve"> _</w:instrText>
        </w:r>
        <w:r w:rsidRPr="00236608">
          <w:rPr>
            <w:noProof/>
            <w:webHidden/>
            <w:szCs w:val="28"/>
            <w:lang w:val="fr-CH"/>
          </w:rPr>
          <w:instrText>Toc371577403 \h</w:instrText>
        </w:r>
        <w:r w:rsidRPr="00236608">
          <w:rPr>
            <w:noProof/>
            <w:webHidden/>
            <w:szCs w:val="28"/>
            <w:rtl/>
            <w:lang w:val="fr-CH"/>
          </w:rPr>
          <w:instrText xml:space="preserve"> </w:instrText>
        </w:r>
        <w:r w:rsidR="0077235F" w:rsidRPr="00236608">
          <w:rPr>
            <w:noProof/>
            <w:szCs w:val="28"/>
            <w:lang w:val="fr-CH"/>
          </w:rPr>
        </w:r>
        <w:r w:rsidRPr="00236608">
          <w:rPr>
            <w:noProof/>
            <w:szCs w:val="28"/>
            <w:rtl/>
            <w:lang w:val="fr-CH"/>
          </w:rPr>
          <w:fldChar w:fldCharType="separate"/>
        </w:r>
        <w:r w:rsidR="00ED1B1D">
          <w:rPr>
            <w:noProof/>
            <w:webHidden/>
            <w:szCs w:val="28"/>
            <w:rtl/>
            <w:lang w:val="fr-CH"/>
          </w:rPr>
          <w:t>3</w:t>
        </w:r>
        <w:r w:rsidRPr="00236608">
          <w:rPr>
            <w:noProof/>
            <w:szCs w:val="28"/>
            <w:rtl/>
            <w:lang w:val="fr-CH"/>
          </w:rPr>
          <w:fldChar w:fldCharType="end"/>
        </w:r>
      </w:hyperlink>
    </w:p>
    <w:p w:rsidR="00236608" w:rsidRPr="00236608" w:rsidRDefault="00236608" w:rsidP="00236608">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hyperlink w:anchor="_Toc371577404" w:history="1">
        <w:r w:rsidRPr="00236608">
          <w:rPr>
            <w:noProof/>
            <w:szCs w:val="28"/>
            <w:rtl/>
            <w:lang w:val="fr-CH"/>
          </w:rPr>
          <w:t>ثانياً</w:t>
        </w:r>
        <w:r>
          <w:rPr>
            <w:rFonts w:hint="cs"/>
            <w:noProof/>
            <w:szCs w:val="28"/>
            <w:rtl/>
            <w:lang w:val="fr-CH"/>
          </w:rPr>
          <w:tab/>
        </w:r>
        <w:r w:rsidRPr="00236608">
          <w:rPr>
            <w:noProof/>
            <w:szCs w:val="28"/>
            <w:rtl/>
            <w:lang w:val="fr-CH"/>
          </w:rPr>
          <w:t>-</w:t>
        </w:r>
        <w:r w:rsidRPr="00236608">
          <w:rPr>
            <w:noProof/>
            <w:szCs w:val="28"/>
            <w:rtl/>
            <w:lang w:val="fr-CH"/>
          </w:rPr>
          <w:tab/>
          <w:t>المؤشرات الاجتماعية - الاقتصادية</w:t>
        </w:r>
        <w:r w:rsidRPr="00236608">
          <w:rPr>
            <w:noProof/>
            <w:webHidden/>
            <w:szCs w:val="28"/>
            <w:rtl/>
            <w:lang w:val="fr-CH"/>
          </w:rPr>
          <w:tab/>
        </w:r>
        <w:r>
          <w:rPr>
            <w:rFonts w:hint="cs"/>
            <w:noProof/>
            <w:webHidden/>
            <w:szCs w:val="28"/>
            <w:rtl/>
            <w:lang w:val="fr-CH"/>
          </w:rPr>
          <w:tab/>
        </w:r>
        <w:r w:rsidR="00D75AB0">
          <w:rPr>
            <w:rFonts w:hint="cs"/>
            <w:noProof/>
            <w:webHidden/>
            <w:szCs w:val="28"/>
            <w:rtl/>
            <w:lang w:val="fr-CH"/>
          </w:rPr>
          <w:t>22-36</w:t>
        </w:r>
        <w:r>
          <w:rPr>
            <w:rFonts w:hint="cs"/>
            <w:noProof/>
            <w:webHidden/>
            <w:szCs w:val="28"/>
            <w:rtl/>
            <w:lang w:val="fr-CH"/>
          </w:rPr>
          <w:tab/>
        </w:r>
        <w:r w:rsidRPr="00236608">
          <w:rPr>
            <w:noProof/>
            <w:szCs w:val="28"/>
            <w:rtl/>
            <w:lang w:val="fr-CH"/>
          </w:rPr>
          <w:fldChar w:fldCharType="begin"/>
        </w:r>
        <w:r w:rsidRPr="00236608">
          <w:rPr>
            <w:noProof/>
            <w:webHidden/>
            <w:szCs w:val="28"/>
            <w:rtl/>
            <w:lang w:val="fr-CH"/>
          </w:rPr>
          <w:instrText xml:space="preserve"> </w:instrText>
        </w:r>
        <w:r w:rsidRPr="00236608">
          <w:rPr>
            <w:noProof/>
            <w:webHidden/>
            <w:szCs w:val="28"/>
            <w:lang w:val="fr-CH"/>
          </w:rPr>
          <w:instrText>PAGEREF</w:instrText>
        </w:r>
        <w:r w:rsidRPr="00236608">
          <w:rPr>
            <w:noProof/>
            <w:webHidden/>
            <w:szCs w:val="28"/>
            <w:rtl/>
            <w:lang w:val="fr-CH"/>
          </w:rPr>
          <w:instrText xml:space="preserve"> _</w:instrText>
        </w:r>
        <w:r w:rsidRPr="00236608">
          <w:rPr>
            <w:noProof/>
            <w:webHidden/>
            <w:szCs w:val="28"/>
            <w:lang w:val="fr-CH"/>
          </w:rPr>
          <w:instrText>Toc371577404 \h</w:instrText>
        </w:r>
        <w:r w:rsidRPr="00236608">
          <w:rPr>
            <w:noProof/>
            <w:webHidden/>
            <w:szCs w:val="28"/>
            <w:rtl/>
            <w:lang w:val="fr-CH"/>
          </w:rPr>
          <w:instrText xml:space="preserve"> </w:instrText>
        </w:r>
        <w:r w:rsidR="0077235F" w:rsidRPr="00236608">
          <w:rPr>
            <w:noProof/>
            <w:szCs w:val="28"/>
            <w:lang w:val="fr-CH"/>
          </w:rPr>
        </w:r>
        <w:r w:rsidRPr="00236608">
          <w:rPr>
            <w:noProof/>
            <w:szCs w:val="28"/>
            <w:rtl/>
            <w:lang w:val="fr-CH"/>
          </w:rPr>
          <w:fldChar w:fldCharType="separate"/>
        </w:r>
        <w:r w:rsidR="00ED1B1D">
          <w:rPr>
            <w:noProof/>
            <w:webHidden/>
            <w:szCs w:val="28"/>
            <w:rtl/>
            <w:lang w:val="fr-CH"/>
          </w:rPr>
          <w:t>7</w:t>
        </w:r>
        <w:r w:rsidRPr="00236608">
          <w:rPr>
            <w:noProof/>
            <w:szCs w:val="28"/>
            <w:rtl/>
            <w:lang w:val="fr-CH"/>
          </w:rPr>
          <w:fldChar w:fldCharType="end"/>
        </w:r>
      </w:hyperlink>
    </w:p>
    <w:p w:rsidR="00236608" w:rsidRPr="00236608" w:rsidRDefault="00236608" w:rsidP="00236608">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371577405" w:history="1">
        <w:r w:rsidRPr="00236608">
          <w:rPr>
            <w:noProof/>
            <w:szCs w:val="28"/>
            <w:rtl/>
            <w:lang w:val="fr-CH"/>
          </w:rPr>
          <w:t>ألف</w:t>
        </w:r>
        <w:r>
          <w:rPr>
            <w:rFonts w:hint="cs"/>
            <w:noProof/>
            <w:szCs w:val="28"/>
            <w:rtl/>
            <w:lang w:val="fr-CH"/>
          </w:rPr>
          <w:tab/>
        </w:r>
        <w:r w:rsidRPr="00236608">
          <w:rPr>
            <w:noProof/>
            <w:szCs w:val="28"/>
            <w:rtl/>
            <w:lang w:val="fr-CH"/>
          </w:rPr>
          <w:t>-</w:t>
        </w:r>
        <w:r w:rsidRPr="00236608">
          <w:rPr>
            <w:noProof/>
            <w:szCs w:val="28"/>
            <w:rtl/>
            <w:lang w:val="fr-CH"/>
          </w:rPr>
          <w:tab/>
          <w:t>على المستوى الاجتماعي</w:t>
        </w:r>
        <w:r w:rsidRPr="00236608">
          <w:rPr>
            <w:noProof/>
            <w:webHidden/>
            <w:szCs w:val="28"/>
            <w:rtl/>
            <w:lang w:val="fr-CH"/>
          </w:rPr>
          <w:tab/>
        </w:r>
        <w:r>
          <w:rPr>
            <w:rFonts w:hint="cs"/>
            <w:noProof/>
            <w:webHidden/>
            <w:szCs w:val="28"/>
            <w:rtl/>
            <w:lang w:val="fr-CH"/>
          </w:rPr>
          <w:tab/>
        </w:r>
        <w:r w:rsidR="00D75AB0">
          <w:rPr>
            <w:rFonts w:hint="cs"/>
            <w:noProof/>
            <w:webHidden/>
            <w:szCs w:val="28"/>
            <w:rtl/>
            <w:lang w:val="fr-CH"/>
          </w:rPr>
          <w:t>22</w:t>
        </w:r>
        <w:r>
          <w:rPr>
            <w:rFonts w:hint="cs"/>
            <w:noProof/>
            <w:webHidden/>
            <w:szCs w:val="28"/>
            <w:rtl/>
            <w:lang w:val="fr-CH"/>
          </w:rPr>
          <w:tab/>
        </w:r>
        <w:r w:rsidRPr="00236608">
          <w:rPr>
            <w:noProof/>
            <w:szCs w:val="28"/>
            <w:rtl/>
            <w:lang w:val="fr-CH"/>
          </w:rPr>
          <w:fldChar w:fldCharType="begin"/>
        </w:r>
        <w:r w:rsidRPr="00236608">
          <w:rPr>
            <w:noProof/>
            <w:webHidden/>
            <w:szCs w:val="28"/>
            <w:rtl/>
            <w:lang w:val="fr-CH"/>
          </w:rPr>
          <w:instrText xml:space="preserve"> </w:instrText>
        </w:r>
        <w:r w:rsidRPr="00236608">
          <w:rPr>
            <w:noProof/>
            <w:webHidden/>
            <w:szCs w:val="28"/>
            <w:lang w:val="fr-CH"/>
          </w:rPr>
          <w:instrText>PAGEREF</w:instrText>
        </w:r>
        <w:r w:rsidRPr="00236608">
          <w:rPr>
            <w:noProof/>
            <w:webHidden/>
            <w:szCs w:val="28"/>
            <w:rtl/>
            <w:lang w:val="fr-CH"/>
          </w:rPr>
          <w:instrText xml:space="preserve"> _</w:instrText>
        </w:r>
        <w:r w:rsidRPr="00236608">
          <w:rPr>
            <w:noProof/>
            <w:webHidden/>
            <w:szCs w:val="28"/>
            <w:lang w:val="fr-CH"/>
          </w:rPr>
          <w:instrText>Toc371577405 \h</w:instrText>
        </w:r>
        <w:r w:rsidRPr="00236608">
          <w:rPr>
            <w:noProof/>
            <w:webHidden/>
            <w:szCs w:val="28"/>
            <w:rtl/>
            <w:lang w:val="fr-CH"/>
          </w:rPr>
          <w:instrText xml:space="preserve"> </w:instrText>
        </w:r>
        <w:r w:rsidR="0077235F" w:rsidRPr="00236608">
          <w:rPr>
            <w:noProof/>
            <w:szCs w:val="28"/>
            <w:lang w:val="fr-CH"/>
          </w:rPr>
        </w:r>
        <w:r w:rsidRPr="00236608">
          <w:rPr>
            <w:noProof/>
            <w:szCs w:val="28"/>
            <w:rtl/>
            <w:lang w:val="fr-CH"/>
          </w:rPr>
          <w:fldChar w:fldCharType="separate"/>
        </w:r>
        <w:r w:rsidR="00ED1B1D">
          <w:rPr>
            <w:noProof/>
            <w:webHidden/>
            <w:szCs w:val="28"/>
            <w:rtl/>
            <w:lang w:val="fr-CH"/>
          </w:rPr>
          <w:t>7</w:t>
        </w:r>
        <w:r w:rsidRPr="00236608">
          <w:rPr>
            <w:noProof/>
            <w:szCs w:val="28"/>
            <w:rtl/>
            <w:lang w:val="fr-CH"/>
          </w:rPr>
          <w:fldChar w:fldCharType="end"/>
        </w:r>
      </w:hyperlink>
    </w:p>
    <w:p w:rsidR="00236608" w:rsidRPr="00236608" w:rsidRDefault="00236608" w:rsidP="0020175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371577406" w:history="1">
        <w:r w:rsidRPr="00236608">
          <w:rPr>
            <w:noProof/>
            <w:szCs w:val="28"/>
            <w:rtl/>
            <w:lang w:val="fr-CH"/>
          </w:rPr>
          <w:t>باء</w:t>
        </w:r>
        <w:r>
          <w:rPr>
            <w:rFonts w:hint="cs"/>
            <w:noProof/>
            <w:szCs w:val="28"/>
            <w:rtl/>
            <w:lang w:val="fr-CH"/>
          </w:rPr>
          <w:tab/>
        </w:r>
        <w:r w:rsidRPr="00236608">
          <w:rPr>
            <w:noProof/>
            <w:szCs w:val="28"/>
            <w:rtl/>
            <w:lang w:val="fr-CH"/>
          </w:rPr>
          <w:t>-</w:t>
        </w:r>
        <w:r w:rsidRPr="00236608">
          <w:rPr>
            <w:noProof/>
            <w:szCs w:val="28"/>
            <w:rtl/>
            <w:lang w:val="fr-CH"/>
          </w:rPr>
          <w:tab/>
          <w:t>على المستوى الاقتصادي</w:t>
        </w:r>
        <w:r w:rsidRPr="00236608">
          <w:rPr>
            <w:noProof/>
            <w:webHidden/>
            <w:szCs w:val="28"/>
            <w:rtl/>
            <w:lang w:val="fr-CH"/>
          </w:rPr>
          <w:tab/>
        </w:r>
        <w:r>
          <w:rPr>
            <w:rFonts w:hint="cs"/>
            <w:noProof/>
            <w:webHidden/>
            <w:szCs w:val="28"/>
            <w:rtl/>
            <w:lang w:val="fr-CH"/>
          </w:rPr>
          <w:tab/>
        </w:r>
        <w:r w:rsidR="00D75AB0">
          <w:rPr>
            <w:rFonts w:hint="cs"/>
            <w:noProof/>
            <w:webHidden/>
            <w:szCs w:val="28"/>
            <w:rtl/>
            <w:lang w:val="fr-CH"/>
          </w:rPr>
          <w:t>23-36</w:t>
        </w:r>
        <w:r>
          <w:rPr>
            <w:rFonts w:hint="cs"/>
            <w:noProof/>
            <w:webHidden/>
            <w:szCs w:val="28"/>
            <w:rtl/>
            <w:lang w:val="fr-CH"/>
          </w:rPr>
          <w:tab/>
        </w:r>
        <w:r w:rsidRPr="00236608">
          <w:rPr>
            <w:noProof/>
            <w:szCs w:val="28"/>
            <w:rtl/>
            <w:lang w:val="fr-CH"/>
          </w:rPr>
          <w:fldChar w:fldCharType="begin"/>
        </w:r>
        <w:r w:rsidRPr="00236608">
          <w:rPr>
            <w:noProof/>
            <w:webHidden/>
            <w:szCs w:val="28"/>
            <w:rtl/>
            <w:lang w:val="fr-CH"/>
          </w:rPr>
          <w:instrText xml:space="preserve"> </w:instrText>
        </w:r>
        <w:r w:rsidRPr="00236608">
          <w:rPr>
            <w:noProof/>
            <w:webHidden/>
            <w:szCs w:val="28"/>
            <w:lang w:val="fr-CH"/>
          </w:rPr>
          <w:instrText>PAGEREF</w:instrText>
        </w:r>
        <w:r w:rsidRPr="00236608">
          <w:rPr>
            <w:noProof/>
            <w:webHidden/>
            <w:szCs w:val="28"/>
            <w:rtl/>
            <w:lang w:val="fr-CH"/>
          </w:rPr>
          <w:instrText xml:space="preserve"> _</w:instrText>
        </w:r>
        <w:r w:rsidRPr="00236608">
          <w:rPr>
            <w:noProof/>
            <w:webHidden/>
            <w:szCs w:val="28"/>
            <w:lang w:val="fr-CH"/>
          </w:rPr>
          <w:instrText>Toc371577406 \h</w:instrText>
        </w:r>
        <w:r w:rsidRPr="00236608">
          <w:rPr>
            <w:noProof/>
            <w:webHidden/>
            <w:szCs w:val="28"/>
            <w:rtl/>
            <w:lang w:val="fr-CH"/>
          </w:rPr>
          <w:instrText xml:space="preserve"> </w:instrText>
        </w:r>
        <w:r w:rsidR="0077235F" w:rsidRPr="00236608">
          <w:rPr>
            <w:noProof/>
            <w:szCs w:val="28"/>
            <w:lang w:val="fr-CH"/>
          </w:rPr>
        </w:r>
        <w:r w:rsidRPr="00236608">
          <w:rPr>
            <w:noProof/>
            <w:szCs w:val="28"/>
            <w:rtl/>
            <w:lang w:val="fr-CH"/>
          </w:rPr>
          <w:fldChar w:fldCharType="separate"/>
        </w:r>
        <w:r w:rsidR="00ED1B1D">
          <w:rPr>
            <w:noProof/>
            <w:webHidden/>
            <w:szCs w:val="28"/>
            <w:rtl/>
            <w:lang w:val="fr-CH"/>
          </w:rPr>
          <w:t>7</w:t>
        </w:r>
        <w:r w:rsidRPr="00236608">
          <w:rPr>
            <w:noProof/>
            <w:szCs w:val="28"/>
            <w:rtl/>
            <w:lang w:val="fr-CH"/>
          </w:rPr>
          <w:fldChar w:fldCharType="end"/>
        </w:r>
      </w:hyperlink>
    </w:p>
    <w:p w:rsidR="00236608" w:rsidRPr="00236608" w:rsidRDefault="00236608" w:rsidP="00201757">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noProof/>
          <w:szCs w:val="28"/>
          <w:rtl/>
          <w:lang w:val="fr-CH"/>
        </w:rPr>
      </w:pPr>
      <w:r>
        <w:rPr>
          <w:rFonts w:hint="cs"/>
          <w:noProof/>
          <w:szCs w:val="28"/>
          <w:rtl/>
          <w:lang w:val="fr-CH"/>
        </w:rPr>
        <w:tab/>
      </w:r>
      <w:hyperlink w:anchor="_Toc371577407" w:history="1">
        <w:r w:rsidRPr="00236608">
          <w:rPr>
            <w:noProof/>
            <w:szCs w:val="28"/>
            <w:rtl/>
            <w:lang w:val="fr-CH"/>
          </w:rPr>
          <w:t>ثالثاً</w:t>
        </w:r>
        <w:r>
          <w:rPr>
            <w:rFonts w:hint="cs"/>
            <w:noProof/>
            <w:szCs w:val="28"/>
            <w:rtl/>
            <w:lang w:val="fr-CH"/>
          </w:rPr>
          <w:tab/>
        </w:r>
        <w:r w:rsidRPr="00236608">
          <w:rPr>
            <w:noProof/>
            <w:szCs w:val="28"/>
            <w:rtl/>
            <w:lang w:val="fr-CH"/>
          </w:rPr>
          <w:t>-</w:t>
        </w:r>
        <w:r w:rsidRPr="00236608">
          <w:rPr>
            <w:noProof/>
            <w:szCs w:val="28"/>
            <w:rtl/>
            <w:lang w:val="fr-CH"/>
          </w:rPr>
          <w:tab/>
          <w:t>الوضع السياسي</w:t>
        </w:r>
        <w:r w:rsidRPr="00236608">
          <w:rPr>
            <w:noProof/>
            <w:webHidden/>
            <w:szCs w:val="28"/>
            <w:rtl/>
            <w:lang w:val="fr-CH"/>
          </w:rPr>
          <w:tab/>
        </w:r>
        <w:r>
          <w:rPr>
            <w:rFonts w:hint="cs"/>
            <w:noProof/>
            <w:webHidden/>
            <w:szCs w:val="28"/>
            <w:rtl/>
            <w:lang w:val="fr-CH"/>
          </w:rPr>
          <w:tab/>
        </w:r>
        <w:r>
          <w:rPr>
            <w:rFonts w:hint="cs"/>
            <w:noProof/>
            <w:webHidden/>
            <w:szCs w:val="28"/>
            <w:rtl/>
            <w:lang w:val="fr-CH"/>
          </w:rPr>
          <w:tab/>
        </w:r>
        <w:r w:rsidR="00D75AB0">
          <w:rPr>
            <w:rFonts w:hint="cs"/>
            <w:noProof/>
            <w:webHidden/>
            <w:szCs w:val="28"/>
            <w:rtl/>
            <w:lang w:val="fr-CH"/>
          </w:rPr>
          <w:t>37-44</w:t>
        </w:r>
        <w:r>
          <w:rPr>
            <w:rFonts w:hint="cs"/>
            <w:noProof/>
            <w:webHidden/>
            <w:szCs w:val="28"/>
            <w:rtl/>
            <w:lang w:val="fr-CH"/>
          </w:rPr>
          <w:tab/>
        </w:r>
        <w:r w:rsidRPr="00236608">
          <w:rPr>
            <w:noProof/>
            <w:szCs w:val="28"/>
            <w:rtl/>
            <w:lang w:val="fr-CH"/>
          </w:rPr>
          <w:fldChar w:fldCharType="begin"/>
        </w:r>
        <w:r w:rsidRPr="00236608">
          <w:rPr>
            <w:noProof/>
            <w:webHidden/>
            <w:szCs w:val="28"/>
            <w:rtl/>
            <w:lang w:val="fr-CH"/>
          </w:rPr>
          <w:instrText xml:space="preserve"> </w:instrText>
        </w:r>
        <w:r w:rsidRPr="00236608">
          <w:rPr>
            <w:noProof/>
            <w:webHidden/>
            <w:szCs w:val="28"/>
            <w:lang w:val="fr-CH"/>
          </w:rPr>
          <w:instrText>PAGEREF</w:instrText>
        </w:r>
        <w:r w:rsidRPr="00236608">
          <w:rPr>
            <w:noProof/>
            <w:webHidden/>
            <w:szCs w:val="28"/>
            <w:rtl/>
            <w:lang w:val="fr-CH"/>
          </w:rPr>
          <w:instrText xml:space="preserve"> _</w:instrText>
        </w:r>
        <w:r w:rsidRPr="00236608">
          <w:rPr>
            <w:noProof/>
            <w:webHidden/>
            <w:szCs w:val="28"/>
            <w:lang w:val="fr-CH"/>
          </w:rPr>
          <w:instrText>Toc371577407 \h</w:instrText>
        </w:r>
        <w:r w:rsidRPr="00236608">
          <w:rPr>
            <w:noProof/>
            <w:webHidden/>
            <w:szCs w:val="28"/>
            <w:rtl/>
            <w:lang w:val="fr-CH"/>
          </w:rPr>
          <w:instrText xml:space="preserve"> </w:instrText>
        </w:r>
        <w:r w:rsidR="0077235F" w:rsidRPr="00236608">
          <w:rPr>
            <w:noProof/>
            <w:szCs w:val="28"/>
            <w:lang w:val="fr-CH"/>
          </w:rPr>
        </w:r>
        <w:r w:rsidRPr="00236608">
          <w:rPr>
            <w:noProof/>
            <w:szCs w:val="28"/>
            <w:rtl/>
            <w:lang w:val="fr-CH"/>
          </w:rPr>
          <w:fldChar w:fldCharType="separate"/>
        </w:r>
        <w:r w:rsidR="00ED1B1D">
          <w:rPr>
            <w:noProof/>
            <w:webHidden/>
            <w:szCs w:val="28"/>
            <w:rtl/>
            <w:lang w:val="fr-CH"/>
          </w:rPr>
          <w:t>18</w:t>
        </w:r>
        <w:r w:rsidRPr="00236608">
          <w:rPr>
            <w:noProof/>
            <w:szCs w:val="28"/>
            <w:rtl/>
            <w:lang w:val="fr-CH"/>
          </w:rPr>
          <w:fldChar w:fldCharType="end"/>
        </w:r>
      </w:hyperlink>
    </w:p>
    <w:p w:rsidR="00236608" w:rsidRPr="00236608" w:rsidRDefault="00236608" w:rsidP="00236608">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Cs w:val="28"/>
          <w:rtl/>
          <w:lang w:val="fr-CH"/>
        </w:rPr>
      </w:pPr>
      <w:r>
        <w:rPr>
          <w:rFonts w:hint="cs"/>
          <w:noProof/>
          <w:szCs w:val="28"/>
          <w:rtl/>
          <w:lang w:val="fr-CH"/>
        </w:rPr>
        <w:tab/>
      </w:r>
      <w:hyperlink w:anchor="_Toc371577408" w:history="1">
        <w:r w:rsidRPr="00236608">
          <w:rPr>
            <w:noProof/>
            <w:szCs w:val="28"/>
            <w:rtl/>
            <w:lang w:val="fr-CH"/>
          </w:rPr>
          <w:t>رابعاً</w:t>
        </w:r>
        <w:r>
          <w:rPr>
            <w:rFonts w:hint="cs"/>
            <w:noProof/>
            <w:szCs w:val="28"/>
            <w:rtl/>
            <w:lang w:val="fr-CH"/>
          </w:rPr>
          <w:tab/>
        </w:r>
        <w:r w:rsidRPr="00236608">
          <w:rPr>
            <w:noProof/>
            <w:szCs w:val="28"/>
            <w:rtl/>
            <w:lang w:val="fr-CH"/>
          </w:rPr>
          <w:t>-</w:t>
        </w:r>
        <w:r w:rsidRPr="00236608">
          <w:rPr>
            <w:noProof/>
            <w:szCs w:val="28"/>
            <w:rtl/>
            <w:lang w:val="fr-CH"/>
          </w:rPr>
          <w:tab/>
          <w:t>الإطار القانوني العام لحماية حقوق الإنسان</w:t>
        </w:r>
        <w:r w:rsidRPr="00236608">
          <w:rPr>
            <w:noProof/>
            <w:webHidden/>
            <w:szCs w:val="28"/>
            <w:rtl/>
            <w:lang w:val="fr-CH"/>
          </w:rPr>
          <w:tab/>
        </w:r>
        <w:r>
          <w:rPr>
            <w:rFonts w:hint="cs"/>
            <w:noProof/>
            <w:webHidden/>
            <w:szCs w:val="28"/>
            <w:rtl/>
            <w:lang w:val="fr-CH"/>
          </w:rPr>
          <w:tab/>
        </w:r>
        <w:r w:rsidR="00D75AB0">
          <w:rPr>
            <w:rFonts w:hint="cs"/>
            <w:noProof/>
            <w:webHidden/>
            <w:szCs w:val="28"/>
            <w:rtl/>
            <w:lang w:val="fr-CH"/>
          </w:rPr>
          <w:t>45-61</w:t>
        </w:r>
        <w:r>
          <w:rPr>
            <w:rFonts w:hint="cs"/>
            <w:noProof/>
            <w:webHidden/>
            <w:szCs w:val="28"/>
            <w:rtl/>
            <w:lang w:val="fr-CH"/>
          </w:rPr>
          <w:tab/>
        </w:r>
        <w:r w:rsidRPr="00236608">
          <w:rPr>
            <w:noProof/>
            <w:szCs w:val="28"/>
            <w:rtl/>
            <w:lang w:val="fr-CH"/>
          </w:rPr>
          <w:fldChar w:fldCharType="begin"/>
        </w:r>
        <w:r w:rsidRPr="00236608">
          <w:rPr>
            <w:noProof/>
            <w:webHidden/>
            <w:szCs w:val="28"/>
            <w:rtl/>
            <w:lang w:val="fr-CH"/>
          </w:rPr>
          <w:instrText xml:space="preserve"> </w:instrText>
        </w:r>
        <w:r w:rsidRPr="00236608">
          <w:rPr>
            <w:noProof/>
            <w:webHidden/>
            <w:szCs w:val="28"/>
            <w:lang w:val="fr-CH"/>
          </w:rPr>
          <w:instrText>PAGEREF</w:instrText>
        </w:r>
        <w:r w:rsidRPr="00236608">
          <w:rPr>
            <w:noProof/>
            <w:webHidden/>
            <w:szCs w:val="28"/>
            <w:rtl/>
            <w:lang w:val="fr-CH"/>
          </w:rPr>
          <w:instrText xml:space="preserve"> _</w:instrText>
        </w:r>
        <w:r w:rsidRPr="00236608">
          <w:rPr>
            <w:noProof/>
            <w:webHidden/>
            <w:szCs w:val="28"/>
            <w:lang w:val="fr-CH"/>
          </w:rPr>
          <w:instrText>Toc371577408 \h</w:instrText>
        </w:r>
        <w:r w:rsidRPr="00236608">
          <w:rPr>
            <w:noProof/>
            <w:webHidden/>
            <w:szCs w:val="28"/>
            <w:rtl/>
            <w:lang w:val="fr-CH"/>
          </w:rPr>
          <w:instrText xml:space="preserve"> </w:instrText>
        </w:r>
        <w:r w:rsidR="0077235F" w:rsidRPr="00236608">
          <w:rPr>
            <w:noProof/>
            <w:szCs w:val="28"/>
            <w:lang w:val="fr-CH"/>
          </w:rPr>
        </w:r>
        <w:r w:rsidRPr="00236608">
          <w:rPr>
            <w:noProof/>
            <w:szCs w:val="28"/>
            <w:rtl/>
            <w:lang w:val="fr-CH"/>
          </w:rPr>
          <w:fldChar w:fldCharType="separate"/>
        </w:r>
        <w:r w:rsidR="00ED1B1D">
          <w:rPr>
            <w:noProof/>
            <w:webHidden/>
            <w:szCs w:val="28"/>
            <w:rtl/>
            <w:lang w:val="fr-CH"/>
          </w:rPr>
          <w:t>21</w:t>
        </w:r>
        <w:r w:rsidRPr="00236608">
          <w:rPr>
            <w:noProof/>
            <w:szCs w:val="28"/>
            <w:rtl/>
            <w:lang w:val="fr-CH"/>
          </w:rPr>
          <w:fldChar w:fldCharType="end"/>
        </w:r>
      </w:hyperlink>
    </w:p>
    <w:p w:rsidR="00FD1B41" w:rsidRDefault="00236608" w:rsidP="00FD1B41">
      <w:pPr>
        <w:pStyle w:val="HChGA"/>
        <w:ind w:left="0" w:firstLine="0"/>
        <w:rPr>
          <w:rtl/>
        </w:rPr>
      </w:pPr>
      <w:r>
        <w:rPr>
          <w:szCs w:val="28"/>
          <w:rtl/>
          <w:lang w:val="fr-CH"/>
        </w:rPr>
        <w:fldChar w:fldCharType="end"/>
      </w:r>
    </w:p>
    <w:p w:rsidR="005C7075" w:rsidRPr="007F7D1E" w:rsidRDefault="00FD1B41" w:rsidP="00FD1B41">
      <w:pPr>
        <w:pStyle w:val="HChGA"/>
        <w:spacing w:before="120"/>
        <w:rPr>
          <w:rFonts w:hint="cs"/>
          <w:rtl/>
        </w:rPr>
      </w:pPr>
      <w:r>
        <w:rPr>
          <w:rtl/>
        </w:rPr>
        <w:br w:type="page"/>
      </w:r>
      <w:bookmarkStart w:id="0" w:name="_Toc371577401"/>
      <w:r>
        <w:rPr>
          <w:rFonts w:hint="cs"/>
          <w:rtl/>
        </w:rPr>
        <w:tab/>
      </w:r>
      <w:r w:rsidR="005C7075" w:rsidRPr="007F7D1E">
        <w:rPr>
          <w:rFonts w:hint="cs"/>
          <w:rtl/>
        </w:rPr>
        <w:t>أول</w:t>
      </w:r>
      <w:r w:rsidR="00853D18">
        <w:rPr>
          <w:rFonts w:hint="cs"/>
          <w:rtl/>
        </w:rPr>
        <w:t>اً-</w:t>
      </w:r>
      <w:r w:rsidR="00853D18">
        <w:rPr>
          <w:rFonts w:hint="cs"/>
          <w:rtl/>
        </w:rPr>
        <w:tab/>
      </w:r>
      <w:r w:rsidR="005C7075" w:rsidRPr="007F7D1E">
        <w:rPr>
          <w:rFonts w:hint="cs"/>
          <w:rtl/>
        </w:rPr>
        <w:t>الأرض والسكان</w:t>
      </w:r>
      <w:bookmarkEnd w:id="0"/>
    </w:p>
    <w:p w:rsidR="005C7075" w:rsidRPr="007F7D1E" w:rsidRDefault="00853D18" w:rsidP="00870FCF">
      <w:pPr>
        <w:pStyle w:val="H1GA"/>
        <w:rPr>
          <w:rFonts w:hint="cs"/>
          <w:rtl/>
        </w:rPr>
      </w:pPr>
      <w:r>
        <w:rPr>
          <w:rFonts w:hint="cs"/>
          <w:rtl/>
        </w:rPr>
        <w:tab/>
      </w:r>
      <w:bookmarkStart w:id="1" w:name="_Toc371577402"/>
      <w:r w:rsidR="005C7075" w:rsidRPr="007F7D1E">
        <w:rPr>
          <w:rFonts w:hint="cs"/>
          <w:rtl/>
        </w:rPr>
        <w:t>ألف</w:t>
      </w:r>
      <w:r>
        <w:rPr>
          <w:rFonts w:hint="cs"/>
          <w:rtl/>
        </w:rPr>
        <w:t>-</w:t>
      </w:r>
      <w:r>
        <w:rPr>
          <w:rFonts w:hint="cs"/>
          <w:rtl/>
        </w:rPr>
        <w:tab/>
      </w:r>
      <w:r w:rsidR="005C7075" w:rsidRPr="007F7D1E">
        <w:rPr>
          <w:rFonts w:hint="cs"/>
          <w:rtl/>
        </w:rPr>
        <w:t>الأرض</w:t>
      </w:r>
      <w:bookmarkEnd w:id="1"/>
    </w:p>
    <w:p w:rsidR="005C7075" w:rsidRDefault="005C7075" w:rsidP="00853D18">
      <w:pPr>
        <w:pStyle w:val="SingleTxtGA"/>
        <w:rPr>
          <w:rFonts w:hint="cs"/>
          <w:rtl/>
        </w:rPr>
      </w:pPr>
      <w:r>
        <w:rPr>
          <w:rFonts w:hint="cs"/>
          <w:rtl/>
        </w:rPr>
        <w:t>1-</w:t>
      </w:r>
      <w:r>
        <w:rPr>
          <w:rFonts w:hint="cs"/>
          <w:rtl/>
        </w:rPr>
        <w:tab/>
        <w:t>تقع جمهورية الكونغو الديمقراطية، وهي أحد بلدان وسط أفريقيا، على جانبي خط الاستواء. ويحدها شمالا</w:t>
      </w:r>
      <w:r w:rsidR="004121E6">
        <w:rPr>
          <w:rFonts w:hint="cs"/>
          <w:rtl/>
        </w:rPr>
        <w:t>ً</w:t>
      </w:r>
      <w:r>
        <w:rPr>
          <w:rFonts w:hint="cs"/>
          <w:rtl/>
        </w:rPr>
        <w:t xml:space="preserve"> جمهورية أفريقيا الوسطى وجنوب السودان، وشرقا</w:t>
      </w:r>
      <w:r w:rsidR="00E54CCE">
        <w:rPr>
          <w:rFonts w:hint="cs"/>
          <w:rtl/>
        </w:rPr>
        <w:t>ً</w:t>
      </w:r>
      <w:r>
        <w:rPr>
          <w:rFonts w:hint="cs"/>
          <w:rtl/>
        </w:rPr>
        <w:t xml:space="preserve"> أوغندا وبوروندي وجمهورية تنزانيا المتحدة</w:t>
      </w:r>
      <w:r w:rsidR="00E54CCE">
        <w:rPr>
          <w:rFonts w:hint="cs"/>
          <w:rtl/>
        </w:rPr>
        <w:t xml:space="preserve"> ورواندا</w:t>
      </w:r>
      <w:r>
        <w:rPr>
          <w:rFonts w:hint="cs"/>
          <w:rtl/>
        </w:rPr>
        <w:t>، وجنوبا</w:t>
      </w:r>
      <w:r w:rsidR="00E54CCE">
        <w:rPr>
          <w:rFonts w:hint="cs"/>
          <w:rtl/>
        </w:rPr>
        <w:t>ً</w:t>
      </w:r>
      <w:r>
        <w:rPr>
          <w:rFonts w:hint="cs"/>
          <w:rtl/>
        </w:rPr>
        <w:t xml:space="preserve"> زامبيا وأنغولا، وغربا</w:t>
      </w:r>
      <w:r w:rsidR="00E54CCE">
        <w:rPr>
          <w:rFonts w:hint="cs"/>
          <w:rtl/>
        </w:rPr>
        <w:t>ً</w:t>
      </w:r>
      <w:r>
        <w:rPr>
          <w:rFonts w:hint="cs"/>
          <w:rtl/>
        </w:rPr>
        <w:t xml:space="preserve"> المحيط الأطلسي وجَيب كابندا وجمهورية الكونغو.</w:t>
      </w:r>
    </w:p>
    <w:p w:rsidR="005C7075" w:rsidRDefault="005C7075" w:rsidP="00FD1B41">
      <w:pPr>
        <w:pStyle w:val="SingleTxtGA"/>
        <w:rPr>
          <w:rFonts w:hint="cs"/>
          <w:rtl/>
        </w:rPr>
      </w:pPr>
      <w:r>
        <w:rPr>
          <w:rFonts w:hint="cs"/>
          <w:rtl/>
        </w:rPr>
        <w:t>2-</w:t>
      </w:r>
      <w:r>
        <w:rPr>
          <w:rFonts w:hint="cs"/>
          <w:rtl/>
        </w:rPr>
        <w:tab/>
        <w:t>وتضاريس جمهورية الكونغو الديمقراطية، وهي بلد ذو مساحة قارية تبلغ</w:t>
      </w:r>
      <w:r w:rsidR="00FD1B41">
        <w:rPr>
          <w:rFonts w:hint="eastAsia"/>
          <w:rtl/>
        </w:rPr>
        <w:t> </w:t>
      </w:r>
      <w:r>
        <w:rPr>
          <w:rFonts w:hint="cs"/>
          <w:rtl/>
        </w:rPr>
        <w:t>409</w:t>
      </w:r>
      <w:r w:rsidR="00853D18">
        <w:rPr>
          <w:rFonts w:hint="eastAsia"/>
          <w:rtl/>
        </w:rPr>
        <w:t> </w:t>
      </w:r>
      <w:r>
        <w:rPr>
          <w:rFonts w:hint="cs"/>
          <w:rtl/>
        </w:rPr>
        <w:t>345</w:t>
      </w:r>
      <w:r w:rsidR="00853D18">
        <w:rPr>
          <w:rFonts w:hint="eastAsia"/>
          <w:rtl/>
        </w:rPr>
        <w:t> </w:t>
      </w:r>
      <w:r>
        <w:rPr>
          <w:rFonts w:hint="cs"/>
          <w:rtl/>
        </w:rPr>
        <w:t xml:space="preserve">2 </w:t>
      </w:r>
      <w:r w:rsidR="00E54CCE">
        <w:rPr>
          <w:rFonts w:hint="cs"/>
          <w:rtl/>
        </w:rPr>
        <w:t>كيلومترات مربعة</w:t>
      </w:r>
      <w:r>
        <w:rPr>
          <w:rFonts w:hint="cs"/>
          <w:rtl/>
        </w:rPr>
        <w:t xml:space="preserve">، مسطحة في معظمها. ففي الوسط، يوجد حوض يبلغ متوسط </w:t>
      </w:r>
      <w:r w:rsidR="00E54CCE">
        <w:rPr>
          <w:rFonts w:hint="cs"/>
          <w:rtl/>
        </w:rPr>
        <w:t xml:space="preserve">ارتفاعه </w:t>
      </w:r>
      <w:r>
        <w:rPr>
          <w:rFonts w:hint="cs"/>
          <w:rtl/>
        </w:rPr>
        <w:t>23</w:t>
      </w:r>
      <w:r w:rsidR="00853D18">
        <w:rPr>
          <w:rFonts w:hint="cs"/>
          <w:rtl/>
        </w:rPr>
        <w:t>0 مترا</w:t>
      </w:r>
      <w:r w:rsidR="00E54CCE">
        <w:rPr>
          <w:rFonts w:hint="cs"/>
          <w:rtl/>
        </w:rPr>
        <w:t>ً</w:t>
      </w:r>
      <w:r w:rsidR="00853D18">
        <w:rPr>
          <w:rFonts w:hint="cs"/>
          <w:rtl/>
        </w:rPr>
        <w:t xml:space="preserve"> تغطيه غابة استوائية وتعبره </w:t>
      </w:r>
      <w:r>
        <w:rPr>
          <w:rFonts w:hint="cs"/>
          <w:rtl/>
        </w:rPr>
        <w:t xml:space="preserve">مستنقعات واسعة </w:t>
      </w:r>
      <w:r w:rsidR="00E54CCE">
        <w:rPr>
          <w:rFonts w:hint="cs"/>
          <w:rtl/>
        </w:rPr>
        <w:t>و</w:t>
      </w:r>
      <w:r>
        <w:rPr>
          <w:rFonts w:hint="cs"/>
          <w:rtl/>
        </w:rPr>
        <w:t xml:space="preserve">متعددة. ويحد الحوضَ نِجاد مدرّجة، باستثناء الجزء الشرقي حيث الجبال ذات </w:t>
      </w:r>
      <w:r w:rsidR="00E54CCE">
        <w:rPr>
          <w:rFonts w:hint="cs"/>
          <w:rtl/>
        </w:rPr>
        <w:t>التربة</w:t>
      </w:r>
      <w:r>
        <w:rPr>
          <w:rFonts w:hint="cs"/>
          <w:rtl/>
        </w:rPr>
        <w:t xml:space="preserve"> البركانية التي يتجاوز متوسط ارتفاعها </w:t>
      </w:r>
      <w:r w:rsidR="00853D18">
        <w:rPr>
          <w:rFonts w:hint="cs"/>
          <w:rtl/>
        </w:rPr>
        <w:t xml:space="preserve">000 1 </w:t>
      </w:r>
      <w:r>
        <w:rPr>
          <w:rFonts w:hint="cs"/>
          <w:rtl/>
        </w:rPr>
        <w:t>متر.</w:t>
      </w:r>
    </w:p>
    <w:p w:rsidR="005C7075" w:rsidRDefault="005C7075" w:rsidP="00853D18">
      <w:pPr>
        <w:pStyle w:val="SingleTxtGA"/>
        <w:rPr>
          <w:rFonts w:hint="cs"/>
          <w:rtl/>
        </w:rPr>
      </w:pPr>
      <w:r>
        <w:rPr>
          <w:rFonts w:hint="cs"/>
          <w:rtl/>
        </w:rPr>
        <w:t>3-</w:t>
      </w:r>
      <w:r>
        <w:rPr>
          <w:rFonts w:hint="cs"/>
          <w:rtl/>
        </w:rPr>
        <w:tab/>
        <w:t>ونظرا</w:t>
      </w:r>
      <w:r w:rsidR="0031500A">
        <w:rPr>
          <w:rFonts w:hint="cs"/>
          <w:rtl/>
        </w:rPr>
        <w:t>ً</w:t>
      </w:r>
      <w:r>
        <w:rPr>
          <w:rFonts w:hint="cs"/>
          <w:rtl/>
        </w:rPr>
        <w:t xml:space="preserve"> إلى مرور خط الاستواء بجمهورية الكونغو الديمقراطية، فإن مناخها حار ورطب يبلغ متوسط الحرارة 25 درجة ويتسم بأمطار غزيرة ومنتظمة.</w:t>
      </w:r>
    </w:p>
    <w:p w:rsidR="005C7075" w:rsidRPr="00966E12" w:rsidRDefault="005C7075" w:rsidP="0031500A">
      <w:pPr>
        <w:pStyle w:val="SingleTxtGA"/>
        <w:rPr>
          <w:rFonts w:hint="cs"/>
          <w:spacing w:val="-2"/>
          <w:rtl/>
        </w:rPr>
      </w:pPr>
      <w:r w:rsidRPr="00966E12">
        <w:rPr>
          <w:rFonts w:hint="cs"/>
          <w:spacing w:val="-2"/>
          <w:rtl/>
        </w:rPr>
        <w:t>4-</w:t>
      </w:r>
      <w:r w:rsidRPr="00966E12">
        <w:rPr>
          <w:rFonts w:hint="cs"/>
          <w:spacing w:val="-2"/>
          <w:rtl/>
        </w:rPr>
        <w:tab/>
        <w:t>وكلما اتُّجه إلى الشرق، تَناقص هطول الأمطار ودرجات الحرارة.</w:t>
      </w:r>
      <w:r w:rsidR="00F22054" w:rsidRPr="00966E12">
        <w:rPr>
          <w:rFonts w:hint="cs"/>
          <w:spacing w:val="-2"/>
          <w:rtl/>
        </w:rPr>
        <w:t xml:space="preserve"> وفي</w:t>
      </w:r>
      <w:r w:rsidR="00F22054" w:rsidRPr="00966E12">
        <w:rPr>
          <w:spacing w:val="-2"/>
          <w:rtl/>
        </w:rPr>
        <w:t> </w:t>
      </w:r>
      <w:r w:rsidRPr="00966E12">
        <w:rPr>
          <w:rFonts w:hint="cs"/>
          <w:spacing w:val="-2"/>
          <w:rtl/>
        </w:rPr>
        <w:t xml:space="preserve">السنة موسمان: الموسم الجاف، ويدوم نحو </w:t>
      </w:r>
      <w:r w:rsidR="0031500A" w:rsidRPr="00966E12">
        <w:rPr>
          <w:rFonts w:hint="cs"/>
          <w:spacing w:val="-2"/>
          <w:rtl/>
        </w:rPr>
        <w:t xml:space="preserve">أربعة </w:t>
      </w:r>
      <w:r w:rsidRPr="00966E12">
        <w:rPr>
          <w:rFonts w:hint="cs"/>
          <w:spacing w:val="-2"/>
          <w:rtl/>
        </w:rPr>
        <w:t xml:space="preserve">أشهر، وموسم </w:t>
      </w:r>
      <w:r w:rsidR="0031500A" w:rsidRPr="00966E12">
        <w:rPr>
          <w:rFonts w:hint="cs"/>
          <w:spacing w:val="-2"/>
          <w:rtl/>
        </w:rPr>
        <w:t xml:space="preserve">الأمطار </w:t>
      </w:r>
      <w:r w:rsidRPr="00966E12">
        <w:rPr>
          <w:rFonts w:hint="cs"/>
          <w:spacing w:val="-2"/>
          <w:rtl/>
        </w:rPr>
        <w:t xml:space="preserve">الذي يدوم نحو </w:t>
      </w:r>
      <w:r w:rsidR="0031500A" w:rsidRPr="00966E12">
        <w:rPr>
          <w:rFonts w:hint="cs"/>
          <w:spacing w:val="-2"/>
          <w:rtl/>
        </w:rPr>
        <w:t xml:space="preserve">ثمانية </w:t>
      </w:r>
      <w:r w:rsidRPr="00966E12">
        <w:rPr>
          <w:rFonts w:hint="cs"/>
          <w:spacing w:val="-2"/>
          <w:rtl/>
        </w:rPr>
        <w:t>أشهر.</w:t>
      </w:r>
    </w:p>
    <w:p w:rsidR="005C7075" w:rsidRPr="000D5583" w:rsidRDefault="005C7075" w:rsidP="004C5C0E">
      <w:pPr>
        <w:pStyle w:val="SingleTxtGA"/>
        <w:rPr>
          <w:rFonts w:hint="cs"/>
          <w:spacing w:val="-4"/>
          <w:rtl/>
        </w:rPr>
      </w:pPr>
      <w:r w:rsidRPr="000D5583">
        <w:rPr>
          <w:rFonts w:hint="cs"/>
          <w:spacing w:val="-4"/>
          <w:rtl/>
        </w:rPr>
        <w:t>5-</w:t>
      </w:r>
      <w:r w:rsidRPr="000D5583">
        <w:rPr>
          <w:rFonts w:hint="cs"/>
          <w:spacing w:val="-4"/>
          <w:rtl/>
        </w:rPr>
        <w:tab/>
        <w:t>وللبلد شبكة واسعة جدا</w:t>
      </w:r>
      <w:r w:rsidR="00EB70C8" w:rsidRPr="000D5583">
        <w:rPr>
          <w:rFonts w:hint="cs"/>
          <w:spacing w:val="-4"/>
          <w:rtl/>
        </w:rPr>
        <w:t>ً من الأنهار والبحيرات</w:t>
      </w:r>
      <w:r w:rsidRPr="000D5583">
        <w:rPr>
          <w:rFonts w:hint="cs"/>
          <w:spacing w:val="-4"/>
          <w:rtl/>
        </w:rPr>
        <w:t xml:space="preserve">. فنهر الكونغو، الذي يبلغ طوله 700 4 </w:t>
      </w:r>
      <w:r w:rsidR="00EB70C8" w:rsidRPr="000D5583">
        <w:rPr>
          <w:rFonts w:hint="cs"/>
          <w:spacing w:val="-4"/>
          <w:rtl/>
        </w:rPr>
        <w:t>كيلومتر</w:t>
      </w:r>
      <w:r w:rsidRPr="000D5583">
        <w:rPr>
          <w:rFonts w:hint="cs"/>
          <w:spacing w:val="-4"/>
          <w:rtl/>
        </w:rPr>
        <w:t xml:space="preserve">، </w:t>
      </w:r>
      <w:r w:rsidR="00EB70C8" w:rsidRPr="000D5583">
        <w:rPr>
          <w:rFonts w:hint="cs"/>
          <w:spacing w:val="-4"/>
          <w:rtl/>
        </w:rPr>
        <w:t xml:space="preserve">ويعد النهر </w:t>
      </w:r>
      <w:r w:rsidRPr="000D5583">
        <w:rPr>
          <w:rFonts w:hint="cs"/>
          <w:spacing w:val="-4"/>
          <w:rtl/>
        </w:rPr>
        <w:t xml:space="preserve">الثاني في العالم بعد الأمازون من حيث </w:t>
      </w:r>
      <w:r w:rsidR="004C5C0E" w:rsidRPr="000D5583">
        <w:rPr>
          <w:rFonts w:hint="cs"/>
          <w:spacing w:val="-4"/>
          <w:rtl/>
        </w:rPr>
        <w:t xml:space="preserve">صبيب </w:t>
      </w:r>
      <w:r w:rsidRPr="000D5583">
        <w:rPr>
          <w:rFonts w:hint="cs"/>
          <w:spacing w:val="-4"/>
          <w:rtl/>
        </w:rPr>
        <w:t>المياه، يعبر البلد من الجنوب الشرقي إلى الشمال الغربي قبل أن يصب في المحيط الأطلسي. وتصب في النهر جداول وروافد عديدة؛ وجلّه صالح للملاحة.</w:t>
      </w:r>
    </w:p>
    <w:p w:rsidR="005C7075" w:rsidRDefault="005C7075" w:rsidP="004C5C0E">
      <w:pPr>
        <w:pStyle w:val="SingleTxtGA"/>
        <w:rPr>
          <w:rFonts w:hint="cs"/>
          <w:rtl/>
        </w:rPr>
      </w:pPr>
      <w:r>
        <w:rPr>
          <w:rFonts w:hint="cs"/>
          <w:rtl/>
        </w:rPr>
        <w:t>6-</w:t>
      </w:r>
      <w:r>
        <w:rPr>
          <w:rFonts w:hint="cs"/>
          <w:rtl/>
        </w:rPr>
        <w:tab/>
        <w:t xml:space="preserve">وتزخر التربة والتربة السفلى بموارد زراعية ومعدنية متنوعة </w:t>
      </w:r>
      <w:r w:rsidR="004C5C0E">
        <w:rPr>
          <w:rFonts w:hint="cs"/>
          <w:rtl/>
        </w:rPr>
        <w:t>و</w:t>
      </w:r>
      <w:r>
        <w:rPr>
          <w:rFonts w:hint="cs"/>
          <w:rtl/>
        </w:rPr>
        <w:t>كثيرة.</w:t>
      </w:r>
    </w:p>
    <w:p w:rsidR="005C7075" w:rsidRPr="000D5583" w:rsidRDefault="005C7075" w:rsidP="006D6798">
      <w:pPr>
        <w:pStyle w:val="SingleTxtGA"/>
        <w:rPr>
          <w:rFonts w:hint="cs"/>
          <w:spacing w:val="-2"/>
          <w:rtl/>
        </w:rPr>
      </w:pPr>
      <w:r w:rsidRPr="000D5583">
        <w:rPr>
          <w:rFonts w:hint="cs"/>
          <w:spacing w:val="-2"/>
          <w:rtl/>
        </w:rPr>
        <w:t>7-</w:t>
      </w:r>
      <w:r w:rsidRPr="000D5583">
        <w:rPr>
          <w:rFonts w:hint="cs"/>
          <w:spacing w:val="-2"/>
          <w:rtl/>
        </w:rPr>
        <w:tab/>
        <w:t>وتشمل الحيوانات، الكثيرة والمتنوعة، أنواعا</w:t>
      </w:r>
      <w:r w:rsidR="004C5C0E" w:rsidRPr="000D5583">
        <w:rPr>
          <w:rFonts w:hint="cs"/>
          <w:spacing w:val="-2"/>
          <w:rtl/>
        </w:rPr>
        <w:t>ً</w:t>
      </w:r>
      <w:r w:rsidRPr="000D5583">
        <w:rPr>
          <w:rFonts w:hint="cs"/>
          <w:spacing w:val="-2"/>
          <w:rtl/>
        </w:rPr>
        <w:t xml:space="preserve"> مهددة بالانقراض مثل غوريلا الجبال في حديقة فيرونغا، والفيل، وكذلك ثدييات</w:t>
      </w:r>
      <w:r w:rsidR="006D6798">
        <w:rPr>
          <w:rFonts w:hint="cs"/>
          <w:spacing w:val="-2"/>
          <w:rtl/>
        </w:rPr>
        <w:t xml:space="preserve"> </w:t>
      </w:r>
      <w:r w:rsidRPr="000D5583">
        <w:rPr>
          <w:rFonts w:hint="cs"/>
          <w:spacing w:val="-2"/>
          <w:rtl/>
        </w:rPr>
        <w:t xml:space="preserve">كبيرة </w:t>
      </w:r>
      <w:r w:rsidR="004C5C0E" w:rsidRPr="000D5583">
        <w:rPr>
          <w:rFonts w:hint="cs"/>
          <w:spacing w:val="-2"/>
          <w:rtl/>
        </w:rPr>
        <w:t xml:space="preserve">أخرى </w:t>
      </w:r>
      <w:r w:rsidRPr="000D5583">
        <w:rPr>
          <w:rFonts w:hint="cs"/>
          <w:spacing w:val="-2"/>
          <w:rtl/>
        </w:rPr>
        <w:t xml:space="preserve">مثل الأسد والفهد والزرافة وفرس النهر والأوكابي والحمار الوحشي والجاموس. ومن أنواع </w:t>
      </w:r>
      <w:r w:rsidR="004C5C0E" w:rsidRPr="000D5583">
        <w:rPr>
          <w:rFonts w:hint="cs"/>
          <w:spacing w:val="-2"/>
          <w:rtl/>
        </w:rPr>
        <w:t xml:space="preserve">الحيوانات النادرة </w:t>
      </w:r>
      <w:r w:rsidRPr="000D5583">
        <w:rPr>
          <w:rFonts w:hint="cs"/>
          <w:spacing w:val="-2"/>
          <w:rtl/>
        </w:rPr>
        <w:t>الأوكابي والبونوبو.</w:t>
      </w:r>
    </w:p>
    <w:p w:rsidR="005C7075" w:rsidRPr="000C43B2" w:rsidRDefault="00853D18" w:rsidP="00A065CA">
      <w:pPr>
        <w:pStyle w:val="H1GA"/>
        <w:rPr>
          <w:rFonts w:hint="cs"/>
          <w:rtl/>
        </w:rPr>
      </w:pPr>
      <w:r>
        <w:rPr>
          <w:rFonts w:hint="cs"/>
          <w:rtl/>
        </w:rPr>
        <w:tab/>
      </w:r>
      <w:bookmarkStart w:id="2" w:name="_Toc371577403"/>
      <w:r w:rsidR="005C7075" w:rsidRPr="000C43B2">
        <w:rPr>
          <w:rFonts w:hint="cs"/>
          <w:rtl/>
        </w:rPr>
        <w:t>باء</w:t>
      </w:r>
      <w:r>
        <w:rPr>
          <w:rFonts w:hint="cs"/>
          <w:rtl/>
        </w:rPr>
        <w:t>-</w:t>
      </w:r>
      <w:r>
        <w:rPr>
          <w:rFonts w:hint="cs"/>
          <w:rtl/>
        </w:rPr>
        <w:tab/>
      </w:r>
      <w:r w:rsidR="005C7075" w:rsidRPr="000C43B2">
        <w:rPr>
          <w:rFonts w:hint="cs"/>
          <w:rtl/>
        </w:rPr>
        <w:t>السكان</w:t>
      </w:r>
      <w:bookmarkEnd w:id="2"/>
      <w:r w:rsidR="00A065CA">
        <w:rPr>
          <w:rFonts w:hint="cs"/>
          <w:rtl/>
        </w:rPr>
        <w:t xml:space="preserve"> </w:t>
      </w:r>
    </w:p>
    <w:p w:rsidR="005C7075" w:rsidRPr="000C43B2" w:rsidRDefault="00853D18" w:rsidP="000D5583">
      <w:pPr>
        <w:pStyle w:val="H23GA"/>
        <w:rPr>
          <w:rFonts w:hint="cs"/>
          <w:rtl/>
        </w:rPr>
      </w:pPr>
      <w:r>
        <w:rPr>
          <w:rFonts w:hint="cs"/>
          <w:rtl/>
        </w:rPr>
        <w:tab/>
        <w:t>1</w:t>
      </w:r>
      <w:r w:rsidR="005C7075" w:rsidRPr="000C43B2">
        <w:rPr>
          <w:rFonts w:hint="cs"/>
          <w:rtl/>
        </w:rPr>
        <w:t>-</w:t>
      </w:r>
      <w:r>
        <w:rPr>
          <w:rFonts w:hint="cs"/>
          <w:rtl/>
        </w:rPr>
        <w:tab/>
      </w:r>
      <w:r w:rsidR="005C7075">
        <w:rPr>
          <w:rFonts w:hint="cs"/>
          <w:rtl/>
        </w:rPr>
        <w:t>الإحصائيات البشرية</w:t>
      </w:r>
    </w:p>
    <w:p w:rsidR="005C7075" w:rsidRDefault="005C7075" w:rsidP="00C15F5C">
      <w:pPr>
        <w:pStyle w:val="SingleTxtGA"/>
        <w:rPr>
          <w:rFonts w:hint="cs"/>
          <w:rtl/>
        </w:rPr>
      </w:pPr>
      <w:r>
        <w:rPr>
          <w:rFonts w:hint="cs"/>
          <w:rtl/>
        </w:rPr>
        <w:t>8-</w:t>
      </w:r>
      <w:r>
        <w:rPr>
          <w:rFonts w:hint="cs"/>
          <w:rtl/>
        </w:rPr>
        <w:tab/>
        <w:t>وفق</w:t>
      </w:r>
      <w:r w:rsidR="00F22054">
        <w:rPr>
          <w:rFonts w:hint="cs"/>
          <w:rtl/>
        </w:rPr>
        <w:t xml:space="preserve"> ما</w:t>
      </w:r>
      <w:r w:rsidR="00F22054">
        <w:rPr>
          <w:rtl/>
        </w:rPr>
        <w:t> </w:t>
      </w:r>
      <w:r>
        <w:rPr>
          <w:rFonts w:hint="cs"/>
          <w:rtl/>
        </w:rPr>
        <w:t xml:space="preserve">جاء في إحصاءات </w:t>
      </w:r>
      <w:r w:rsidR="00004531">
        <w:rPr>
          <w:rFonts w:hint="cs"/>
          <w:rtl/>
        </w:rPr>
        <w:t>ال</w:t>
      </w:r>
      <w:r>
        <w:rPr>
          <w:rFonts w:hint="cs"/>
          <w:rtl/>
        </w:rPr>
        <w:t xml:space="preserve">سكان </w:t>
      </w:r>
      <w:r w:rsidR="00004531">
        <w:rPr>
          <w:rFonts w:hint="cs"/>
          <w:rtl/>
        </w:rPr>
        <w:t>الخاصة ب</w:t>
      </w:r>
      <w:r>
        <w:rPr>
          <w:rFonts w:hint="cs"/>
          <w:rtl/>
        </w:rPr>
        <w:t xml:space="preserve">كل مقاطعة </w:t>
      </w:r>
      <w:r w:rsidR="00004531">
        <w:rPr>
          <w:rFonts w:hint="cs"/>
          <w:rtl/>
        </w:rPr>
        <w:t xml:space="preserve">التي </w:t>
      </w:r>
      <w:r>
        <w:rPr>
          <w:rFonts w:hint="cs"/>
          <w:rtl/>
        </w:rPr>
        <w:t xml:space="preserve">أوردتها وزارة الداخلية، </w:t>
      </w:r>
      <w:r w:rsidR="00004531">
        <w:rPr>
          <w:rFonts w:hint="cs"/>
          <w:rtl/>
        </w:rPr>
        <w:t xml:space="preserve">بلغ عدد السكان </w:t>
      </w:r>
      <w:r>
        <w:rPr>
          <w:rFonts w:hint="cs"/>
          <w:rtl/>
        </w:rPr>
        <w:t>837 556 58 نسمة</w:t>
      </w:r>
      <w:r w:rsidR="00004531">
        <w:rPr>
          <w:rFonts w:hint="cs"/>
          <w:rtl/>
        </w:rPr>
        <w:t xml:space="preserve"> في</w:t>
      </w:r>
      <w:r w:rsidR="00F22054">
        <w:rPr>
          <w:rFonts w:hint="cs"/>
          <w:rtl/>
        </w:rPr>
        <w:t xml:space="preserve"> عام</w:t>
      </w:r>
      <w:r w:rsidR="00F22054">
        <w:rPr>
          <w:rtl/>
        </w:rPr>
        <w:t> </w:t>
      </w:r>
      <w:r w:rsidR="00004531">
        <w:rPr>
          <w:rFonts w:hint="cs"/>
          <w:rtl/>
        </w:rPr>
        <w:t xml:space="preserve">2003 </w:t>
      </w:r>
      <w:r>
        <w:rPr>
          <w:rFonts w:hint="cs"/>
          <w:rtl/>
        </w:rPr>
        <w:t xml:space="preserve">و882 829 59 </w:t>
      </w:r>
      <w:r w:rsidR="00004531">
        <w:rPr>
          <w:rFonts w:hint="cs"/>
          <w:rtl/>
        </w:rPr>
        <w:t xml:space="preserve">نسمة </w:t>
      </w:r>
      <w:r>
        <w:rPr>
          <w:rFonts w:hint="cs"/>
          <w:rtl/>
        </w:rPr>
        <w:t>في</w:t>
      </w:r>
      <w:r w:rsidR="00F22054">
        <w:rPr>
          <w:rFonts w:hint="cs"/>
          <w:rtl/>
        </w:rPr>
        <w:t xml:space="preserve"> عام</w:t>
      </w:r>
      <w:r w:rsidR="00F22054">
        <w:rPr>
          <w:rtl/>
        </w:rPr>
        <w:t> </w:t>
      </w:r>
      <w:r>
        <w:rPr>
          <w:rFonts w:hint="cs"/>
          <w:rtl/>
        </w:rPr>
        <w:t>2004.</w:t>
      </w:r>
      <w:r w:rsidR="00F22054">
        <w:rPr>
          <w:rFonts w:hint="cs"/>
          <w:rtl/>
        </w:rPr>
        <w:t xml:space="preserve"> ولا</w:t>
      </w:r>
      <w:r w:rsidR="00F22054">
        <w:rPr>
          <w:rtl/>
        </w:rPr>
        <w:t> </w:t>
      </w:r>
      <w:r>
        <w:rPr>
          <w:rFonts w:hint="cs"/>
          <w:rtl/>
        </w:rPr>
        <w:t>تشمل نتائج سنة 2004 بيانات مقاطعتين، هما المقاطعة الشرقية ومقاطعة جنوب كيفو، وذلك لأسباب تقنية.</w:t>
      </w:r>
    </w:p>
    <w:p w:rsidR="005C7075" w:rsidRDefault="005C7075" w:rsidP="0069021D">
      <w:pPr>
        <w:pStyle w:val="SingleTxtGA"/>
        <w:rPr>
          <w:rFonts w:hint="cs"/>
          <w:rtl/>
        </w:rPr>
      </w:pPr>
      <w:r>
        <w:rPr>
          <w:rFonts w:hint="cs"/>
          <w:rtl/>
        </w:rPr>
        <w:t>9-</w:t>
      </w:r>
      <w:r>
        <w:rPr>
          <w:rFonts w:hint="cs"/>
          <w:rtl/>
        </w:rPr>
        <w:tab/>
        <w:t>وبإسقاط بيانات المقاطعة الشرقية وجنوب كيفو</w:t>
      </w:r>
      <w:r w:rsidR="00F22054">
        <w:rPr>
          <w:rFonts w:hint="cs"/>
          <w:rtl/>
        </w:rPr>
        <w:t xml:space="preserve"> لعام</w:t>
      </w:r>
      <w:r w:rsidR="00F22054">
        <w:rPr>
          <w:rtl/>
        </w:rPr>
        <w:t> </w:t>
      </w:r>
      <w:r>
        <w:rPr>
          <w:rFonts w:hint="cs"/>
          <w:rtl/>
        </w:rPr>
        <w:t xml:space="preserve">2003، أي 224 807 6 </w:t>
      </w:r>
      <w:r w:rsidR="0069021D">
        <w:rPr>
          <w:rFonts w:hint="cs"/>
          <w:rtl/>
        </w:rPr>
        <w:t xml:space="preserve">نسمة </w:t>
      </w:r>
      <w:r>
        <w:rPr>
          <w:rFonts w:hint="cs"/>
          <w:rtl/>
        </w:rPr>
        <w:t xml:space="preserve">و936 363 3 نسمة على التوالي، </w:t>
      </w:r>
      <w:r w:rsidR="0069021D">
        <w:rPr>
          <w:rFonts w:hint="cs"/>
          <w:rtl/>
        </w:rPr>
        <w:t xml:space="preserve">مع احتساب </w:t>
      </w:r>
      <w:r>
        <w:rPr>
          <w:rFonts w:hint="cs"/>
          <w:rtl/>
        </w:rPr>
        <w:t>معدل النمو البالغ 3 في المائة سنوي</w:t>
      </w:r>
      <w:r w:rsidR="00E84879">
        <w:rPr>
          <w:rFonts w:hint="cs"/>
          <w:rtl/>
        </w:rPr>
        <w:t>اً،</w:t>
      </w:r>
      <w:r>
        <w:rPr>
          <w:rFonts w:hint="cs"/>
          <w:rtl/>
        </w:rPr>
        <w:t xml:space="preserve"> نحصل على</w:t>
      </w:r>
      <w:r w:rsidR="00F22054">
        <w:rPr>
          <w:rFonts w:hint="cs"/>
          <w:rtl/>
        </w:rPr>
        <w:t xml:space="preserve"> ما</w:t>
      </w:r>
      <w:r w:rsidR="00F22054">
        <w:rPr>
          <w:rtl/>
        </w:rPr>
        <w:t> </w:t>
      </w:r>
      <w:r>
        <w:rPr>
          <w:rFonts w:hint="cs"/>
          <w:rtl/>
        </w:rPr>
        <w:t>يلي:</w:t>
      </w:r>
    </w:p>
    <w:p w:rsidR="005C7075" w:rsidRDefault="005C7075" w:rsidP="00491558">
      <w:pPr>
        <w:pStyle w:val="Bullet1GA"/>
        <w:tabs>
          <w:tab w:val="clear" w:pos="2041"/>
          <w:tab w:val="left" w:pos="1928"/>
        </w:tabs>
        <w:bidi/>
        <w:spacing w:after="60"/>
        <w:ind w:left="1928"/>
        <w:rPr>
          <w:rFonts w:hint="cs"/>
        </w:rPr>
      </w:pPr>
      <w:r>
        <w:rPr>
          <w:rFonts w:hint="cs"/>
          <w:rtl/>
        </w:rPr>
        <w:t>390</w:t>
      </w:r>
      <w:r w:rsidR="00853D18">
        <w:rPr>
          <w:rFonts w:hint="eastAsia"/>
          <w:rtl/>
        </w:rPr>
        <w:t> </w:t>
      </w:r>
      <w:r>
        <w:rPr>
          <w:rFonts w:hint="cs"/>
          <w:rtl/>
        </w:rPr>
        <w:t>078</w:t>
      </w:r>
      <w:r w:rsidR="00853D18">
        <w:rPr>
          <w:rFonts w:hint="eastAsia"/>
          <w:rtl/>
        </w:rPr>
        <w:t> </w:t>
      </w:r>
      <w:r>
        <w:rPr>
          <w:rFonts w:hint="cs"/>
          <w:rtl/>
        </w:rPr>
        <w:t>7 نسمة (المقاطعة الشرقية)</w:t>
      </w:r>
      <w:r w:rsidR="00853D18">
        <w:rPr>
          <w:rFonts w:hint="cs"/>
          <w:rtl/>
        </w:rPr>
        <w:t>؛</w:t>
      </w:r>
    </w:p>
    <w:p w:rsidR="005C7075" w:rsidRDefault="005C7075" w:rsidP="0069021D">
      <w:pPr>
        <w:pStyle w:val="Bullet1GA"/>
        <w:tabs>
          <w:tab w:val="clear" w:pos="2041"/>
          <w:tab w:val="left" w:pos="1928"/>
        </w:tabs>
        <w:bidi/>
        <w:ind w:left="1928"/>
        <w:rPr>
          <w:rFonts w:hint="cs"/>
          <w:rtl/>
        </w:rPr>
      </w:pPr>
      <w:r>
        <w:rPr>
          <w:rFonts w:hint="cs"/>
          <w:rtl/>
        </w:rPr>
        <w:t>854</w:t>
      </w:r>
      <w:r w:rsidR="00853D18">
        <w:rPr>
          <w:rFonts w:hint="eastAsia"/>
          <w:rtl/>
        </w:rPr>
        <w:t> </w:t>
      </w:r>
      <w:r>
        <w:rPr>
          <w:rFonts w:hint="cs"/>
          <w:rtl/>
        </w:rPr>
        <w:t>464</w:t>
      </w:r>
      <w:r w:rsidR="00853D18">
        <w:rPr>
          <w:rFonts w:hint="eastAsia"/>
          <w:rtl/>
        </w:rPr>
        <w:t> </w:t>
      </w:r>
      <w:r w:rsidR="00853D18">
        <w:rPr>
          <w:rFonts w:hint="cs"/>
          <w:rtl/>
        </w:rPr>
        <w:t xml:space="preserve">3 </w:t>
      </w:r>
      <w:r w:rsidR="0069021D">
        <w:rPr>
          <w:rFonts w:hint="cs"/>
          <w:rtl/>
        </w:rPr>
        <w:t xml:space="preserve">نسمة </w:t>
      </w:r>
      <w:r w:rsidR="00853D18">
        <w:rPr>
          <w:rFonts w:hint="cs"/>
          <w:rtl/>
        </w:rPr>
        <w:t xml:space="preserve">(جنوب كيفو)؛ </w:t>
      </w:r>
      <w:r>
        <w:rPr>
          <w:rFonts w:hint="cs"/>
          <w:rtl/>
        </w:rPr>
        <w:t xml:space="preserve">أي 244 543 10 نسمة. وإذا أضيف </w:t>
      </w:r>
      <w:r w:rsidR="0069021D">
        <w:rPr>
          <w:rFonts w:hint="cs"/>
          <w:rtl/>
        </w:rPr>
        <w:t xml:space="preserve">هذا العدد </w:t>
      </w:r>
      <w:r>
        <w:rPr>
          <w:rFonts w:hint="cs"/>
          <w:rtl/>
        </w:rPr>
        <w:t>إلى نتائج</w:t>
      </w:r>
      <w:r w:rsidR="00F22054">
        <w:rPr>
          <w:rFonts w:hint="cs"/>
          <w:rtl/>
        </w:rPr>
        <w:t xml:space="preserve"> عام</w:t>
      </w:r>
      <w:r w:rsidR="00F22054">
        <w:rPr>
          <w:rtl/>
        </w:rPr>
        <w:t> </w:t>
      </w:r>
      <w:r>
        <w:rPr>
          <w:rFonts w:hint="cs"/>
          <w:rtl/>
        </w:rPr>
        <w:t xml:space="preserve">2004، </w:t>
      </w:r>
      <w:r w:rsidR="0069021D">
        <w:rPr>
          <w:rFonts w:hint="cs"/>
          <w:rtl/>
        </w:rPr>
        <w:t xml:space="preserve">صار المجموع </w:t>
      </w:r>
      <w:r>
        <w:rPr>
          <w:rFonts w:hint="cs"/>
          <w:rtl/>
        </w:rPr>
        <w:t xml:space="preserve">126 373 70 نسمة </w:t>
      </w:r>
      <w:r w:rsidR="0069021D">
        <w:rPr>
          <w:rFonts w:hint="cs"/>
          <w:rtl/>
        </w:rPr>
        <w:t xml:space="preserve">الذي يمكن اعتباره </w:t>
      </w:r>
      <w:r>
        <w:rPr>
          <w:rFonts w:hint="cs"/>
          <w:rtl/>
        </w:rPr>
        <w:t>عدد سكان جمهورية الكونغو الديمقراطية في</w:t>
      </w:r>
      <w:r w:rsidR="00F22054">
        <w:rPr>
          <w:rFonts w:hint="cs"/>
          <w:rtl/>
        </w:rPr>
        <w:t xml:space="preserve"> عام</w:t>
      </w:r>
      <w:r w:rsidR="00F22054">
        <w:rPr>
          <w:rtl/>
        </w:rPr>
        <w:t> </w:t>
      </w:r>
      <w:r>
        <w:rPr>
          <w:rFonts w:hint="cs"/>
          <w:rtl/>
        </w:rPr>
        <w:t>2004. وعليه، نحصل من النتائج المسقطة على أساس مؤشر 3 في المائة من</w:t>
      </w:r>
      <w:r w:rsidR="00F22054">
        <w:rPr>
          <w:rFonts w:hint="cs"/>
          <w:rtl/>
        </w:rPr>
        <w:t xml:space="preserve"> عام</w:t>
      </w:r>
      <w:r w:rsidR="00F22054">
        <w:rPr>
          <w:rtl/>
        </w:rPr>
        <w:t> </w:t>
      </w:r>
      <w:r>
        <w:rPr>
          <w:rFonts w:hint="cs"/>
          <w:rtl/>
        </w:rPr>
        <w:t>2004 إلى</w:t>
      </w:r>
      <w:r w:rsidR="00F22054">
        <w:rPr>
          <w:rFonts w:hint="cs"/>
          <w:rtl/>
        </w:rPr>
        <w:t xml:space="preserve"> عام</w:t>
      </w:r>
      <w:r w:rsidR="00F22054">
        <w:rPr>
          <w:rtl/>
        </w:rPr>
        <w:t> </w:t>
      </w:r>
      <w:r>
        <w:rPr>
          <w:rFonts w:hint="cs"/>
          <w:rtl/>
        </w:rPr>
        <w:t>2010</w:t>
      </w:r>
      <w:r w:rsidR="0069021D">
        <w:rPr>
          <w:rFonts w:hint="cs"/>
          <w:rtl/>
        </w:rPr>
        <w:t xml:space="preserve"> على</w:t>
      </w:r>
      <w:r w:rsidR="0069021D">
        <w:rPr>
          <w:rFonts w:hint="eastAsia"/>
          <w:rtl/>
        </w:rPr>
        <w:t> </w:t>
      </w:r>
      <w:r w:rsidR="0069021D">
        <w:rPr>
          <w:rFonts w:hint="cs"/>
          <w:rtl/>
        </w:rPr>
        <w:t>الآتي</w:t>
      </w:r>
      <w:r>
        <w:rPr>
          <w:rFonts w:hint="cs"/>
          <w:rtl/>
        </w:rPr>
        <w:t>:</w:t>
      </w:r>
    </w:p>
    <w:p w:rsidR="005C7075" w:rsidRDefault="005C7075" w:rsidP="00491558">
      <w:pPr>
        <w:pStyle w:val="Roman1GA"/>
        <w:tabs>
          <w:tab w:val="clear" w:pos="2041"/>
          <w:tab w:val="left" w:pos="1928"/>
        </w:tabs>
        <w:bidi/>
        <w:spacing w:after="60"/>
        <w:ind w:left="1928" w:hanging="284"/>
        <w:rPr>
          <w:rFonts w:hint="cs"/>
          <w:rtl/>
        </w:rPr>
      </w:pPr>
      <w:r>
        <w:rPr>
          <w:rFonts w:hint="cs"/>
          <w:rtl/>
        </w:rPr>
        <w:t>2003: 837 556 58 نسمة (العدد المتوفر)؛</w:t>
      </w:r>
    </w:p>
    <w:p w:rsidR="005C7075" w:rsidRDefault="005C7075" w:rsidP="00491558">
      <w:pPr>
        <w:pStyle w:val="Roman1GA"/>
        <w:tabs>
          <w:tab w:val="clear" w:pos="2041"/>
          <w:tab w:val="left" w:pos="1928"/>
        </w:tabs>
        <w:bidi/>
        <w:spacing w:after="60"/>
        <w:ind w:left="1928" w:hanging="284"/>
        <w:rPr>
          <w:rFonts w:hint="cs"/>
          <w:sz w:val="22"/>
        </w:rPr>
      </w:pPr>
      <w:r>
        <w:rPr>
          <w:rFonts w:hint="cs"/>
          <w:sz w:val="22"/>
          <w:rtl/>
        </w:rPr>
        <w:t>2004: 126 373 70 نسمة؛</w:t>
      </w:r>
    </w:p>
    <w:p w:rsidR="005C7075" w:rsidRDefault="005C7075" w:rsidP="00491558">
      <w:pPr>
        <w:pStyle w:val="Roman1GA"/>
        <w:tabs>
          <w:tab w:val="clear" w:pos="2041"/>
          <w:tab w:val="left" w:pos="1928"/>
        </w:tabs>
        <w:bidi/>
        <w:spacing w:after="60"/>
        <w:ind w:left="1928" w:hanging="284"/>
        <w:rPr>
          <w:rFonts w:hint="cs"/>
          <w:sz w:val="22"/>
        </w:rPr>
      </w:pPr>
      <w:r>
        <w:rPr>
          <w:rFonts w:hint="cs"/>
          <w:sz w:val="22"/>
          <w:rtl/>
        </w:rPr>
        <w:t>2005: 126 374 70 + 193 111 2 = 319 485 72 نسمة؛</w:t>
      </w:r>
    </w:p>
    <w:p w:rsidR="005C7075" w:rsidRDefault="005C7075" w:rsidP="00491558">
      <w:pPr>
        <w:pStyle w:val="Roman1GA"/>
        <w:tabs>
          <w:tab w:val="clear" w:pos="2041"/>
          <w:tab w:val="left" w:pos="1928"/>
        </w:tabs>
        <w:bidi/>
        <w:spacing w:after="60"/>
        <w:ind w:left="1928" w:hanging="284"/>
        <w:rPr>
          <w:rFonts w:hint="cs"/>
          <w:sz w:val="22"/>
        </w:rPr>
      </w:pPr>
      <w:r>
        <w:rPr>
          <w:rFonts w:hint="cs"/>
          <w:sz w:val="22"/>
          <w:rtl/>
        </w:rPr>
        <w:t>2006: 319 485 72 + 559 174 2 = 878 659 74 نسمة؛</w:t>
      </w:r>
    </w:p>
    <w:p w:rsidR="005C7075" w:rsidRDefault="005C7075" w:rsidP="00491558">
      <w:pPr>
        <w:pStyle w:val="Roman1GA"/>
        <w:tabs>
          <w:tab w:val="clear" w:pos="2041"/>
          <w:tab w:val="left" w:pos="1928"/>
        </w:tabs>
        <w:bidi/>
        <w:spacing w:after="60"/>
        <w:ind w:left="1928" w:hanging="284"/>
        <w:rPr>
          <w:rFonts w:hint="cs"/>
          <w:sz w:val="22"/>
        </w:rPr>
      </w:pPr>
      <w:r>
        <w:rPr>
          <w:rFonts w:hint="cs"/>
          <w:sz w:val="22"/>
          <w:rtl/>
        </w:rPr>
        <w:t>2007: 878 659 74 + 796 239 2 = 674 899 76 نسمة؛</w:t>
      </w:r>
    </w:p>
    <w:p w:rsidR="005C7075" w:rsidRDefault="005C7075" w:rsidP="00491558">
      <w:pPr>
        <w:pStyle w:val="Roman1GA"/>
        <w:tabs>
          <w:tab w:val="clear" w:pos="2041"/>
          <w:tab w:val="left" w:pos="1928"/>
        </w:tabs>
        <w:bidi/>
        <w:spacing w:after="60"/>
        <w:ind w:left="1928" w:hanging="284"/>
        <w:rPr>
          <w:rFonts w:hint="cs"/>
          <w:sz w:val="22"/>
        </w:rPr>
      </w:pPr>
      <w:r>
        <w:rPr>
          <w:rFonts w:hint="cs"/>
          <w:sz w:val="22"/>
          <w:rtl/>
        </w:rPr>
        <w:t>2008: 674 899 76 + 990 306 2 = 664 206 79 نسمة؛</w:t>
      </w:r>
    </w:p>
    <w:p w:rsidR="005C7075" w:rsidRDefault="005C7075" w:rsidP="00491558">
      <w:pPr>
        <w:pStyle w:val="Roman1GA"/>
        <w:tabs>
          <w:tab w:val="clear" w:pos="2041"/>
          <w:tab w:val="left" w:pos="1928"/>
        </w:tabs>
        <w:bidi/>
        <w:spacing w:after="60"/>
        <w:ind w:left="1928" w:hanging="284"/>
        <w:rPr>
          <w:rFonts w:hint="cs"/>
          <w:sz w:val="22"/>
        </w:rPr>
      </w:pPr>
      <w:r>
        <w:rPr>
          <w:rFonts w:hint="cs"/>
          <w:sz w:val="22"/>
          <w:rtl/>
        </w:rPr>
        <w:t>2009: 664 206 79 + 199 376 2 = 863 582 81 نسمة؛</w:t>
      </w:r>
    </w:p>
    <w:p w:rsidR="005C7075" w:rsidRDefault="005C7075" w:rsidP="00491558">
      <w:pPr>
        <w:pStyle w:val="Roman1GA"/>
        <w:tabs>
          <w:tab w:val="clear" w:pos="2041"/>
          <w:tab w:val="left" w:pos="1928"/>
        </w:tabs>
        <w:bidi/>
        <w:spacing w:after="60"/>
        <w:ind w:left="1928" w:hanging="284"/>
        <w:rPr>
          <w:rFonts w:hint="cs"/>
          <w:sz w:val="22"/>
        </w:rPr>
      </w:pPr>
      <w:r>
        <w:rPr>
          <w:rFonts w:hint="cs"/>
          <w:sz w:val="22"/>
          <w:rtl/>
        </w:rPr>
        <w:t>2010: 863 582 81 + 485 447 2 = 348 030 84 نسمة؛</w:t>
      </w:r>
    </w:p>
    <w:p w:rsidR="005C7075" w:rsidRDefault="005C7075" w:rsidP="000D5583">
      <w:pPr>
        <w:pStyle w:val="Roman1GA"/>
        <w:tabs>
          <w:tab w:val="clear" w:pos="2041"/>
          <w:tab w:val="left" w:pos="1928"/>
        </w:tabs>
        <w:bidi/>
        <w:ind w:left="1928" w:hanging="284"/>
        <w:rPr>
          <w:rFonts w:hint="cs"/>
          <w:sz w:val="22"/>
        </w:rPr>
      </w:pPr>
      <w:r>
        <w:rPr>
          <w:rFonts w:hint="cs"/>
          <w:sz w:val="22"/>
          <w:rtl/>
        </w:rPr>
        <w:t>2011: 348 030 84 + 910 520 2 = 258 551 86 نسمة.</w:t>
      </w:r>
    </w:p>
    <w:p w:rsidR="005C7075" w:rsidRPr="008305E0" w:rsidRDefault="005C7075" w:rsidP="009E322D">
      <w:pPr>
        <w:pStyle w:val="SingleTxtGA"/>
        <w:rPr>
          <w:rFonts w:hint="cs"/>
          <w:spacing w:val="-4"/>
          <w:rtl/>
        </w:rPr>
      </w:pPr>
      <w:r w:rsidRPr="008305E0">
        <w:rPr>
          <w:rFonts w:hint="cs"/>
          <w:spacing w:val="-4"/>
          <w:rtl/>
        </w:rPr>
        <w:t>10-</w:t>
      </w:r>
      <w:r w:rsidRPr="008305E0">
        <w:rPr>
          <w:rFonts w:hint="cs"/>
          <w:spacing w:val="-4"/>
          <w:rtl/>
        </w:rPr>
        <w:tab/>
      </w:r>
      <w:r w:rsidR="009E322D" w:rsidRPr="008305E0">
        <w:rPr>
          <w:rFonts w:hint="cs"/>
          <w:spacing w:val="-4"/>
          <w:rtl/>
        </w:rPr>
        <w:t>و</w:t>
      </w:r>
      <w:r w:rsidRPr="008305E0">
        <w:rPr>
          <w:rFonts w:hint="cs"/>
          <w:spacing w:val="-4"/>
          <w:rtl/>
        </w:rPr>
        <w:t>جمهورية الكونغو الديمقراطية أحد أكثر بلدان أفريقيا سكانا</w:t>
      </w:r>
      <w:r w:rsidR="009E322D" w:rsidRPr="008305E0">
        <w:rPr>
          <w:rFonts w:hint="cs"/>
          <w:spacing w:val="-4"/>
          <w:rtl/>
        </w:rPr>
        <w:t>ً</w:t>
      </w:r>
      <w:r w:rsidRPr="008305E0">
        <w:rPr>
          <w:rFonts w:hint="cs"/>
          <w:spacing w:val="-4"/>
          <w:rtl/>
        </w:rPr>
        <w:t xml:space="preserve">. وتُظهر البنية حسب العمر </w:t>
      </w:r>
      <w:r w:rsidR="009E322D" w:rsidRPr="008305E0">
        <w:rPr>
          <w:rFonts w:hint="cs"/>
          <w:spacing w:val="-4"/>
          <w:rtl/>
        </w:rPr>
        <w:t xml:space="preserve">ونوع </w:t>
      </w:r>
      <w:r w:rsidRPr="008305E0">
        <w:rPr>
          <w:rFonts w:hint="cs"/>
          <w:spacing w:val="-4"/>
          <w:rtl/>
        </w:rPr>
        <w:t>الجنس هرما</w:t>
      </w:r>
      <w:r w:rsidR="009E322D" w:rsidRPr="008305E0">
        <w:rPr>
          <w:rFonts w:hint="cs"/>
          <w:spacing w:val="-4"/>
          <w:rtl/>
        </w:rPr>
        <w:t>ً</w:t>
      </w:r>
      <w:r w:rsidRPr="008305E0">
        <w:rPr>
          <w:rFonts w:hint="cs"/>
          <w:spacing w:val="-4"/>
          <w:rtl/>
        </w:rPr>
        <w:t xml:space="preserve"> ذا قاعدة واسعة وجنبات مقعّرة وقمة ضيقة، وذلك بسبب أعداد الشباب من السكان. ففي</w:t>
      </w:r>
      <w:r w:rsidR="00F22054" w:rsidRPr="008305E0">
        <w:rPr>
          <w:rFonts w:hint="cs"/>
          <w:spacing w:val="-4"/>
          <w:rtl/>
        </w:rPr>
        <w:t xml:space="preserve"> عام</w:t>
      </w:r>
      <w:r w:rsidR="00F22054" w:rsidRPr="008305E0">
        <w:rPr>
          <w:spacing w:val="-4"/>
          <w:rtl/>
        </w:rPr>
        <w:t> </w:t>
      </w:r>
      <w:r w:rsidRPr="008305E0">
        <w:rPr>
          <w:rFonts w:hint="cs"/>
          <w:spacing w:val="-4"/>
          <w:rtl/>
        </w:rPr>
        <w:t>1997، كانت أعمار 25.9 مليون شخص تقل عن 18 سنة. وبلغت نسبة الزيادة الطبيعية 3.4 في المائة (1990-1998) وكان معدل الخصوبة 6.4 في المائة.</w:t>
      </w:r>
    </w:p>
    <w:p w:rsidR="005C7075" w:rsidRPr="008305E0" w:rsidRDefault="005C7075" w:rsidP="009E322D">
      <w:pPr>
        <w:pStyle w:val="SingleTxtGA"/>
        <w:rPr>
          <w:rFonts w:hint="cs"/>
          <w:spacing w:val="-2"/>
          <w:rtl/>
        </w:rPr>
      </w:pPr>
      <w:r w:rsidRPr="008305E0">
        <w:rPr>
          <w:rFonts w:hint="cs"/>
          <w:spacing w:val="-2"/>
          <w:rtl/>
        </w:rPr>
        <w:t>11-</w:t>
      </w:r>
      <w:r w:rsidRPr="008305E0">
        <w:rPr>
          <w:rFonts w:hint="cs"/>
          <w:spacing w:val="-2"/>
          <w:rtl/>
        </w:rPr>
        <w:tab/>
        <w:t>وأعِدت قبل</w:t>
      </w:r>
      <w:r w:rsidR="00F22054" w:rsidRPr="008305E0">
        <w:rPr>
          <w:rFonts w:hint="cs"/>
          <w:spacing w:val="-2"/>
          <w:rtl/>
        </w:rPr>
        <w:t xml:space="preserve"> عام</w:t>
      </w:r>
      <w:r w:rsidR="00F22054" w:rsidRPr="008305E0">
        <w:rPr>
          <w:spacing w:val="-2"/>
          <w:rtl/>
        </w:rPr>
        <w:t> </w:t>
      </w:r>
      <w:r w:rsidRPr="008305E0">
        <w:rPr>
          <w:rFonts w:hint="cs"/>
          <w:spacing w:val="-2"/>
          <w:rtl/>
        </w:rPr>
        <w:t>1960 دراسة سكانية عامة بناء على استطلاعات للرأي من أيار/مايو 1955 حتى نهاية</w:t>
      </w:r>
      <w:r w:rsidR="00F22054" w:rsidRPr="008305E0">
        <w:rPr>
          <w:rFonts w:hint="cs"/>
          <w:spacing w:val="-2"/>
          <w:rtl/>
        </w:rPr>
        <w:t xml:space="preserve"> عام</w:t>
      </w:r>
      <w:r w:rsidR="00F22054" w:rsidRPr="008305E0">
        <w:rPr>
          <w:spacing w:val="-2"/>
          <w:rtl/>
        </w:rPr>
        <w:t> </w:t>
      </w:r>
      <w:r w:rsidRPr="008305E0">
        <w:rPr>
          <w:rFonts w:hint="cs"/>
          <w:spacing w:val="-2"/>
          <w:rtl/>
        </w:rPr>
        <w:t xml:space="preserve">1957؛ وكان </w:t>
      </w:r>
      <w:r w:rsidR="009E322D" w:rsidRPr="008305E0">
        <w:rPr>
          <w:rFonts w:hint="cs"/>
          <w:spacing w:val="-2"/>
          <w:rtl/>
        </w:rPr>
        <w:t xml:space="preserve">التعداد </w:t>
      </w:r>
      <w:r w:rsidRPr="008305E0">
        <w:rPr>
          <w:rFonts w:hint="cs"/>
          <w:spacing w:val="-2"/>
          <w:rtl/>
        </w:rPr>
        <w:t>الإداري الذي أجري في</w:t>
      </w:r>
      <w:r w:rsidR="00F22054" w:rsidRPr="008305E0">
        <w:rPr>
          <w:rFonts w:hint="cs"/>
          <w:spacing w:val="-2"/>
          <w:rtl/>
        </w:rPr>
        <w:t xml:space="preserve"> عام</w:t>
      </w:r>
      <w:r w:rsidR="00F22054" w:rsidRPr="008305E0">
        <w:rPr>
          <w:spacing w:val="-2"/>
          <w:rtl/>
        </w:rPr>
        <w:t> </w:t>
      </w:r>
      <w:r w:rsidRPr="008305E0">
        <w:rPr>
          <w:rFonts w:hint="cs"/>
          <w:spacing w:val="-2"/>
          <w:rtl/>
        </w:rPr>
        <w:t xml:space="preserve">1958 ينسجم </w:t>
      </w:r>
      <w:r w:rsidR="009E322D" w:rsidRPr="008305E0">
        <w:rPr>
          <w:rFonts w:hint="cs"/>
          <w:spacing w:val="-2"/>
          <w:rtl/>
        </w:rPr>
        <w:t xml:space="preserve">إلى حد كبير </w:t>
      </w:r>
      <w:r w:rsidRPr="008305E0">
        <w:rPr>
          <w:rFonts w:hint="cs"/>
          <w:spacing w:val="-2"/>
          <w:rtl/>
        </w:rPr>
        <w:t>مع هذه النتائج. وأعدت دراسات سكانية أيض</w:t>
      </w:r>
      <w:r w:rsidR="00E84879" w:rsidRPr="008305E0">
        <w:rPr>
          <w:rFonts w:hint="cs"/>
          <w:spacing w:val="-2"/>
          <w:rtl/>
        </w:rPr>
        <w:t xml:space="preserve">اً </w:t>
      </w:r>
      <w:r w:rsidRPr="008305E0">
        <w:rPr>
          <w:rFonts w:hint="cs"/>
          <w:spacing w:val="-2"/>
          <w:rtl/>
        </w:rPr>
        <w:t>في جماعات نموذجية في الضواحي ابتداء</w:t>
      </w:r>
      <w:r w:rsidR="00A065CA">
        <w:rPr>
          <w:rFonts w:hint="cs"/>
          <w:spacing w:val="-2"/>
          <w:rtl/>
        </w:rPr>
        <w:t>ً</w:t>
      </w:r>
      <w:r w:rsidRPr="008305E0">
        <w:rPr>
          <w:rFonts w:hint="cs"/>
          <w:spacing w:val="-2"/>
          <w:rtl/>
        </w:rPr>
        <w:t xml:space="preserve"> من</w:t>
      </w:r>
      <w:r w:rsidR="00F22054" w:rsidRPr="008305E0">
        <w:rPr>
          <w:rFonts w:hint="cs"/>
          <w:spacing w:val="-2"/>
          <w:rtl/>
        </w:rPr>
        <w:t xml:space="preserve"> عام</w:t>
      </w:r>
      <w:r w:rsidR="00F22054" w:rsidRPr="008305E0">
        <w:rPr>
          <w:spacing w:val="-2"/>
          <w:rtl/>
        </w:rPr>
        <w:t> </w:t>
      </w:r>
      <w:r w:rsidRPr="008305E0">
        <w:rPr>
          <w:rFonts w:hint="cs"/>
          <w:spacing w:val="-2"/>
          <w:rtl/>
        </w:rPr>
        <w:t xml:space="preserve">1925. وتشير </w:t>
      </w:r>
      <w:r w:rsidR="009E322D" w:rsidRPr="008305E0">
        <w:rPr>
          <w:rFonts w:hint="cs"/>
          <w:spacing w:val="-2"/>
          <w:rtl/>
        </w:rPr>
        <w:t xml:space="preserve">تلك الدراسات </w:t>
      </w:r>
      <w:r w:rsidRPr="008305E0">
        <w:rPr>
          <w:rFonts w:hint="cs"/>
          <w:spacing w:val="-2"/>
          <w:rtl/>
        </w:rPr>
        <w:t xml:space="preserve">إلى أن </w:t>
      </w:r>
      <w:r w:rsidR="009E322D" w:rsidRPr="008305E0">
        <w:rPr>
          <w:rFonts w:hint="cs"/>
          <w:spacing w:val="-2"/>
          <w:rtl/>
        </w:rPr>
        <w:t xml:space="preserve">عدد </w:t>
      </w:r>
      <w:r w:rsidRPr="008305E0">
        <w:rPr>
          <w:rFonts w:hint="cs"/>
          <w:spacing w:val="-2"/>
          <w:rtl/>
        </w:rPr>
        <w:t xml:space="preserve">السكان </w:t>
      </w:r>
      <w:r w:rsidR="009E322D" w:rsidRPr="008305E0">
        <w:rPr>
          <w:rFonts w:hint="cs"/>
          <w:spacing w:val="-2"/>
          <w:rtl/>
        </w:rPr>
        <w:t xml:space="preserve">قد شهد استقراراً </w:t>
      </w:r>
      <w:r w:rsidRPr="008305E0">
        <w:rPr>
          <w:rFonts w:hint="cs"/>
          <w:spacing w:val="-2"/>
          <w:rtl/>
        </w:rPr>
        <w:t>في</w:t>
      </w:r>
      <w:r w:rsidR="00F22054" w:rsidRPr="008305E0">
        <w:rPr>
          <w:rFonts w:hint="cs"/>
          <w:spacing w:val="-2"/>
          <w:rtl/>
        </w:rPr>
        <w:t xml:space="preserve"> عام</w:t>
      </w:r>
      <w:r w:rsidR="00F22054" w:rsidRPr="008305E0">
        <w:rPr>
          <w:spacing w:val="-2"/>
          <w:rtl/>
        </w:rPr>
        <w:t> </w:t>
      </w:r>
      <w:r w:rsidRPr="008305E0">
        <w:rPr>
          <w:rFonts w:hint="cs"/>
          <w:spacing w:val="-2"/>
          <w:rtl/>
        </w:rPr>
        <w:t>1925 تقريبا</w:t>
      </w:r>
      <w:r w:rsidR="009E322D" w:rsidRPr="008305E0">
        <w:rPr>
          <w:rFonts w:hint="cs"/>
          <w:spacing w:val="-2"/>
          <w:rtl/>
        </w:rPr>
        <w:t>ً</w:t>
      </w:r>
      <w:r w:rsidRPr="008305E0">
        <w:rPr>
          <w:rFonts w:hint="cs"/>
          <w:spacing w:val="-2"/>
          <w:rtl/>
        </w:rPr>
        <w:t xml:space="preserve"> وبدأ يزداد، ببطء في أول الأمر، فبلغ معدل </w:t>
      </w:r>
      <w:r w:rsidR="009E322D" w:rsidRPr="008305E0">
        <w:rPr>
          <w:rFonts w:hint="cs"/>
          <w:spacing w:val="-2"/>
          <w:rtl/>
        </w:rPr>
        <w:t xml:space="preserve">الزيادة </w:t>
      </w:r>
      <w:r w:rsidRPr="008305E0">
        <w:rPr>
          <w:rFonts w:hint="cs"/>
          <w:spacing w:val="-2"/>
          <w:rtl/>
        </w:rPr>
        <w:t>السنوي 1 في المائة في</w:t>
      </w:r>
      <w:r w:rsidR="00F22054" w:rsidRPr="008305E0">
        <w:rPr>
          <w:rFonts w:hint="cs"/>
          <w:spacing w:val="-2"/>
          <w:rtl/>
        </w:rPr>
        <w:t xml:space="preserve"> عام</w:t>
      </w:r>
      <w:r w:rsidR="00F22054" w:rsidRPr="008305E0">
        <w:rPr>
          <w:spacing w:val="-2"/>
          <w:rtl/>
        </w:rPr>
        <w:t> </w:t>
      </w:r>
      <w:r w:rsidRPr="008305E0">
        <w:rPr>
          <w:rFonts w:hint="cs"/>
          <w:spacing w:val="-2"/>
          <w:rtl/>
        </w:rPr>
        <w:t>1947 و2 في المائة في الفترة 1955-1957 و3.1 في المائة في</w:t>
      </w:r>
      <w:r w:rsidR="00F22054" w:rsidRPr="008305E0">
        <w:rPr>
          <w:rFonts w:hint="cs"/>
          <w:spacing w:val="-2"/>
          <w:rtl/>
        </w:rPr>
        <w:t xml:space="preserve"> عام</w:t>
      </w:r>
      <w:r w:rsidR="00F22054" w:rsidRPr="008305E0">
        <w:rPr>
          <w:spacing w:val="-2"/>
          <w:rtl/>
        </w:rPr>
        <w:t> </w:t>
      </w:r>
      <w:r w:rsidRPr="008305E0">
        <w:rPr>
          <w:rFonts w:hint="cs"/>
          <w:spacing w:val="-2"/>
          <w:rtl/>
        </w:rPr>
        <w:t>1984.</w:t>
      </w:r>
    </w:p>
    <w:p w:rsidR="005C7075" w:rsidRDefault="005C7075" w:rsidP="00625DCA">
      <w:pPr>
        <w:pStyle w:val="SingleTxtGA"/>
        <w:rPr>
          <w:rFonts w:hint="cs"/>
          <w:rtl/>
        </w:rPr>
      </w:pPr>
      <w:r>
        <w:rPr>
          <w:rFonts w:hint="cs"/>
          <w:rtl/>
        </w:rPr>
        <w:t>12-</w:t>
      </w:r>
      <w:r>
        <w:rPr>
          <w:rFonts w:hint="cs"/>
          <w:rtl/>
        </w:rPr>
        <w:tab/>
      </w:r>
      <w:r w:rsidR="008D22D4">
        <w:rPr>
          <w:rFonts w:hint="cs"/>
          <w:rtl/>
        </w:rPr>
        <w:t xml:space="preserve">وتتسم </w:t>
      </w:r>
      <w:r>
        <w:rPr>
          <w:rFonts w:hint="cs"/>
          <w:rtl/>
        </w:rPr>
        <w:t xml:space="preserve">مناطق الكثافة السكانية </w:t>
      </w:r>
      <w:r w:rsidR="008D22D4">
        <w:rPr>
          <w:rFonts w:hint="cs"/>
          <w:rtl/>
        </w:rPr>
        <w:t xml:space="preserve">باستقرار بالغ </w:t>
      </w:r>
      <w:r>
        <w:rPr>
          <w:rFonts w:hint="cs"/>
          <w:rtl/>
        </w:rPr>
        <w:t xml:space="preserve">على مدى التاريخ </w:t>
      </w:r>
      <w:r w:rsidR="008D22D4">
        <w:rPr>
          <w:rFonts w:hint="cs"/>
          <w:rtl/>
        </w:rPr>
        <w:t>وتميل إلى التوسع</w:t>
      </w:r>
      <w:r>
        <w:rPr>
          <w:rFonts w:hint="cs"/>
          <w:rtl/>
        </w:rPr>
        <w:t>. وتستند تقديرات</w:t>
      </w:r>
      <w:r w:rsidR="00F22054">
        <w:rPr>
          <w:rFonts w:hint="cs"/>
          <w:rtl/>
        </w:rPr>
        <w:t xml:space="preserve"> عام</w:t>
      </w:r>
      <w:r w:rsidR="00F22054">
        <w:rPr>
          <w:rtl/>
        </w:rPr>
        <w:t> </w:t>
      </w:r>
      <w:r>
        <w:rPr>
          <w:rFonts w:hint="cs"/>
          <w:rtl/>
        </w:rPr>
        <w:t>2010 إلى إحصاءات</w:t>
      </w:r>
      <w:r w:rsidR="00F22054">
        <w:rPr>
          <w:rFonts w:hint="cs"/>
          <w:rtl/>
        </w:rPr>
        <w:t xml:space="preserve"> عام</w:t>
      </w:r>
      <w:r w:rsidR="00F22054">
        <w:rPr>
          <w:rtl/>
        </w:rPr>
        <w:t> </w:t>
      </w:r>
      <w:r>
        <w:rPr>
          <w:rFonts w:hint="cs"/>
          <w:rtl/>
        </w:rPr>
        <w:t xml:space="preserve">1984 ومعدلات النمو </w:t>
      </w:r>
      <w:r w:rsidR="008D22D4">
        <w:rPr>
          <w:rFonts w:hint="cs"/>
          <w:rtl/>
        </w:rPr>
        <w:t>المحددة لكل</w:t>
      </w:r>
      <w:r>
        <w:rPr>
          <w:rFonts w:hint="cs"/>
          <w:rtl/>
        </w:rPr>
        <w:t xml:space="preserve"> إقليم. ويبلغ عدد سكان الحضر 24.5 مليون نسمة.</w:t>
      </w:r>
      <w:r w:rsidR="00F22054">
        <w:rPr>
          <w:rFonts w:hint="cs"/>
          <w:rtl/>
        </w:rPr>
        <w:t xml:space="preserve"> ولا</w:t>
      </w:r>
      <w:r w:rsidR="00F22054">
        <w:rPr>
          <w:rtl/>
        </w:rPr>
        <w:t> </w:t>
      </w:r>
      <w:r>
        <w:rPr>
          <w:rFonts w:hint="cs"/>
          <w:rtl/>
        </w:rPr>
        <w:t xml:space="preserve">تُحسب مساحة المدن ومساحة الحدائق الوطنية. ويبين الجدول التالي أن 2.4 في المائة من سكان الريف </w:t>
      </w:r>
      <w:r w:rsidR="0096281A">
        <w:rPr>
          <w:rFonts w:hint="cs"/>
          <w:rtl/>
        </w:rPr>
        <w:t xml:space="preserve">في جمهورية الكونغو الديمقراطية </w:t>
      </w:r>
      <w:r>
        <w:rPr>
          <w:rFonts w:hint="cs"/>
          <w:rtl/>
        </w:rPr>
        <w:t xml:space="preserve">يعيشون في مناطق تبلغ كثافتها أكثر من 100 نسمة في كل </w:t>
      </w:r>
      <w:r w:rsidR="00F22149">
        <w:rPr>
          <w:rFonts w:hint="cs"/>
          <w:rtl/>
        </w:rPr>
        <w:t>كيلومتر مربع</w:t>
      </w:r>
      <w:r>
        <w:rPr>
          <w:rFonts w:hint="cs"/>
          <w:rtl/>
        </w:rPr>
        <w:t>. وترتفع هذه الكثافة باستمرار وبسرعة منذ</w:t>
      </w:r>
      <w:r w:rsidR="00F22054">
        <w:rPr>
          <w:rFonts w:hint="cs"/>
          <w:rtl/>
        </w:rPr>
        <w:t xml:space="preserve"> عام</w:t>
      </w:r>
      <w:r w:rsidR="00F22054">
        <w:rPr>
          <w:rtl/>
        </w:rPr>
        <w:t> </w:t>
      </w:r>
      <w:r>
        <w:rPr>
          <w:rFonts w:hint="cs"/>
          <w:rtl/>
        </w:rPr>
        <w:t>1948.</w:t>
      </w:r>
    </w:p>
    <w:p w:rsidR="005C7075" w:rsidRPr="00853D18" w:rsidRDefault="005C7075" w:rsidP="008305E0">
      <w:pPr>
        <w:pStyle w:val="SingleTxtGA"/>
        <w:keepNext/>
        <w:spacing w:before="120"/>
        <w:rPr>
          <w:rFonts w:hint="cs"/>
          <w:b/>
          <w:bCs/>
          <w:rtl/>
        </w:rPr>
      </w:pPr>
      <w:r>
        <w:rPr>
          <w:rFonts w:hint="cs"/>
          <w:rtl/>
        </w:rPr>
        <w:t>الجدول 1</w:t>
      </w:r>
      <w:r w:rsidR="00853D18">
        <w:rPr>
          <w:rFonts w:hint="cs"/>
          <w:rtl/>
        </w:rPr>
        <w:tab/>
      </w:r>
      <w:r w:rsidR="00853D18">
        <w:rPr>
          <w:rtl/>
        </w:rPr>
        <w:br/>
      </w:r>
      <w:r w:rsidRPr="00853D18">
        <w:rPr>
          <w:rFonts w:hint="cs"/>
          <w:b/>
          <w:bCs/>
          <w:rtl/>
        </w:rPr>
        <w:t xml:space="preserve">نسبة سكان الريف في المناطق </w:t>
      </w:r>
      <w:r w:rsidR="0096281A">
        <w:rPr>
          <w:rFonts w:hint="cs"/>
          <w:b/>
          <w:bCs/>
          <w:rtl/>
        </w:rPr>
        <w:t xml:space="preserve">التي تتجاوز </w:t>
      </w:r>
      <w:r w:rsidRPr="00853D18">
        <w:rPr>
          <w:rFonts w:hint="cs"/>
          <w:b/>
          <w:bCs/>
          <w:rtl/>
        </w:rPr>
        <w:t xml:space="preserve">الكثافة </w:t>
      </w:r>
      <w:r w:rsidR="0096281A">
        <w:rPr>
          <w:rFonts w:hint="cs"/>
          <w:b/>
          <w:bCs/>
          <w:rtl/>
        </w:rPr>
        <w:t xml:space="preserve">فيها </w:t>
      </w:r>
      <w:r w:rsidRPr="00853D18">
        <w:rPr>
          <w:rFonts w:hint="cs"/>
          <w:b/>
          <w:bCs/>
          <w:rtl/>
        </w:rPr>
        <w:t xml:space="preserve">20 نسمة في كل </w:t>
      </w:r>
      <w:r w:rsidR="00F22149">
        <w:rPr>
          <w:rFonts w:hint="cs"/>
          <w:b/>
          <w:bCs/>
          <w:rtl/>
        </w:rPr>
        <w:t>كيلومتر مربع</w:t>
      </w:r>
    </w:p>
    <w:tbl>
      <w:tblPr>
        <w:bidiVisual/>
        <w:tblW w:w="7258" w:type="dxa"/>
        <w:tblInd w:w="1134" w:type="dxa"/>
        <w:tblBorders>
          <w:top w:val="single" w:sz="4" w:space="0" w:color="auto"/>
        </w:tblBorders>
        <w:tblCellMar>
          <w:left w:w="0" w:type="dxa"/>
          <w:right w:w="0" w:type="dxa"/>
        </w:tblCellMar>
        <w:tblLook w:val="04A0"/>
      </w:tblPr>
      <w:tblGrid>
        <w:gridCol w:w="2704"/>
        <w:gridCol w:w="2700"/>
        <w:gridCol w:w="1854"/>
      </w:tblGrid>
      <w:tr w:rsidR="005C7075" w:rsidRPr="002E2579" w:rsidTr="00E967A3">
        <w:trPr>
          <w:trHeight w:val="240"/>
        </w:trPr>
        <w:tc>
          <w:tcPr>
            <w:tcW w:w="2704" w:type="dxa"/>
            <w:tcBorders>
              <w:top w:val="single" w:sz="4" w:space="0" w:color="auto"/>
              <w:bottom w:val="single" w:sz="12" w:space="0" w:color="auto"/>
            </w:tcBorders>
            <w:shd w:val="clear" w:color="auto" w:fill="auto"/>
          </w:tcPr>
          <w:p w:rsidR="005C7075" w:rsidRPr="00853D18" w:rsidRDefault="005C7075" w:rsidP="00853D18">
            <w:pPr>
              <w:pStyle w:val="Paragraphedeliste1"/>
              <w:bidi/>
              <w:spacing w:before="60" w:after="60" w:line="300" w:lineRule="exact"/>
              <w:ind w:left="57" w:right="113"/>
              <w:rPr>
                <w:rFonts w:ascii="Times New Roman" w:hAnsi="Times New Roman" w:cs="Traditional Arabic" w:hint="cs"/>
                <w:i/>
                <w:iCs/>
                <w:sz w:val="18"/>
                <w:szCs w:val="28"/>
              </w:rPr>
            </w:pPr>
            <w:r w:rsidRPr="00853D18">
              <w:rPr>
                <w:rFonts w:ascii="Times New Roman" w:hAnsi="Times New Roman" w:cs="Traditional Arabic" w:hint="cs"/>
                <w:i/>
                <w:iCs/>
                <w:sz w:val="18"/>
                <w:szCs w:val="28"/>
                <w:rtl/>
              </w:rPr>
              <w:t>السنة</w:t>
            </w:r>
          </w:p>
        </w:tc>
        <w:tc>
          <w:tcPr>
            <w:tcW w:w="2700" w:type="dxa"/>
            <w:tcBorders>
              <w:top w:val="single" w:sz="4" w:space="0" w:color="auto"/>
              <w:bottom w:val="single" w:sz="12" w:space="0" w:color="auto"/>
            </w:tcBorders>
            <w:shd w:val="clear" w:color="auto" w:fill="auto"/>
          </w:tcPr>
          <w:p w:rsidR="005C7075" w:rsidRPr="00853D18" w:rsidRDefault="00853D18" w:rsidP="00853D18">
            <w:pPr>
              <w:pStyle w:val="Paragraphedeliste1"/>
              <w:bidi/>
              <w:spacing w:before="60" w:after="60" w:line="300" w:lineRule="exact"/>
              <w:ind w:left="113" w:right="113"/>
              <w:rPr>
                <w:rFonts w:ascii="Times New Roman" w:hAnsi="Times New Roman" w:cs="Traditional Arabic" w:hint="cs"/>
                <w:i/>
                <w:iCs/>
                <w:sz w:val="18"/>
                <w:szCs w:val="28"/>
              </w:rPr>
            </w:pPr>
            <w:r w:rsidRPr="00853D18">
              <w:rPr>
                <w:rFonts w:ascii="Times New Roman" w:hAnsi="Times New Roman" w:cs="Traditional Arabic" w:hint="cs"/>
                <w:i/>
                <w:iCs/>
                <w:sz w:val="18"/>
                <w:szCs w:val="28"/>
                <w:rtl/>
              </w:rPr>
              <w:t>في المائة</w:t>
            </w:r>
          </w:p>
        </w:tc>
        <w:tc>
          <w:tcPr>
            <w:tcW w:w="1854" w:type="dxa"/>
            <w:tcBorders>
              <w:top w:val="single" w:sz="4" w:space="0" w:color="auto"/>
              <w:bottom w:val="single" w:sz="12" w:space="0" w:color="auto"/>
            </w:tcBorders>
            <w:shd w:val="clear" w:color="auto" w:fill="auto"/>
          </w:tcPr>
          <w:p w:rsidR="005C7075" w:rsidRPr="00853D18" w:rsidRDefault="005C7075" w:rsidP="00E967A3">
            <w:pPr>
              <w:pStyle w:val="Paragraphedeliste1"/>
              <w:bidi/>
              <w:spacing w:before="60" w:after="60" w:line="300" w:lineRule="exact"/>
              <w:ind w:left="57" w:right="57"/>
              <w:rPr>
                <w:rFonts w:ascii="Times New Roman" w:hAnsi="Times New Roman" w:cs="Traditional Arabic" w:hint="cs"/>
                <w:i/>
                <w:iCs/>
                <w:sz w:val="18"/>
                <w:szCs w:val="28"/>
              </w:rPr>
            </w:pPr>
            <w:r w:rsidRPr="00853D18">
              <w:rPr>
                <w:rFonts w:ascii="Times New Roman" w:hAnsi="Times New Roman" w:cs="Traditional Arabic" w:hint="cs"/>
                <w:i/>
                <w:iCs/>
                <w:sz w:val="18"/>
                <w:szCs w:val="28"/>
                <w:rtl/>
              </w:rPr>
              <w:t>سكان الريف</w:t>
            </w:r>
          </w:p>
        </w:tc>
      </w:tr>
      <w:tr w:rsidR="005C7075" w:rsidRPr="002E2579" w:rsidTr="00E967A3">
        <w:trPr>
          <w:trHeight w:val="240"/>
        </w:trPr>
        <w:tc>
          <w:tcPr>
            <w:tcW w:w="2704" w:type="dxa"/>
            <w:tcBorders>
              <w:top w:val="single" w:sz="12" w:space="0" w:color="auto"/>
              <w:bottom w:val="single" w:sz="12" w:space="0" w:color="auto"/>
            </w:tcBorders>
            <w:shd w:val="clear" w:color="auto" w:fill="auto"/>
          </w:tcPr>
          <w:p w:rsidR="005C7075" w:rsidRDefault="005C7075" w:rsidP="00853D18">
            <w:pPr>
              <w:pStyle w:val="Paragraphedeliste1"/>
              <w:bidi/>
              <w:spacing w:before="60" w:after="60" w:line="300" w:lineRule="exact"/>
              <w:ind w:left="57" w:right="113"/>
              <w:rPr>
                <w:rFonts w:ascii="Times New Roman" w:hAnsi="Times New Roman" w:cs="Traditional Arabic" w:hint="cs"/>
                <w:sz w:val="18"/>
                <w:szCs w:val="28"/>
                <w:rtl/>
              </w:rPr>
            </w:pPr>
            <w:r>
              <w:rPr>
                <w:rFonts w:ascii="Times New Roman" w:hAnsi="Times New Roman" w:cs="Traditional Arabic" w:hint="cs"/>
                <w:sz w:val="18"/>
                <w:szCs w:val="28"/>
                <w:rtl/>
              </w:rPr>
              <w:t>1948</w:t>
            </w:r>
          </w:p>
          <w:p w:rsidR="005C7075" w:rsidRDefault="005C7075" w:rsidP="00853D18">
            <w:pPr>
              <w:pStyle w:val="Paragraphedeliste1"/>
              <w:bidi/>
              <w:spacing w:before="60" w:after="60" w:line="300" w:lineRule="exact"/>
              <w:ind w:left="57" w:right="113"/>
              <w:rPr>
                <w:rFonts w:ascii="Times New Roman" w:hAnsi="Times New Roman" w:cs="Traditional Arabic" w:hint="cs"/>
                <w:sz w:val="18"/>
                <w:szCs w:val="28"/>
                <w:rtl/>
              </w:rPr>
            </w:pPr>
            <w:r>
              <w:rPr>
                <w:rFonts w:ascii="Times New Roman" w:hAnsi="Times New Roman" w:cs="Traditional Arabic" w:hint="cs"/>
                <w:sz w:val="18"/>
                <w:szCs w:val="28"/>
                <w:rtl/>
              </w:rPr>
              <w:t>1970</w:t>
            </w:r>
          </w:p>
          <w:p w:rsidR="005C7075" w:rsidRDefault="005C7075" w:rsidP="00853D18">
            <w:pPr>
              <w:pStyle w:val="Paragraphedeliste1"/>
              <w:bidi/>
              <w:spacing w:before="60" w:after="60" w:line="300" w:lineRule="exact"/>
              <w:ind w:left="57" w:right="113"/>
              <w:rPr>
                <w:rFonts w:ascii="Times New Roman" w:hAnsi="Times New Roman" w:cs="Traditional Arabic" w:hint="cs"/>
                <w:sz w:val="18"/>
                <w:szCs w:val="28"/>
                <w:rtl/>
              </w:rPr>
            </w:pPr>
            <w:r>
              <w:rPr>
                <w:rFonts w:ascii="Times New Roman" w:hAnsi="Times New Roman" w:cs="Traditional Arabic" w:hint="cs"/>
                <w:sz w:val="18"/>
                <w:szCs w:val="28"/>
                <w:rtl/>
              </w:rPr>
              <w:t>1984</w:t>
            </w:r>
          </w:p>
          <w:p w:rsidR="005C7075" w:rsidRPr="002E2579" w:rsidRDefault="005C7075" w:rsidP="00853D18">
            <w:pPr>
              <w:pStyle w:val="Paragraphedeliste1"/>
              <w:bidi/>
              <w:spacing w:before="60" w:after="60" w:line="300" w:lineRule="exact"/>
              <w:ind w:left="57" w:right="113"/>
              <w:rPr>
                <w:rFonts w:ascii="Times New Roman" w:hAnsi="Times New Roman" w:cs="Traditional Arabic" w:hint="cs"/>
                <w:sz w:val="18"/>
                <w:szCs w:val="28"/>
              </w:rPr>
            </w:pPr>
            <w:r>
              <w:rPr>
                <w:rFonts w:ascii="Times New Roman" w:hAnsi="Times New Roman" w:cs="Traditional Arabic" w:hint="cs"/>
                <w:sz w:val="18"/>
                <w:szCs w:val="28"/>
                <w:rtl/>
              </w:rPr>
              <w:t>2010</w:t>
            </w:r>
          </w:p>
        </w:tc>
        <w:tc>
          <w:tcPr>
            <w:tcW w:w="2700" w:type="dxa"/>
            <w:tcBorders>
              <w:top w:val="single" w:sz="12" w:space="0" w:color="auto"/>
              <w:bottom w:val="single" w:sz="12" w:space="0" w:color="auto"/>
            </w:tcBorders>
            <w:shd w:val="clear" w:color="auto" w:fill="auto"/>
          </w:tcPr>
          <w:p w:rsidR="005C7075" w:rsidRDefault="005C7075" w:rsidP="00853D18">
            <w:pPr>
              <w:pStyle w:val="Paragraphedeliste1"/>
              <w:bidi/>
              <w:spacing w:before="60" w:after="60" w:line="300" w:lineRule="exact"/>
              <w:ind w:left="113" w:right="113"/>
              <w:rPr>
                <w:rFonts w:ascii="Times New Roman" w:hAnsi="Times New Roman" w:cs="Traditional Arabic" w:hint="cs"/>
                <w:sz w:val="18"/>
                <w:szCs w:val="28"/>
                <w:rtl/>
              </w:rPr>
            </w:pPr>
            <w:r>
              <w:rPr>
                <w:rFonts w:ascii="Times New Roman" w:hAnsi="Times New Roman" w:cs="Traditional Arabic" w:hint="cs"/>
                <w:sz w:val="18"/>
                <w:szCs w:val="28"/>
                <w:rtl/>
              </w:rPr>
              <w:t>21.5</w:t>
            </w:r>
          </w:p>
          <w:p w:rsidR="005C7075" w:rsidRDefault="005C7075" w:rsidP="00853D18">
            <w:pPr>
              <w:pStyle w:val="Paragraphedeliste1"/>
              <w:bidi/>
              <w:spacing w:before="60" w:after="60" w:line="300" w:lineRule="exact"/>
              <w:ind w:left="113" w:right="113"/>
              <w:rPr>
                <w:rFonts w:ascii="Times New Roman" w:hAnsi="Times New Roman" w:cs="Traditional Arabic" w:hint="cs"/>
                <w:sz w:val="18"/>
                <w:szCs w:val="28"/>
                <w:rtl/>
              </w:rPr>
            </w:pPr>
            <w:r>
              <w:rPr>
                <w:rFonts w:ascii="Times New Roman" w:hAnsi="Times New Roman" w:cs="Traditional Arabic" w:hint="cs"/>
                <w:sz w:val="18"/>
                <w:szCs w:val="28"/>
                <w:rtl/>
              </w:rPr>
              <w:t>39.2</w:t>
            </w:r>
          </w:p>
          <w:p w:rsidR="005C7075" w:rsidRDefault="005C7075" w:rsidP="00853D18">
            <w:pPr>
              <w:pStyle w:val="Paragraphedeliste1"/>
              <w:bidi/>
              <w:spacing w:before="60" w:after="60" w:line="300" w:lineRule="exact"/>
              <w:ind w:left="113" w:right="113"/>
              <w:rPr>
                <w:rFonts w:ascii="Times New Roman" w:hAnsi="Times New Roman" w:cs="Traditional Arabic" w:hint="cs"/>
                <w:sz w:val="18"/>
                <w:szCs w:val="28"/>
                <w:rtl/>
              </w:rPr>
            </w:pPr>
            <w:r>
              <w:rPr>
                <w:rFonts w:ascii="Times New Roman" w:hAnsi="Times New Roman" w:cs="Traditional Arabic" w:hint="cs"/>
                <w:sz w:val="18"/>
                <w:szCs w:val="28"/>
                <w:rtl/>
              </w:rPr>
              <w:t>47.6</w:t>
            </w:r>
          </w:p>
          <w:p w:rsidR="005C7075" w:rsidRPr="002E2579" w:rsidRDefault="005C7075" w:rsidP="00853D18">
            <w:pPr>
              <w:pStyle w:val="Paragraphedeliste1"/>
              <w:bidi/>
              <w:spacing w:before="60" w:after="60" w:line="300" w:lineRule="exact"/>
              <w:ind w:left="113" w:right="113"/>
              <w:rPr>
                <w:rFonts w:ascii="Times New Roman" w:hAnsi="Times New Roman" w:cs="Traditional Arabic" w:hint="cs"/>
                <w:sz w:val="18"/>
                <w:szCs w:val="28"/>
              </w:rPr>
            </w:pPr>
            <w:r>
              <w:rPr>
                <w:rFonts w:ascii="Times New Roman" w:hAnsi="Times New Roman" w:cs="Traditional Arabic" w:hint="cs"/>
                <w:sz w:val="18"/>
                <w:szCs w:val="28"/>
                <w:rtl/>
              </w:rPr>
              <w:t>71.0</w:t>
            </w:r>
          </w:p>
        </w:tc>
        <w:tc>
          <w:tcPr>
            <w:tcW w:w="1854" w:type="dxa"/>
            <w:tcBorders>
              <w:top w:val="single" w:sz="12" w:space="0" w:color="auto"/>
              <w:bottom w:val="single" w:sz="12" w:space="0" w:color="auto"/>
            </w:tcBorders>
            <w:shd w:val="clear" w:color="auto" w:fill="auto"/>
          </w:tcPr>
          <w:p w:rsidR="005C7075" w:rsidRDefault="005C7075" w:rsidP="00E967A3">
            <w:pPr>
              <w:pStyle w:val="Paragraphedeliste1"/>
              <w:bidi/>
              <w:spacing w:before="60" w:after="60" w:line="300" w:lineRule="exact"/>
              <w:ind w:left="57" w:right="57"/>
              <w:rPr>
                <w:rFonts w:ascii="Times New Roman" w:hAnsi="Times New Roman" w:cs="Traditional Arabic" w:hint="cs"/>
                <w:sz w:val="18"/>
                <w:szCs w:val="28"/>
                <w:rtl/>
              </w:rPr>
            </w:pPr>
            <w:r>
              <w:rPr>
                <w:rFonts w:ascii="Times New Roman" w:hAnsi="Times New Roman" w:cs="Traditional Arabic" w:hint="cs"/>
                <w:sz w:val="18"/>
                <w:szCs w:val="28"/>
                <w:rtl/>
              </w:rPr>
              <w:t>809 718 9</w:t>
            </w:r>
          </w:p>
          <w:p w:rsidR="005C7075" w:rsidRDefault="005C7075" w:rsidP="00E967A3">
            <w:pPr>
              <w:pStyle w:val="Paragraphedeliste1"/>
              <w:bidi/>
              <w:spacing w:before="60" w:after="60" w:line="300" w:lineRule="exact"/>
              <w:ind w:left="57" w:right="57"/>
              <w:rPr>
                <w:rFonts w:ascii="Times New Roman" w:hAnsi="Times New Roman" w:cs="Traditional Arabic" w:hint="cs"/>
                <w:sz w:val="18"/>
                <w:szCs w:val="28"/>
                <w:rtl/>
              </w:rPr>
            </w:pPr>
            <w:r>
              <w:rPr>
                <w:rFonts w:ascii="Times New Roman" w:hAnsi="Times New Roman" w:cs="Traditional Arabic" w:hint="cs"/>
                <w:sz w:val="18"/>
                <w:szCs w:val="28"/>
                <w:rtl/>
              </w:rPr>
              <w:t>866 357 16</w:t>
            </w:r>
          </w:p>
          <w:p w:rsidR="005C7075" w:rsidRDefault="005C7075" w:rsidP="00E967A3">
            <w:pPr>
              <w:pStyle w:val="Paragraphedeliste1"/>
              <w:bidi/>
              <w:spacing w:before="60" w:after="60" w:line="300" w:lineRule="exact"/>
              <w:ind w:left="57" w:right="57"/>
              <w:rPr>
                <w:rFonts w:ascii="Times New Roman" w:hAnsi="Times New Roman" w:cs="Traditional Arabic" w:hint="cs"/>
                <w:sz w:val="18"/>
                <w:szCs w:val="28"/>
                <w:rtl/>
              </w:rPr>
            </w:pPr>
            <w:r>
              <w:rPr>
                <w:rFonts w:ascii="Times New Roman" w:hAnsi="Times New Roman" w:cs="Traditional Arabic" w:hint="cs"/>
                <w:sz w:val="18"/>
                <w:szCs w:val="28"/>
                <w:rtl/>
              </w:rPr>
              <w:t>984 970 21</w:t>
            </w:r>
          </w:p>
          <w:p w:rsidR="005C7075" w:rsidRPr="002E2579" w:rsidRDefault="005C7075" w:rsidP="00E967A3">
            <w:pPr>
              <w:pStyle w:val="Paragraphedeliste1"/>
              <w:bidi/>
              <w:spacing w:before="60" w:after="60" w:line="300" w:lineRule="exact"/>
              <w:ind w:left="57" w:right="57"/>
              <w:rPr>
                <w:rFonts w:ascii="Times New Roman" w:hAnsi="Times New Roman" w:cs="Traditional Arabic" w:hint="cs"/>
                <w:sz w:val="18"/>
                <w:szCs w:val="28"/>
              </w:rPr>
            </w:pPr>
            <w:r>
              <w:rPr>
                <w:rFonts w:ascii="Times New Roman" w:hAnsi="Times New Roman" w:cs="Traditional Arabic" w:hint="cs"/>
                <w:sz w:val="18"/>
                <w:szCs w:val="28"/>
                <w:rtl/>
              </w:rPr>
              <w:t>366 893 44</w:t>
            </w:r>
          </w:p>
        </w:tc>
      </w:tr>
    </w:tbl>
    <w:p w:rsidR="005C7075" w:rsidRDefault="005C7075" w:rsidP="00F22149">
      <w:pPr>
        <w:pStyle w:val="SingleTxtGA"/>
        <w:spacing w:before="240"/>
        <w:rPr>
          <w:rFonts w:hint="cs"/>
          <w:rtl/>
        </w:rPr>
      </w:pPr>
      <w:r>
        <w:rPr>
          <w:rFonts w:hint="cs"/>
          <w:rtl/>
        </w:rPr>
        <w:t>13-</w:t>
      </w:r>
      <w:r>
        <w:rPr>
          <w:rFonts w:hint="cs"/>
          <w:rtl/>
        </w:rPr>
        <w:tab/>
        <w:t>ويوجد محور للكثافة</w:t>
      </w:r>
      <w:r w:rsidR="00625DCA">
        <w:rPr>
          <w:rFonts w:hint="cs"/>
          <w:rtl/>
        </w:rPr>
        <w:t>،</w:t>
      </w:r>
      <w:r>
        <w:rPr>
          <w:rFonts w:hint="cs"/>
          <w:rtl/>
        </w:rPr>
        <w:t xml:space="preserve"> كُشف منذ دخول الاستعمار، من المحيط الأطلسي إلى كابيندا، مرورا</w:t>
      </w:r>
      <w:r w:rsidR="00545A53">
        <w:rPr>
          <w:rFonts w:hint="cs"/>
          <w:rtl/>
        </w:rPr>
        <w:t>ً</w:t>
      </w:r>
      <w:r>
        <w:rPr>
          <w:rFonts w:hint="cs"/>
          <w:rtl/>
        </w:rPr>
        <w:t xml:space="preserve"> بمايومبي، وهضبة </w:t>
      </w:r>
      <w:r w:rsidR="00625DCA">
        <w:rPr>
          <w:rFonts w:hint="cs"/>
          <w:rtl/>
        </w:rPr>
        <w:t>الش</w:t>
      </w:r>
      <w:r w:rsidR="00545A53">
        <w:rPr>
          <w:rFonts w:hint="cs"/>
          <w:rtl/>
        </w:rPr>
        <w:t>لالات</w:t>
      </w:r>
      <w:r>
        <w:rPr>
          <w:rFonts w:hint="cs"/>
          <w:rtl/>
        </w:rPr>
        <w:t>، وك</w:t>
      </w:r>
      <w:r w:rsidR="00545A53">
        <w:rPr>
          <w:rFonts w:hint="cs"/>
          <w:rtl/>
        </w:rPr>
        <w:t>ْ</w:t>
      </w:r>
      <w:r>
        <w:rPr>
          <w:rFonts w:hint="cs"/>
          <w:rtl/>
        </w:rPr>
        <w:t>ويلو، وجنوب كاساي الغربية وكاساي الشرقية. و</w:t>
      </w:r>
      <w:r w:rsidR="00545A53">
        <w:rPr>
          <w:rFonts w:hint="cs"/>
          <w:rtl/>
        </w:rPr>
        <w:t xml:space="preserve">على هذا المحور، </w:t>
      </w:r>
      <w:r>
        <w:rPr>
          <w:rFonts w:hint="cs"/>
          <w:rtl/>
        </w:rPr>
        <w:t xml:space="preserve">يعيش 11.8 مليون </w:t>
      </w:r>
      <w:r w:rsidR="00545A53">
        <w:rPr>
          <w:rFonts w:hint="cs"/>
          <w:rtl/>
        </w:rPr>
        <w:t xml:space="preserve">نسمة </w:t>
      </w:r>
      <w:r>
        <w:rPr>
          <w:rFonts w:hint="cs"/>
          <w:rtl/>
        </w:rPr>
        <w:t xml:space="preserve">في مناطق يتجاوز عدد سكانها 20 نسمة في كل </w:t>
      </w:r>
      <w:r w:rsidR="00F22149">
        <w:rPr>
          <w:rFonts w:hint="cs"/>
          <w:rtl/>
        </w:rPr>
        <w:t>كيلومتر مربع</w:t>
      </w:r>
      <w:r>
        <w:rPr>
          <w:rFonts w:hint="cs"/>
          <w:rtl/>
        </w:rPr>
        <w:t xml:space="preserve"> (من أصل 000 302 </w:t>
      </w:r>
      <w:r w:rsidR="00F22149">
        <w:rPr>
          <w:rFonts w:hint="cs"/>
          <w:rtl/>
        </w:rPr>
        <w:t>كيلومتر مربع</w:t>
      </w:r>
      <w:r>
        <w:rPr>
          <w:rFonts w:hint="cs"/>
          <w:rtl/>
        </w:rPr>
        <w:t xml:space="preserve">). فإن أضيفت المدن، </w:t>
      </w:r>
      <w:r w:rsidR="009C4CAC">
        <w:rPr>
          <w:rFonts w:hint="cs"/>
          <w:rtl/>
        </w:rPr>
        <w:t xml:space="preserve">يصبح </w:t>
      </w:r>
      <w:r>
        <w:rPr>
          <w:rFonts w:hint="cs"/>
          <w:rtl/>
        </w:rPr>
        <w:t xml:space="preserve">عدد سكان المنطقة 26.4 مليون نسمة بكثافة يبلغ متوسطها 84 نسمة في كل </w:t>
      </w:r>
      <w:r w:rsidR="00F22149">
        <w:rPr>
          <w:rFonts w:hint="cs"/>
          <w:rtl/>
        </w:rPr>
        <w:t>كيلومتر مربع</w:t>
      </w:r>
      <w:r>
        <w:rPr>
          <w:rFonts w:hint="cs"/>
          <w:rtl/>
        </w:rPr>
        <w:t>.</w:t>
      </w:r>
      <w:r w:rsidR="00F22054">
        <w:rPr>
          <w:rFonts w:hint="cs"/>
          <w:rtl/>
        </w:rPr>
        <w:t xml:space="preserve"> ولم</w:t>
      </w:r>
      <w:r w:rsidR="00F22054">
        <w:rPr>
          <w:rtl/>
        </w:rPr>
        <w:t> </w:t>
      </w:r>
      <w:r>
        <w:rPr>
          <w:rFonts w:hint="cs"/>
          <w:rtl/>
        </w:rPr>
        <w:t xml:space="preserve">تدرَج سانكورو في هذه المنطقة التي تتطابق مع الممالك الكبرى القديمة في </w:t>
      </w:r>
      <w:r w:rsidR="009C4CAC">
        <w:rPr>
          <w:rFonts w:hint="cs"/>
          <w:rtl/>
        </w:rPr>
        <w:t>السافانا الواقعة</w:t>
      </w:r>
      <w:r>
        <w:rPr>
          <w:rFonts w:hint="cs"/>
          <w:rtl/>
        </w:rPr>
        <w:t xml:space="preserve"> جنوب الغابة: كونغو، وياكا، وكوبا، وبيندي، ولوبا، ولوندا، بيد أن الكثافات مرتبطة أكثر بالأنشطة والممرات الحالية.</w:t>
      </w:r>
    </w:p>
    <w:p w:rsidR="005C7075" w:rsidRDefault="005C7075" w:rsidP="00F22149">
      <w:pPr>
        <w:pStyle w:val="SingleTxtGA"/>
        <w:rPr>
          <w:rFonts w:hint="cs"/>
          <w:rtl/>
        </w:rPr>
      </w:pPr>
      <w:r>
        <w:rPr>
          <w:rFonts w:hint="cs"/>
          <w:rtl/>
        </w:rPr>
        <w:t>14-</w:t>
      </w:r>
      <w:r>
        <w:rPr>
          <w:rFonts w:hint="cs"/>
          <w:rtl/>
        </w:rPr>
        <w:tab/>
        <w:t xml:space="preserve">ويوجد محور آخر ذو كثافة شديدة شرق البلاد، </w:t>
      </w:r>
      <w:r w:rsidR="009C4CAC">
        <w:rPr>
          <w:rFonts w:hint="cs"/>
          <w:rtl/>
        </w:rPr>
        <w:t xml:space="preserve">يمتد </w:t>
      </w:r>
      <w:r>
        <w:rPr>
          <w:rFonts w:hint="cs"/>
          <w:rtl/>
        </w:rPr>
        <w:t>من بحيرة تانغا</w:t>
      </w:r>
      <w:r w:rsidR="009C4CAC">
        <w:rPr>
          <w:rFonts w:hint="cs"/>
          <w:rtl/>
        </w:rPr>
        <w:t>ن</w:t>
      </w:r>
      <w:r>
        <w:rPr>
          <w:rFonts w:hint="cs"/>
          <w:rtl/>
        </w:rPr>
        <w:t xml:space="preserve">ييكا إلى الحدود مع جنوب السودان. ويعيش فيه 12.7 مليون نسمة في مناطق </w:t>
      </w:r>
      <w:r w:rsidR="009C4CAC">
        <w:rPr>
          <w:rFonts w:hint="cs"/>
          <w:rtl/>
        </w:rPr>
        <w:t xml:space="preserve">تزيد </w:t>
      </w:r>
      <w:r>
        <w:rPr>
          <w:rFonts w:hint="cs"/>
          <w:rtl/>
        </w:rPr>
        <w:t xml:space="preserve">كثافتها </w:t>
      </w:r>
      <w:r w:rsidR="009C4CAC">
        <w:rPr>
          <w:rFonts w:hint="cs"/>
          <w:rtl/>
        </w:rPr>
        <w:t xml:space="preserve">على </w:t>
      </w:r>
      <w:r>
        <w:rPr>
          <w:rFonts w:hint="cs"/>
          <w:rtl/>
        </w:rPr>
        <w:t xml:space="preserve">20 نسمة في كل </w:t>
      </w:r>
      <w:r w:rsidR="00F22149">
        <w:rPr>
          <w:rFonts w:hint="cs"/>
          <w:rtl/>
        </w:rPr>
        <w:t>كيلومتر مربع</w:t>
      </w:r>
      <w:r>
        <w:rPr>
          <w:rFonts w:hint="cs"/>
          <w:rtl/>
        </w:rPr>
        <w:t xml:space="preserve">، أي بمعدل 142 نسمة في كل </w:t>
      </w:r>
      <w:r w:rsidR="00F22149">
        <w:rPr>
          <w:rFonts w:hint="cs"/>
          <w:rtl/>
        </w:rPr>
        <w:t>كيلومتر مربع</w:t>
      </w:r>
      <w:r>
        <w:rPr>
          <w:rFonts w:hint="cs"/>
          <w:rtl/>
        </w:rPr>
        <w:t>.</w:t>
      </w:r>
    </w:p>
    <w:p w:rsidR="005C7075" w:rsidRPr="00491558" w:rsidRDefault="005C7075" w:rsidP="00491558">
      <w:pPr>
        <w:pStyle w:val="SingleTxtGA"/>
        <w:rPr>
          <w:rFonts w:hint="cs"/>
          <w:rtl/>
        </w:rPr>
      </w:pPr>
      <w:r w:rsidRPr="00491558">
        <w:rPr>
          <w:rFonts w:hint="cs"/>
          <w:rtl/>
        </w:rPr>
        <w:t>15-</w:t>
      </w:r>
      <w:r w:rsidRPr="00491558">
        <w:rPr>
          <w:rFonts w:hint="cs"/>
          <w:rtl/>
        </w:rPr>
        <w:tab/>
        <w:t>وتوجد أيضا</w:t>
      </w:r>
      <w:r w:rsidR="009C4CAC" w:rsidRPr="00491558">
        <w:rPr>
          <w:rFonts w:hint="cs"/>
          <w:rtl/>
        </w:rPr>
        <w:t>ً</w:t>
      </w:r>
      <w:r w:rsidRPr="00491558">
        <w:rPr>
          <w:rFonts w:hint="cs"/>
          <w:rtl/>
        </w:rPr>
        <w:t xml:space="preserve"> </w:t>
      </w:r>
      <w:r w:rsidR="009C4CAC" w:rsidRPr="00491558">
        <w:rPr>
          <w:rFonts w:hint="cs"/>
          <w:rtl/>
        </w:rPr>
        <w:t xml:space="preserve">محاور </w:t>
      </w:r>
      <w:r w:rsidRPr="00491558">
        <w:rPr>
          <w:rFonts w:hint="cs"/>
          <w:rtl/>
        </w:rPr>
        <w:t xml:space="preserve">من الكثافة في شمال الغابة وجنوبها </w:t>
      </w:r>
      <w:r w:rsidR="009C4CAC" w:rsidRPr="00491558">
        <w:rPr>
          <w:rFonts w:hint="cs"/>
          <w:rtl/>
        </w:rPr>
        <w:t xml:space="preserve">تتجاوز </w:t>
      </w:r>
      <w:r w:rsidRPr="00491558">
        <w:rPr>
          <w:rFonts w:hint="cs"/>
          <w:rtl/>
        </w:rPr>
        <w:t>000 500 نسمة، باستثناء سكان المراكز الحضرية،</w:t>
      </w:r>
      <w:r w:rsidR="00F22054" w:rsidRPr="00491558">
        <w:rPr>
          <w:rFonts w:hint="cs"/>
          <w:rtl/>
        </w:rPr>
        <w:t xml:space="preserve"> لا</w:t>
      </w:r>
      <w:r w:rsidR="00F22054" w:rsidRPr="00491558">
        <w:rPr>
          <w:rtl/>
        </w:rPr>
        <w:t> </w:t>
      </w:r>
      <w:r w:rsidR="00F22054" w:rsidRPr="00491558">
        <w:rPr>
          <w:rFonts w:hint="cs"/>
          <w:rtl/>
        </w:rPr>
        <w:t xml:space="preserve">سيما </w:t>
      </w:r>
      <w:r w:rsidRPr="00491558">
        <w:rPr>
          <w:rFonts w:hint="cs"/>
          <w:rtl/>
        </w:rPr>
        <w:t xml:space="preserve">على السهل العشبي غيمينا، </w:t>
      </w:r>
      <w:r w:rsidR="009C4CAC" w:rsidRPr="00491558">
        <w:rPr>
          <w:rFonts w:hint="cs"/>
          <w:rtl/>
        </w:rPr>
        <w:t xml:space="preserve">ومن </w:t>
      </w:r>
      <w:r w:rsidRPr="00491558">
        <w:rPr>
          <w:rFonts w:hint="cs"/>
          <w:rtl/>
        </w:rPr>
        <w:t xml:space="preserve">كونغو </w:t>
      </w:r>
      <w:r w:rsidR="009C4CAC" w:rsidRPr="00491558">
        <w:rPr>
          <w:rFonts w:hint="cs"/>
          <w:rtl/>
        </w:rPr>
        <w:t xml:space="preserve">إلى </w:t>
      </w:r>
      <w:r w:rsidRPr="00491558">
        <w:rPr>
          <w:rFonts w:hint="cs"/>
          <w:rtl/>
        </w:rPr>
        <w:t xml:space="preserve">بومبا (2.7 مليون نسمة على مساحة </w:t>
      </w:r>
      <w:r w:rsidR="009C4CAC" w:rsidRPr="00491558">
        <w:rPr>
          <w:rFonts w:hint="cs"/>
          <w:rtl/>
        </w:rPr>
        <w:t xml:space="preserve">قدرها </w:t>
      </w:r>
      <w:r w:rsidRPr="00491558">
        <w:rPr>
          <w:rFonts w:hint="cs"/>
          <w:rtl/>
        </w:rPr>
        <w:t xml:space="preserve">500 67 </w:t>
      </w:r>
      <w:r w:rsidR="005F0832" w:rsidRPr="00491558">
        <w:rPr>
          <w:rFonts w:hint="cs"/>
          <w:rtl/>
        </w:rPr>
        <w:t>كيلومتر مربع</w:t>
      </w:r>
      <w:r w:rsidRPr="00491558">
        <w:rPr>
          <w:rFonts w:hint="cs"/>
          <w:rtl/>
        </w:rPr>
        <w:t>)؛</w:t>
      </w:r>
      <w:r w:rsidR="00F22054" w:rsidRPr="00491558">
        <w:rPr>
          <w:rFonts w:hint="cs"/>
          <w:rtl/>
        </w:rPr>
        <w:t xml:space="preserve"> وفي</w:t>
      </w:r>
      <w:r w:rsidR="00F22054" w:rsidRPr="00491558">
        <w:rPr>
          <w:rtl/>
        </w:rPr>
        <w:t> </w:t>
      </w:r>
      <w:r w:rsidRPr="00491558">
        <w:rPr>
          <w:rFonts w:hint="cs"/>
          <w:rtl/>
        </w:rPr>
        <w:t>غور أوبيمبا في</w:t>
      </w:r>
      <w:r w:rsidR="00491558" w:rsidRPr="00491558">
        <w:rPr>
          <w:rFonts w:hint="eastAsia"/>
          <w:rtl/>
        </w:rPr>
        <w:t> </w:t>
      </w:r>
      <w:r w:rsidRPr="00491558">
        <w:rPr>
          <w:rFonts w:hint="cs"/>
          <w:rtl/>
        </w:rPr>
        <w:t>كاتانغا،</w:t>
      </w:r>
      <w:r w:rsidR="00491558" w:rsidRPr="00491558">
        <w:rPr>
          <w:rFonts w:hint="eastAsia"/>
          <w:rtl/>
        </w:rPr>
        <w:t> </w:t>
      </w:r>
      <w:r w:rsidR="009C4CAC" w:rsidRPr="00491558">
        <w:rPr>
          <w:rFonts w:hint="cs"/>
          <w:rtl/>
        </w:rPr>
        <w:t xml:space="preserve">ومن </w:t>
      </w:r>
      <w:r w:rsidRPr="00491558">
        <w:rPr>
          <w:rFonts w:hint="cs"/>
          <w:rtl/>
        </w:rPr>
        <w:t xml:space="preserve">بوكاما </w:t>
      </w:r>
      <w:r w:rsidR="009C4CAC" w:rsidRPr="00491558">
        <w:rPr>
          <w:rFonts w:hint="cs"/>
          <w:rtl/>
        </w:rPr>
        <w:t xml:space="preserve">إلى </w:t>
      </w:r>
      <w:r w:rsidRPr="00491558">
        <w:rPr>
          <w:rFonts w:hint="cs"/>
          <w:rtl/>
        </w:rPr>
        <w:t>ماليمبا</w:t>
      </w:r>
      <w:r w:rsidR="00F22149" w:rsidRPr="00491558">
        <w:rPr>
          <w:rFonts w:hint="cs"/>
          <w:rtl/>
        </w:rPr>
        <w:t xml:space="preserve"> </w:t>
      </w:r>
      <w:r w:rsidRPr="00491558">
        <w:rPr>
          <w:rFonts w:hint="cs"/>
          <w:rtl/>
        </w:rPr>
        <w:t>-</w:t>
      </w:r>
      <w:r w:rsidR="00F22149" w:rsidRPr="00491558">
        <w:rPr>
          <w:rFonts w:hint="cs"/>
          <w:rtl/>
        </w:rPr>
        <w:t xml:space="preserve"> </w:t>
      </w:r>
      <w:r w:rsidR="009C4CAC" w:rsidRPr="00491558">
        <w:rPr>
          <w:rFonts w:hint="cs"/>
          <w:rtl/>
        </w:rPr>
        <w:t>إ</w:t>
      </w:r>
      <w:r w:rsidRPr="00491558">
        <w:rPr>
          <w:rFonts w:hint="cs"/>
          <w:rtl/>
        </w:rPr>
        <w:t xml:space="preserve">نكولو (مليون نسمة على مساحة </w:t>
      </w:r>
      <w:r w:rsidR="009C4CAC" w:rsidRPr="00491558">
        <w:rPr>
          <w:rFonts w:hint="cs"/>
          <w:rtl/>
        </w:rPr>
        <w:t xml:space="preserve">قدرها </w:t>
      </w:r>
      <w:r w:rsidRPr="00491558">
        <w:rPr>
          <w:rFonts w:hint="cs"/>
          <w:rtl/>
        </w:rPr>
        <w:t xml:space="preserve">000 31 </w:t>
      </w:r>
      <w:r w:rsidR="009C4CAC" w:rsidRPr="00491558">
        <w:rPr>
          <w:rFonts w:hint="cs"/>
          <w:rtl/>
        </w:rPr>
        <w:t>كيلومتر مربع</w:t>
      </w:r>
      <w:r w:rsidRPr="00491558">
        <w:rPr>
          <w:rFonts w:hint="cs"/>
          <w:rtl/>
        </w:rPr>
        <w:t xml:space="preserve">)؛ </w:t>
      </w:r>
      <w:r w:rsidR="009C4CAC" w:rsidRPr="00491558">
        <w:rPr>
          <w:rFonts w:hint="cs"/>
          <w:rtl/>
        </w:rPr>
        <w:t xml:space="preserve">ومن </w:t>
      </w:r>
      <w:r w:rsidRPr="00491558">
        <w:rPr>
          <w:rFonts w:hint="cs"/>
          <w:rtl/>
        </w:rPr>
        <w:t xml:space="preserve">كونغولو </w:t>
      </w:r>
      <w:r w:rsidR="009C4CAC" w:rsidRPr="00491558">
        <w:rPr>
          <w:rFonts w:hint="cs"/>
          <w:rtl/>
        </w:rPr>
        <w:t xml:space="preserve">إلى </w:t>
      </w:r>
      <w:r w:rsidRPr="00491558">
        <w:rPr>
          <w:rFonts w:hint="cs"/>
          <w:rtl/>
        </w:rPr>
        <w:t>كاسونغو، أي في موقع استراتيجي بين محوري الكثافة</w:t>
      </w:r>
      <w:r w:rsidR="00491558">
        <w:rPr>
          <w:rFonts w:hint="eastAsia"/>
          <w:rtl/>
        </w:rPr>
        <w:t> </w:t>
      </w:r>
      <w:r w:rsidRPr="00491558">
        <w:rPr>
          <w:rFonts w:hint="cs"/>
          <w:rtl/>
        </w:rPr>
        <w:t>المشار إليهما (</w:t>
      </w:r>
      <w:r w:rsidR="009C4CAC" w:rsidRPr="00491558">
        <w:rPr>
          <w:rFonts w:hint="cs"/>
          <w:rtl/>
        </w:rPr>
        <w:t>7.85</w:t>
      </w:r>
      <w:r w:rsidR="00491558" w:rsidRPr="00491558">
        <w:rPr>
          <w:rFonts w:hint="eastAsia"/>
          <w:rtl/>
        </w:rPr>
        <w:t> </w:t>
      </w:r>
      <w:r w:rsidRPr="00491558">
        <w:rPr>
          <w:rFonts w:hint="cs"/>
          <w:rtl/>
        </w:rPr>
        <w:t xml:space="preserve">مليون نسمة على مساحة </w:t>
      </w:r>
      <w:r w:rsidR="005F0832" w:rsidRPr="00491558">
        <w:rPr>
          <w:rFonts w:hint="cs"/>
          <w:rtl/>
        </w:rPr>
        <w:t xml:space="preserve">قدرها </w:t>
      </w:r>
      <w:r w:rsidRPr="00491558">
        <w:rPr>
          <w:rFonts w:hint="cs"/>
          <w:rtl/>
        </w:rPr>
        <w:t xml:space="preserve">000 30 </w:t>
      </w:r>
      <w:r w:rsidR="005F0832" w:rsidRPr="00491558">
        <w:rPr>
          <w:rFonts w:hint="cs"/>
          <w:rtl/>
        </w:rPr>
        <w:t>كيلومتر مربع</w:t>
      </w:r>
      <w:r w:rsidRPr="00491558">
        <w:rPr>
          <w:rFonts w:hint="cs"/>
          <w:rtl/>
        </w:rPr>
        <w:t>)؛ وغرب وجنوب</w:t>
      </w:r>
      <w:r w:rsidR="00F22149" w:rsidRPr="00491558">
        <w:rPr>
          <w:rFonts w:hint="cs"/>
          <w:rtl/>
        </w:rPr>
        <w:t xml:space="preserve"> </w:t>
      </w:r>
      <w:r w:rsidRPr="00491558">
        <w:rPr>
          <w:rFonts w:hint="cs"/>
          <w:rtl/>
        </w:rPr>
        <w:t>-</w:t>
      </w:r>
      <w:r w:rsidR="00F22149" w:rsidRPr="00491558">
        <w:rPr>
          <w:rFonts w:hint="cs"/>
          <w:rtl/>
        </w:rPr>
        <w:t xml:space="preserve"> </w:t>
      </w:r>
      <w:r w:rsidRPr="00491558">
        <w:rPr>
          <w:rFonts w:hint="cs"/>
          <w:rtl/>
        </w:rPr>
        <w:t xml:space="preserve">غرب كيسانغاني، </w:t>
      </w:r>
      <w:r w:rsidR="00B84848" w:rsidRPr="00491558">
        <w:rPr>
          <w:rFonts w:hint="cs"/>
          <w:rtl/>
        </w:rPr>
        <w:t xml:space="preserve">ومن </w:t>
      </w:r>
      <w:r w:rsidRPr="00491558">
        <w:rPr>
          <w:rFonts w:hint="cs"/>
          <w:rtl/>
        </w:rPr>
        <w:t xml:space="preserve">بووندي </w:t>
      </w:r>
      <w:r w:rsidR="00B84848" w:rsidRPr="00491558">
        <w:rPr>
          <w:rFonts w:hint="cs"/>
          <w:rtl/>
        </w:rPr>
        <w:t xml:space="preserve">إلى </w:t>
      </w:r>
      <w:r w:rsidRPr="00491558">
        <w:rPr>
          <w:rFonts w:hint="cs"/>
          <w:rtl/>
        </w:rPr>
        <w:t xml:space="preserve">إيسانغي (000 725 نسمة على مساحة </w:t>
      </w:r>
      <w:r w:rsidR="00B84848" w:rsidRPr="00491558">
        <w:rPr>
          <w:rFonts w:hint="cs"/>
          <w:rtl/>
        </w:rPr>
        <w:t xml:space="preserve">قدرها </w:t>
      </w:r>
      <w:r w:rsidRPr="00491558">
        <w:rPr>
          <w:rFonts w:hint="cs"/>
          <w:rtl/>
        </w:rPr>
        <w:t>000</w:t>
      </w:r>
      <w:r w:rsidR="00F47031" w:rsidRPr="00491558">
        <w:rPr>
          <w:rFonts w:hint="eastAsia"/>
          <w:rtl/>
        </w:rPr>
        <w:t> </w:t>
      </w:r>
      <w:r w:rsidRPr="00491558">
        <w:rPr>
          <w:rFonts w:hint="cs"/>
          <w:rtl/>
        </w:rPr>
        <w:t xml:space="preserve">52 </w:t>
      </w:r>
      <w:r w:rsidR="00F47031" w:rsidRPr="00491558">
        <w:rPr>
          <w:rFonts w:hint="cs"/>
          <w:rtl/>
        </w:rPr>
        <w:t>كيلومتر مربع</w:t>
      </w:r>
      <w:r w:rsidRPr="00491558">
        <w:rPr>
          <w:rFonts w:hint="cs"/>
          <w:rtl/>
        </w:rPr>
        <w:t xml:space="preserve">)؛ وعلى سهل إيزيرو العشبي حتى وامبا (000 </w:t>
      </w:r>
      <w:r w:rsidR="00B84848" w:rsidRPr="00491558">
        <w:rPr>
          <w:rFonts w:hint="cs"/>
          <w:rtl/>
        </w:rPr>
        <w:t xml:space="preserve">525 </w:t>
      </w:r>
      <w:r w:rsidRPr="00491558">
        <w:rPr>
          <w:rFonts w:hint="cs"/>
          <w:rtl/>
        </w:rPr>
        <w:t xml:space="preserve">نسمة على مساحة </w:t>
      </w:r>
      <w:r w:rsidR="00B84848" w:rsidRPr="00491558">
        <w:rPr>
          <w:rFonts w:hint="cs"/>
          <w:rtl/>
        </w:rPr>
        <w:t>قدرها</w:t>
      </w:r>
      <w:r w:rsidR="008305E0" w:rsidRPr="00491558">
        <w:rPr>
          <w:rFonts w:hint="eastAsia"/>
          <w:rtl/>
        </w:rPr>
        <w:t> </w:t>
      </w:r>
      <w:r w:rsidRPr="00491558">
        <w:rPr>
          <w:rFonts w:hint="cs"/>
          <w:rtl/>
        </w:rPr>
        <w:t>000</w:t>
      </w:r>
      <w:r w:rsidR="00F47031" w:rsidRPr="00491558">
        <w:rPr>
          <w:rFonts w:hint="eastAsia"/>
          <w:rtl/>
        </w:rPr>
        <w:t> </w:t>
      </w:r>
      <w:r w:rsidRPr="00491558">
        <w:rPr>
          <w:rFonts w:hint="cs"/>
          <w:rtl/>
        </w:rPr>
        <w:t>19</w:t>
      </w:r>
      <w:r w:rsidR="00F47031" w:rsidRPr="00491558">
        <w:rPr>
          <w:rFonts w:hint="cs"/>
          <w:rtl/>
        </w:rPr>
        <w:t xml:space="preserve"> كيلومتر مربع</w:t>
      </w:r>
      <w:r w:rsidRPr="00491558">
        <w:rPr>
          <w:rFonts w:hint="cs"/>
          <w:rtl/>
        </w:rPr>
        <w:t>).</w:t>
      </w:r>
    </w:p>
    <w:p w:rsidR="005C7075" w:rsidRDefault="005C7075" w:rsidP="00E31E6E">
      <w:pPr>
        <w:pStyle w:val="SingleTxtGA"/>
        <w:rPr>
          <w:rFonts w:hint="cs"/>
          <w:rtl/>
        </w:rPr>
      </w:pPr>
      <w:r>
        <w:rPr>
          <w:rFonts w:hint="cs"/>
          <w:rtl/>
        </w:rPr>
        <w:t>16-</w:t>
      </w:r>
      <w:r>
        <w:rPr>
          <w:rFonts w:hint="cs"/>
          <w:rtl/>
        </w:rPr>
        <w:tab/>
        <w:t xml:space="preserve">وتوجد </w:t>
      </w:r>
      <w:r w:rsidR="00E31E6E">
        <w:rPr>
          <w:rFonts w:hint="cs"/>
          <w:rtl/>
        </w:rPr>
        <w:t xml:space="preserve">محاور </w:t>
      </w:r>
      <w:r>
        <w:rPr>
          <w:rFonts w:hint="cs"/>
          <w:rtl/>
        </w:rPr>
        <w:t xml:space="preserve">أخرى مهمة جنوب </w:t>
      </w:r>
      <w:r w:rsidR="00A56D9C">
        <w:rPr>
          <w:rFonts w:hint="cs"/>
          <w:rtl/>
        </w:rPr>
        <w:t>إ</w:t>
      </w:r>
      <w:r>
        <w:rPr>
          <w:rFonts w:hint="cs"/>
          <w:rtl/>
        </w:rPr>
        <w:t xml:space="preserve">مبانداكا، من بيكورو إلى إينونغو، على السهل العشبي مارونغو في </w:t>
      </w:r>
      <w:r w:rsidR="00E31E6E">
        <w:rPr>
          <w:rFonts w:hint="cs"/>
          <w:rtl/>
        </w:rPr>
        <w:t>ال</w:t>
      </w:r>
      <w:r>
        <w:rPr>
          <w:rFonts w:hint="cs"/>
          <w:rtl/>
        </w:rPr>
        <w:t xml:space="preserve">إقليم </w:t>
      </w:r>
      <w:r w:rsidR="00E31E6E">
        <w:rPr>
          <w:rFonts w:hint="cs"/>
          <w:rtl/>
        </w:rPr>
        <w:t xml:space="preserve">الممتد من </w:t>
      </w:r>
      <w:r>
        <w:rPr>
          <w:rFonts w:hint="cs"/>
          <w:rtl/>
        </w:rPr>
        <w:t xml:space="preserve">موبا </w:t>
      </w:r>
      <w:r w:rsidR="00E31E6E">
        <w:rPr>
          <w:rFonts w:hint="cs"/>
          <w:rtl/>
        </w:rPr>
        <w:t>و</w:t>
      </w:r>
      <w:r>
        <w:rPr>
          <w:rFonts w:hint="cs"/>
          <w:rtl/>
        </w:rPr>
        <w:t>كاتانغا، على طرف لوابولا، في كاتانغا أيضا</w:t>
      </w:r>
      <w:r w:rsidR="00E31E6E">
        <w:rPr>
          <w:rFonts w:hint="cs"/>
          <w:rtl/>
        </w:rPr>
        <w:t>ً</w:t>
      </w:r>
      <w:r>
        <w:rPr>
          <w:rFonts w:hint="cs"/>
          <w:rtl/>
        </w:rPr>
        <w:t>.</w:t>
      </w:r>
    </w:p>
    <w:p w:rsidR="005C7075" w:rsidRDefault="005C7075" w:rsidP="001F6CB3">
      <w:pPr>
        <w:pStyle w:val="SingleTxtGA"/>
        <w:rPr>
          <w:rFonts w:hint="cs"/>
          <w:rtl/>
        </w:rPr>
      </w:pPr>
      <w:r>
        <w:rPr>
          <w:rFonts w:hint="cs"/>
          <w:rtl/>
        </w:rPr>
        <w:t>17-</w:t>
      </w:r>
      <w:r>
        <w:rPr>
          <w:rFonts w:hint="cs"/>
          <w:rtl/>
        </w:rPr>
        <w:tab/>
      </w:r>
      <w:r w:rsidR="001F6CB3">
        <w:rPr>
          <w:rFonts w:hint="cs"/>
          <w:rtl/>
        </w:rPr>
        <w:t xml:space="preserve">ويؤكد </w:t>
      </w:r>
      <w:r>
        <w:rPr>
          <w:rFonts w:hint="cs"/>
          <w:rtl/>
        </w:rPr>
        <w:t>كثافة السكان في غور أوبيمبا</w:t>
      </w:r>
      <w:r w:rsidR="001F6CB3">
        <w:rPr>
          <w:rFonts w:hint="cs"/>
          <w:rtl/>
        </w:rPr>
        <w:t>،</w:t>
      </w:r>
      <w:r>
        <w:rPr>
          <w:rFonts w:hint="cs"/>
          <w:rtl/>
        </w:rPr>
        <w:t xml:space="preserve"> على الأقل منذ القرن الثامن</w:t>
      </w:r>
      <w:r w:rsidR="001F6CB3">
        <w:rPr>
          <w:rFonts w:hint="cs"/>
          <w:rtl/>
        </w:rPr>
        <w:t>،</w:t>
      </w:r>
      <w:r>
        <w:rPr>
          <w:rFonts w:hint="cs"/>
          <w:rtl/>
        </w:rPr>
        <w:t xml:space="preserve"> وفرة القبور التي عُثر عليها فيه</w:t>
      </w:r>
      <w:r w:rsidR="00F22054">
        <w:rPr>
          <w:rFonts w:hint="cs"/>
          <w:rtl/>
        </w:rPr>
        <w:t xml:space="preserve"> وما</w:t>
      </w:r>
      <w:r w:rsidR="00F22054">
        <w:rPr>
          <w:rtl/>
        </w:rPr>
        <w:t> </w:t>
      </w:r>
      <w:r w:rsidR="001F6CB3">
        <w:rPr>
          <w:rFonts w:hint="cs"/>
          <w:rtl/>
        </w:rPr>
        <w:t>احتوته من كنوز</w:t>
      </w:r>
      <w:r>
        <w:rPr>
          <w:rFonts w:hint="cs"/>
          <w:rtl/>
        </w:rPr>
        <w:t xml:space="preserve">. وتطرح الكثافة الحالية حول إيزيرو مشكلة ثانوية </w:t>
      </w:r>
      <w:r w:rsidR="001F6CB3">
        <w:rPr>
          <w:rFonts w:hint="cs"/>
          <w:rtl/>
        </w:rPr>
        <w:t xml:space="preserve">بسبب انخفاض </w:t>
      </w:r>
      <w:r>
        <w:rPr>
          <w:rFonts w:hint="cs"/>
          <w:rtl/>
        </w:rPr>
        <w:t>الخصوبة فيها.</w:t>
      </w:r>
    </w:p>
    <w:p w:rsidR="005C7075" w:rsidRPr="008947B4" w:rsidRDefault="006360F6" w:rsidP="008305E0">
      <w:pPr>
        <w:pStyle w:val="H23GA"/>
        <w:rPr>
          <w:rFonts w:hint="cs"/>
          <w:rtl/>
        </w:rPr>
      </w:pPr>
      <w:r>
        <w:rPr>
          <w:rFonts w:hint="cs"/>
          <w:rtl/>
        </w:rPr>
        <w:tab/>
      </w:r>
      <w:r w:rsidR="005C7075" w:rsidRPr="008947B4">
        <w:rPr>
          <w:rFonts w:hint="cs"/>
          <w:rtl/>
        </w:rPr>
        <w:t>2-</w:t>
      </w:r>
      <w:r>
        <w:rPr>
          <w:rFonts w:hint="cs"/>
          <w:rtl/>
        </w:rPr>
        <w:tab/>
      </w:r>
      <w:r w:rsidR="005C7075" w:rsidRPr="008947B4">
        <w:rPr>
          <w:rFonts w:hint="cs"/>
          <w:rtl/>
        </w:rPr>
        <w:t>الإثنيات</w:t>
      </w:r>
    </w:p>
    <w:p w:rsidR="005C7075" w:rsidRDefault="005C7075" w:rsidP="00315813">
      <w:pPr>
        <w:pStyle w:val="SingleTxtGA"/>
        <w:rPr>
          <w:rFonts w:hint="cs"/>
          <w:rtl/>
        </w:rPr>
      </w:pPr>
      <w:r>
        <w:rPr>
          <w:rFonts w:hint="cs"/>
          <w:rtl/>
        </w:rPr>
        <w:t>18-</w:t>
      </w:r>
      <w:r>
        <w:rPr>
          <w:rFonts w:hint="cs"/>
          <w:rtl/>
        </w:rPr>
        <w:tab/>
        <w:t>يتوزع السكان على أكثر من 450 إثنية يمكن جمعها في مجموعات كبيرة مستوطنة استيطانا</w:t>
      </w:r>
      <w:r w:rsidR="001F6CB3">
        <w:rPr>
          <w:rFonts w:hint="cs"/>
          <w:rtl/>
        </w:rPr>
        <w:t>ً</w:t>
      </w:r>
      <w:r>
        <w:rPr>
          <w:rFonts w:hint="cs"/>
          <w:rtl/>
        </w:rPr>
        <w:t xml:space="preserve"> راسخا</w:t>
      </w:r>
      <w:r w:rsidR="001F6CB3">
        <w:rPr>
          <w:rFonts w:hint="cs"/>
          <w:rtl/>
        </w:rPr>
        <w:t>ً</w:t>
      </w:r>
      <w:r>
        <w:rPr>
          <w:rFonts w:hint="cs"/>
          <w:rtl/>
        </w:rPr>
        <w:t>. فاللوبا</w:t>
      </w:r>
      <w:r w:rsidR="00F22054">
        <w:rPr>
          <w:rFonts w:hint="cs"/>
          <w:rtl/>
        </w:rPr>
        <w:t xml:space="preserve"> أو</w:t>
      </w:r>
      <w:r w:rsidR="00F22054">
        <w:rPr>
          <w:rtl/>
        </w:rPr>
        <w:t> </w:t>
      </w:r>
      <w:r>
        <w:rPr>
          <w:rFonts w:hint="cs"/>
          <w:rtl/>
        </w:rPr>
        <w:t xml:space="preserve">البالوبا (18 في المائة) في وسط الجنوب </w:t>
      </w:r>
      <w:r w:rsidR="00315813">
        <w:rPr>
          <w:rFonts w:hint="cs"/>
          <w:rtl/>
        </w:rPr>
        <w:t xml:space="preserve">يتقدمون على </w:t>
      </w:r>
      <w:r>
        <w:rPr>
          <w:rFonts w:hint="cs"/>
          <w:rtl/>
        </w:rPr>
        <w:t>الكونغو في الكونغو السفلى الذين تبلغ نسبتهم 16 في المائة. و</w:t>
      </w:r>
      <w:r w:rsidR="00315813">
        <w:rPr>
          <w:rFonts w:hint="cs"/>
          <w:rtl/>
        </w:rPr>
        <w:t>ت</w:t>
      </w:r>
      <w:r>
        <w:rPr>
          <w:rFonts w:hint="cs"/>
          <w:rtl/>
        </w:rPr>
        <w:t xml:space="preserve">قطن الشمالَ الغربي </w:t>
      </w:r>
      <w:r w:rsidR="00315813">
        <w:rPr>
          <w:rFonts w:hint="cs"/>
          <w:rtl/>
        </w:rPr>
        <w:t xml:space="preserve">إثنيات </w:t>
      </w:r>
      <w:r>
        <w:rPr>
          <w:rFonts w:hint="cs"/>
          <w:rtl/>
        </w:rPr>
        <w:t>المونغو (13.5 في المائة)، والزاندي (6.1 في المائة)، والشمالَ المانغبيتو، والهيما، والليندو، والألور (3.8 في المائة). و</w:t>
      </w:r>
      <w:r w:rsidR="00315813">
        <w:rPr>
          <w:rFonts w:hint="cs"/>
          <w:rtl/>
        </w:rPr>
        <w:t>ت</w:t>
      </w:r>
      <w:r>
        <w:rPr>
          <w:rFonts w:hint="cs"/>
          <w:rtl/>
        </w:rPr>
        <w:t xml:space="preserve">سكن الشرقَ </w:t>
      </w:r>
      <w:r w:rsidR="00315813">
        <w:rPr>
          <w:rFonts w:hint="cs"/>
          <w:rtl/>
        </w:rPr>
        <w:t xml:space="preserve">إثنيات </w:t>
      </w:r>
      <w:r>
        <w:rPr>
          <w:rFonts w:hint="cs"/>
          <w:rtl/>
        </w:rPr>
        <w:t>الناندي، والريغا، والهوندي، والباشي، والبافوليرو، والتوتسي وسواهم كثير. ونجد الشوك</w:t>
      </w:r>
      <w:r w:rsidR="00315813">
        <w:rPr>
          <w:rFonts w:hint="cs"/>
          <w:rtl/>
        </w:rPr>
        <w:t>ْ</w:t>
      </w:r>
      <w:r>
        <w:rPr>
          <w:rFonts w:hint="cs"/>
          <w:rtl/>
        </w:rPr>
        <w:t>و</w:t>
      </w:r>
      <w:r w:rsidR="00315813">
        <w:rPr>
          <w:rFonts w:hint="cs"/>
          <w:rtl/>
        </w:rPr>
        <w:t>ِ</w:t>
      </w:r>
      <w:r>
        <w:rPr>
          <w:rFonts w:hint="cs"/>
          <w:rtl/>
        </w:rPr>
        <w:t>ي واللوندا على طول الحدود الأنغولية؛ ويوجد البيغمي (أقل من 0.5 في المائة) في جميع المقاطعات</w:t>
      </w:r>
      <w:r w:rsidR="00F22054">
        <w:rPr>
          <w:rFonts w:hint="cs"/>
          <w:rtl/>
        </w:rPr>
        <w:t xml:space="preserve"> إلا</w:t>
      </w:r>
      <w:r w:rsidR="00F22054">
        <w:rPr>
          <w:rtl/>
        </w:rPr>
        <w:t> </w:t>
      </w:r>
      <w:r>
        <w:rPr>
          <w:rFonts w:hint="cs"/>
          <w:rtl/>
        </w:rPr>
        <w:t>مقاطعة الكونغو السفلى ومدينة</w:t>
      </w:r>
      <w:r w:rsidR="00F22149">
        <w:rPr>
          <w:rFonts w:hint="cs"/>
          <w:rtl/>
        </w:rPr>
        <w:t xml:space="preserve"> </w:t>
      </w:r>
      <w:r>
        <w:rPr>
          <w:rFonts w:hint="cs"/>
          <w:rtl/>
        </w:rPr>
        <w:t>-</w:t>
      </w:r>
      <w:r w:rsidR="00F22149">
        <w:rPr>
          <w:rFonts w:hint="cs"/>
          <w:rtl/>
        </w:rPr>
        <w:t xml:space="preserve"> </w:t>
      </w:r>
      <w:r>
        <w:rPr>
          <w:rFonts w:hint="cs"/>
          <w:rtl/>
        </w:rPr>
        <w:t>مقاطعة كينشاسا.</w:t>
      </w:r>
    </w:p>
    <w:p w:rsidR="005C7075" w:rsidRPr="008947B4" w:rsidRDefault="006360F6" w:rsidP="008305E0">
      <w:pPr>
        <w:pStyle w:val="H23GA"/>
        <w:rPr>
          <w:rFonts w:hint="cs"/>
          <w:rtl/>
        </w:rPr>
      </w:pPr>
      <w:r>
        <w:rPr>
          <w:rFonts w:hint="cs"/>
          <w:rtl/>
        </w:rPr>
        <w:tab/>
      </w:r>
      <w:r w:rsidR="005C7075" w:rsidRPr="008947B4">
        <w:rPr>
          <w:rFonts w:hint="cs"/>
          <w:rtl/>
        </w:rPr>
        <w:t>3-</w:t>
      </w:r>
      <w:r>
        <w:rPr>
          <w:rFonts w:hint="cs"/>
          <w:rtl/>
        </w:rPr>
        <w:tab/>
      </w:r>
      <w:r w:rsidR="005C7075" w:rsidRPr="008947B4">
        <w:rPr>
          <w:rFonts w:hint="cs"/>
          <w:rtl/>
        </w:rPr>
        <w:t>اللغات</w:t>
      </w:r>
    </w:p>
    <w:p w:rsidR="005C7075" w:rsidRDefault="005C7075" w:rsidP="006360F6">
      <w:pPr>
        <w:pStyle w:val="SingleTxtGA"/>
        <w:rPr>
          <w:rFonts w:hint="cs"/>
          <w:rtl/>
        </w:rPr>
      </w:pPr>
      <w:r>
        <w:rPr>
          <w:rFonts w:hint="cs"/>
          <w:rtl/>
        </w:rPr>
        <w:t>19-</w:t>
      </w:r>
      <w:r>
        <w:rPr>
          <w:rFonts w:hint="cs"/>
          <w:rtl/>
        </w:rPr>
        <w:tab/>
        <w:t xml:space="preserve">اللغة الرسمية في جمهورية الكونغو الديمقراطية هي الفرنسية. ويضاف إليها250 لغة ولهجة، أصل 90 في المائة منها بانتو. وتسمى أربع لغات "لغات قومية"، </w:t>
      </w:r>
      <w:r w:rsidR="00315813">
        <w:rPr>
          <w:rFonts w:hint="cs"/>
          <w:rtl/>
        </w:rPr>
        <w:t>و</w:t>
      </w:r>
      <w:r>
        <w:rPr>
          <w:rFonts w:hint="cs"/>
          <w:rtl/>
        </w:rPr>
        <w:t>هي:</w:t>
      </w:r>
    </w:p>
    <w:p w:rsidR="005C7075" w:rsidRDefault="005C7075" w:rsidP="00491558">
      <w:pPr>
        <w:pStyle w:val="Bullet1GA"/>
        <w:tabs>
          <w:tab w:val="clear" w:pos="2041"/>
          <w:tab w:val="left" w:pos="1928"/>
        </w:tabs>
        <w:bidi/>
        <w:spacing w:after="60"/>
        <w:ind w:left="1928"/>
        <w:rPr>
          <w:rFonts w:hint="cs"/>
          <w:sz w:val="22"/>
        </w:rPr>
      </w:pPr>
      <w:r>
        <w:rPr>
          <w:rFonts w:hint="cs"/>
          <w:sz w:val="22"/>
          <w:rtl/>
        </w:rPr>
        <w:t>السواحيلية في الشرق (40 في المائة): شمال كيفو، وجنوب كيفو، وكاتانغا، ومانييما، والمقاطعة الشرقية؛</w:t>
      </w:r>
    </w:p>
    <w:p w:rsidR="005C7075" w:rsidRDefault="005C7075" w:rsidP="00491558">
      <w:pPr>
        <w:pStyle w:val="Bullet1GA"/>
        <w:tabs>
          <w:tab w:val="clear" w:pos="2041"/>
          <w:tab w:val="left" w:pos="1928"/>
        </w:tabs>
        <w:bidi/>
        <w:spacing w:after="60"/>
        <w:ind w:left="1928"/>
        <w:rPr>
          <w:rFonts w:hint="cs"/>
          <w:sz w:val="22"/>
        </w:rPr>
      </w:pPr>
      <w:r>
        <w:rPr>
          <w:rFonts w:hint="cs"/>
          <w:sz w:val="22"/>
          <w:rtl/>
        </w:rPr>
        <w:t xml:space="preserve">اللينغالا (27.4 في المائة): </w:t>
      </w:r>
      <w:r w:rsidR="00430D58">
        <w:rPr>
          <w:rFonts w:hint="cs"/>
          <w:sz w:val="22"/>
          <w:rtl/>
        </w:rPr>
        <w:t xml:space="preserve">في </w:t>
      </w:r>
      <w:r>
        <w:rPr>
          <w:rFonts w:hint="cs"/>
          <w:sz w:val="22"/>
          <w:rtl/>
        </w:rPr>
        <w:t>كينشاسا</w:t>
      </w:r>
      <w:r w:rsidR="00D10D98">
        <w:rPr>
          <w:rFonts w:hint="cs"/>
          <w:sz w:val="22"/>
          <w:rtl/>
        </w:rPr>
        <w:t>، عاصمة جمهورية الكونغو الديمقراطية،</w:t>
      </w:r>
      <w:r w:rsidR="00F22054">
        <w:rPr>
          <w:rFonts w:hint="cs"/>
          <w:sz w:val="22"/>
          <w:rtl/>
        </w:rPr>
        <w:t xml:space="preserve"> وفي</w:t>
      </w:r>
      <w:r w:rsidR="00F22054">
        <w:rPr>
          <w:sz w:val="22"/>
          <w:rtl/>
        </w:rPr>
        <w:t> </w:t>
      </w:r>
      <w:r>
        <w:rPr>
          <w:rFonts w:hint="cs"/>
          <w:sz w:val="22"/>
          <w:rtl/>
        </w:rPr>
        <w:t xml:space="preserve">ضواحيها، </w:t>
      </w:r>
      <w:r w:rsidR="00D10D98">
        <w:rPr>
          <w:rFonts w:hint="cs"/>
          <w:sz w:val="22"/>
          <w:rtl/>
        </w:rPr>
        <w:t xml:space="preserve">وعلى </w:t>
      </w:r>
      <w:r>
        <w:rPr>
          <w:rFonts w:hint="cs"/>
          <w:sz w:val="22"/>
          <w:rtl/>
        </w:rPr>
        <w:t>خط الاستواء،</w:t>
      </w:r>
      <w:r w:rsidR="00F22054">
        <w:rPr>
          <w:rFonts w:hint="cs"/>
          <w:sz w:val="22"/>
          <w:rtl/>
        </w:rPr>
        <w:t xml:space="preserve"> وفي</w:t>
      </w:r>
      <w:r w:rsidR="00F22054">
        <w:rPr>
          <w:sz w:val="22"/>
          <w:rtl/>
        </w:rPr>
        <w:t> </w:t>
      </w:r>
      <w:r>
        <w:rPr>
          <w:rFonts w:hint="cs"/>
          <w:sz w:val="22"/>
          <w:rtl/>
        </w:rPr>
        <w:t>المقاطعة الشرقية؛</w:t>
      </w:r>
    </w:p>
    <w:p w:rsidR="005C7075" w:rsidRDefault="005C7075" w:rsidP="00491558">
      <w:pPr>
        <w:pStyle w:val="Bullet1GA"/>
        <w:tabs>
          <w:tab w:val="clear" w:pos="2041"/>
          <w:tab w:val="left" w:pos="1928"/>
        </w:tabs>
        <w:bidi/>
        <w:spacing w:after="60"/>
        <w:ind w:left="1928"/>
        <w:rPr>
          <w:rFonts w:hint="cs"/>
          <w:sz w:val="22"/>
        </w:rPr>
      </w:pPr>
      <w:r>
        <w:rPr>
          <w:rFonts w:hint="cs"/>
          <w:sz w:val="22"/>
          <w:rtl/>
        </w:rPr>
        <w:t>الكيكونغو (17.6 في المائة): في الكونغو السفلى وباندوندو؛</w:t>
      </w:r>
    </w:p>
    <w:p w:rsidR="005C7075" w:rsidRDefault="005C7075" w:rsidP="006360F6">
      <w:pPr>
        <w:pStyle w:val="Bullet1GA"/>
        <w:tabs>
          <w:tab w:val="clear" w:pos="2041"/>
          <w:tab w:val="left" w:pos="1928"/>
        </w:tabs>
        <w:bidi/>
        <w:ind w:left="1928"/>
        <w:rPr>
          <w:rFonts w:hint="cs"/>
          <w:sz w:val="22"/>
          <w:rtl/>
        </w:rPr>
      </w:pPr>
      <w:r>
        <w:rPr>
          <w:rFonts w:hint="cs"/>
          <w:sz w:val="22"/>
          <w:rtl/>
        </w:rPr>
        <w:t>التشيلوبا (15 في المائة): في مقاطعتي كاساي الشرقية وكاساي الغربية.</w:t>
      </w:r>
    </w:p>
    <w:p w:rsidR="005C7075" w:rsidRDefault="005C7075" w:rsidP="00175758">
      <w:pPr>
        <w:pStyle w:val="SingleTxtGA"/>
        <w:rPr>
          <w:rFonts w:hint="cs"/>
          <w:rtl/>
        </w:rPr>
      </w:pPr>
      <w:r>
        <w:rPr>
          <w:rFonts w:hint="cs"/>
          <w:rtl/>
        </w:rPr>
        <w:t>20-</w:t>
      </w:r>
      <w:r>
        <w:rPr>
          <w:rFonts w:hint="cs"/>
          <w:rtl/>
        </w:rPr>
        <w:tab/>
        <w:t>و</w:t>
      </w:r>
      <w:r w:rsidR="00456202">
        <w:rPr>
          <w:rFonts w:hint="cs"/>
          <w:rtl/>
        </w:rPr>
        <w:t>ت</w:t>
      </w:r>
      <w:r>
        <w:rPr>
          <w:rFonts w:hint="cs"/>
          <w:rtl/>
        </w:rPr>
        <w:t xml:space="preserve">جدر الإشارة </w:t>
      </w:r>
      <w:r w:rsidR="00456202">
        <w:rPr>
          <w:rFonts w:hint="cs"/>
          <w:rtl/>
        </w:rPr>
        <w:t xml:space="preserve">إلى </w:t>
      </w:r>
      <w:r>
        <w:rPr>
          <w:rFonts w:hint="cs"/>
          <w:rtl/>
        </w:rPr>
        <w:t>أن كثيرا</w:t>
      </w:r>
      <w:r w:rsidR="00456202">
        <w:rPr>
          <w:rFonts w:hint="cs"/>
          <w:rtl/>
        </w:rPr>
        <w:t>ً</w:t>
      </w:r>
      <w:r>
        <w:rPr>
          <w:rFonts w:hint="cs"/>
          <w:rtl/>
        </w:rPr>
        <w:t xml:space="preserve"> من اللغات التي يتحدثها الناس في شمال البلاد </w:t>
      </w:r>
      <w:r w:rsidR="00456202">
        <w:rPr>
          <w:rFonts w:hint="cs"/>
          <w:rtl/>
        </w:rPr>
        <w:t xml:space="preserve">تعود </w:t>
      </w:r>
      <w:r>
        <w:rPr>
          <w:rFonts w:hint="cs"/>
          <w:rtl/>
        </w:rPr>
        <w:t>إلى الأسر الكونغولية الزنجية (</w:t>
      </w:r>
      <w:r w:rsidR="00456202">
        <w:rPr>
          <w:rFonts w:hint="cs"/>
          <w:rtl/>
        </w:rPr>
        <w:t>المجموعة الفرعية: ال</w:t>
      </w:r>
      <w:r>
        <w:rPr>
          <w:rFonts w:hint="cs"/>
          <w:rtl/>
        </w:rPr>
        <w:t>أوبنغية) والنيلية الصحراوية (</w:t>
      </w:r>
      <w:r w:rsidR="00456202">
        <w:rPr>
          <w:rFonts w:hint="cs"/>
          <w:rtl/>
        </w:rPr>
        <w:t>ال</w:t>
      </w:r>
      <w:r>
        <w:rPr>
          <w:rFonts w:hint="cs"/>
          <w:rtl/>
        </w:rPr>
        <w:t xml:space="preserve">مجموعة </w:t>
      </w:r>
      <w:r w:rsidR="00456202">
        <w:rPr>
          <w:rFonts w:hint="cs"/>
          <w:rtl/>
        </w:rPr>
        <w:t>ال</w:t>
      </w:r>
      <w:r>
        <w:rPr>
          <w:rFonts w:hint="cs"/>
          <w:rtl/>
        </w:rPr>
        <w:t xml:space="preserve">سودانية </w:t>
      </w:r>
      <w:r w:rsidR="00456202">
        <w:rPr>
          <w:rFonts w:hint="cs"/>
          <w:rtl/>
        </w:rPr>
        <w:t>ال</w:t>
      </w:r>
      <w:r>
        <w:rPr>
          <w:rFonts w:hint="cs"/>
          <w:rtl/>
        </w:rPr>
        <w:t>وسطى و</w:t>
      </w:r>
      <w:r w:rsidR="00456202">
        <w:rPr>
          <w:rFonts w:hint="cs"/>
          <w:rtl/>
        </w:rPr>
        <w:t>ال</w:t>
      </w:r>
      <w:r>
        <w:rPr>
          <w:rFonts w:hint="cs"/>
          <w:rtl/>
        </w:rPr>
        <w:t xml:space="preserve">مجموعة </w:t>
      </w:r>
      <w:r w:rsidR="00456202">
        <w:rPr>
          <w:rFonts w:hint="cs"/>
          <w:rtl/>
        </w:rPr>
        <w:t>ال</w:t>
      </w:r>
      <w:r>
        <w:rPr>
          <w:rFonts w:hint="cs"/>
          <w:rtl/>
        </w:rPr>
        <w:t xml:space="preserve">فرعية </w:t>
      </w:r>
      <w:r w:rsidR="00456202">
        <w:rPr>
          <w:rFonts w:hint="cs"/>
          <w:rtl/>
        </w:rPr>
        <w:t>ال</w:t>
      </w:r>
      <w:r>
        <w:rPr>
          <w:rFonts w:hint="cs"/>
          <w:rtl/>
        </w:rPr>
        <w:t>نيلية).</w:t>
      </w:r>
    </w:p>
    <w:p w:rsidR="005C7075" w:rsidRPr="00A76CCF" w:rsidRDefault="006360F6" w:rsidP="008305E0">
      <w:pPr>
        <w:pStyle w:val="H23GA"/>
        <w:rPr>
          <w:rFonts w:hint="cs"/>
          <w:rtl/>
        </w:rPr>
      </w:pPr>
      <w:r>
        <w:rPr>
          <w:rFonts w:hint="cs"/>
          <w:rtl/>
        </w:rPr>
        <w:tab/>
      </w:r>
      <w:r w:rsidR="005C7075" w:rsidRPr="00A76CCF">
        <w:rPr>
          <w:rFonts w:hint="cs"/>
          <w:rtl/>
        </w:rPr>
        <w:t>4-</w:t>
      </w:r>
      <w:r>
        <w:rPr>
          <w:rFonts w:hint="cs"/>
          <w:rtl/>
        </w:rPr>
        <w:tab/>
      </w:r>
      <w:r w:rsidR="005C7075" w:rsidRPr="00A76CCF">
        <w:rPr>
          <w:rFonts w:hint="cs"/>
          <w:rtl/>
        </w:rPr>
        <w:t>الدين</w:t>
      </w:r>
    </w:p>
    <w:p w:rsidR="005C7075" w:rsidRDefault="005C7075" w:rsidP="00F656D5">
      <w:pPr>
        <w:pStyle w:val="SingleTxtGA"/>
        <w:rPr>
          <w:rFonts w:hint="cs"/>
          <w:rtl/>
        </w:rPr>
      </w:pPr>
      <w:r>
        <w:rPr>
          <w:rFonts w:hint="cs"/>
          <w:rtl/>
        </w:rPr>
        <w:t>21-</w:t>
      </w:r>
      <w:r>
        <w:rPr>
          <w:rFonts w:hint="cs"/>
          <w:rtl/>
        </w:rPr>
        <w:tab/>
        <w:t>جمهورية الكونغو الديمقراطية دولة عَلْمانية. ومع ذلك، توجد ست ديانات تقليدية: الكاثوليكية والكيمبانغية والبروتستانتية والأرثوذكسية والإسلام والخ</w:t>
      </w:r>
      <w:r w:rsidR="00F656D5">
        <w:rPr>
          <w:rFonts w:hint="cs"/>
          <w:rtl/>
        </w:rPr>
        <w:t>َ</w:t>
      </w:r>
      <w:r>
        <w:rPr>
          <w:rFonts w:hint="cs"/>
          <w:rtl/>
        </w:rPr>
        <w:t>لاصية. ويضاف إلى ذلك أن كثيرا</w:t>
      </w:r>
      <w:r w:rsidR="00F656D5">
        <w:rPr>
          <w:rFonts w:hint="cs"/>
          <w:rtl/>
        </w:rPr>
        <w:t>ً</w:t>
      </w:r>
      <w:r>
        <w:rPr>
          <w:rFonts w:hint="cs"/>
          <w:rtl/>
        </w:rPr>
        <w:t xml:space="preserve"> من الديانات المستقلة تتوزع الفضاء الديني الكونغولي. بيد أنه يلاحظ استمرار وجود بعض الروحانيين في البلد.</w:t>
      </w:r>
    </w:p>
    <w:p w:rsidR="005C7075" w:rsidRPr="007264E9" w:rsidRDefault="006360F6" w:rsidP="008305E0">
      <w:pPr>
        <w:pStyle w:val="HChGA"/>
        <w:rPr>
          <w:rFonts w:hint="cs"/>
          <w:rtl/>
        </w:rPr>
      </w:pPr>
      <w:r>
        <w:rPr>
          <w:rFonts w:hint="cs"/>
          <w:rtl/>
        </w:rPr>
        <w:tab/>
      </w:r>
      <w:bookmarkStart w:id="3" w:name="_Toc371577404"/>
      <w:r w:rsidR="005C7075" w:rsidRPr="007264E9">
        <w:rPr>
          <w:rFonts w:hint="cs"/>
          <w:rtl/>
        </w:rPr>
        <w:t>ثاني</w:t>
      </w:r>
      <w:r>
        <w:rPr>
          <w:rFonts w:hint="cs"/>
          <w:rtl/>
        </w:rPr>
        <w:t>اً-</w:t>
      </w:r>
      <w:r>
        <w:rPr>
          <w:rFonts w:hint="cs"/>
          <w:rtl/>
        </w:rPr>
        <w:tab/>
      </w:r>
      <w:r w:rsidR="005C7075" w:rsidRPr="007264E9">
        <w:rPr>
          <w:rFonts w:hint="cs"/>
          <w:rtl/>
        </w:rPr>
        <w:t>المؤشرات الاجتماعية</w:t>
      </w:r>
      <w:r w:rsidR="00F22149">
        <w:rPr>
          <w:rFonts w:hint="cs"/>
          <w:rtl/>
        </w:rPr>
        <w:t xml:space="preserve"> </w:t>
      </w:r>
      <w:r w:rsidR="005C7075" w:rsidRPr="007264E9">
        <w:rPr>
          <w:rFonts w:hint="cs"/>
          <w:rtl/>
        </w:rPr>
        <w:t>-</w:t>
      </w:r>
      <w:r w:rsidR="00F22149">
        <w:rPr>
          <w:rFonts w:hint="cs"/>
          <w:rtl/>
        </w:rPr>
        <w:t xml:space="preserve"> </w:t>
      </w:r>
      <w:r w:rsidR="005C7075" w:rsidRPr="007264E9">
        <w:rPr>
          <w:rFonts w:hint="cs"/>
          <w:rtl/>
        </w:rPr>
        <w:t>الاقتصادية</w:t>
      </w:r>
      <w:bookmarkEnd w:id="3"/>
    </w:p>
    <w:p w:rsidR="005C7075" w:rsidRPr="007264E9" w:rsidRDefault="006360F6" w:rsidP="008305E0">
      <w:pPr>
        <w:pStyle w:val="H1GA"/>
        <w:rPr>
          <w:rFonts w:hint="cs"/>
          <w:rtl/>
        </w:rPr>
      </w:pPr>
      <w:r>
        <w:rPr>
          <w:rFonts w:hint="cs"/>
          <w:rtl/>
        </w:rPr>
        <w:tab/>
      </w:r>
      <w:bookmarkStart w:id="4" w:name="_Toc371577405"/>
      <w:r w:rsidR="005C7075" w:rsidRPr="007264E9">
        <w:rPr>
          <w:rFonts w:hint="cs"/>
          <w:rtl/>
        </w:rPr>
        <w:t>ألف</w:t>
      </w:r>
      <w:r>
        <w:rPr>
          <w:rFonts w:hint="cs"/>
          <w:rtl/>
        </w:rPr>
        <w:t>-</w:t>
      </w:r>
      <w:r>
        <w:rPr>
          <w:rFonts w:hint="cs"/>
          <w:rtl/>
        </w:rPr>
        <w:tab/>
      </w:r>
      <w:r w:rsidR="005C7075" w:rsidRPr="007264E9">
        <w:rPr>
          <w:rFonts w:hint="cs"/>
          <w:rtl/>
        </w:rPr>
        <w:t>على المستوى الاجتماعي</w:t>
      </w:r>
      <w:bookmarkEnd w:id="4"/>
    </w:p>
    <w:p w:rsidR="005C7075" w:rsidRPr="008305E0" w:rsidRDefault="005C7075" w:rsidP="00070F19">
      <w:pPr>
        <w:pStyle w:val="SingleTxtGA"/>
        <w:rPr>
          <w:rFonts w:hint="cs"/>
          <w:spacing w:val="-2"/>
          <w:rtl/>
        </w:rPr>
      </w:pPr>
      <w:r w:rsidRPr="008305E0">
        <w:rPr>
          <w:rFonts w:hint="cs"/>
          <w:spacing w:val="-2"/>
          <w:rtl/>
        </w:rPr>
        <w:t>22-</w:t>
      </w:r>
      <w:r w:rsidRPr="008305E0">
        <w:rPr>
          <w:rFonts w:hint="cs"/>
          <w:spacing w:val="-2"/>
          <w:rtl/>
        </w:rPr>
        <w:tab/>
        <w:t>تعود بداية تفكك النسيج الاجتماعي إلى السبعينات</w:t>
      </w:r>
      <w:r w:rsidR="00070F19" w:rsidRPr="008305E0">
        <w:rPr>
          <w:rFonts w:hint="cs"/>
          <w:spacing w:val="-2"/>
          <w:rtl/>
        </w:rPr>
        <w:t xml:space="preserve"> من القرن الماضي</w:t>
      </w:r>
      <w:r w:rsidRPr="008305E0">
        <w:rPr>
          <w:rFonts w:hint="cs"/>
          <w:spacing w:val="-2"/>
          <w:rtl/>
        </w:rPr>
        <w:t xml:space="preserve">. وتفاقم الوضع بسبب تعاقب أحداث مؤلمة، أي: سياسة </w:t>
      </w:r>
      <w:r w:rsidR="00070F19" w:rsidRPr="008305E0">
        <w:rPr>
          <w:rFonts w:hint="cs"/>
          <w:spacing w:val="-2"/>
          <w:rtl/>
        </w:rPr>
        <w:t xml:space="preserve">التحوُّل إلى </w:t>
      </w:r>
      <w:r w:rsidRPr="008305E0">
        <w:rPr>
          <w:rFonts w:hint="cs"/>
          <w:spacing w:val="-2"/>
          <w:rtl/>
        </w:rPr>
        <w:t xml:space="preserve">الزاييرية في كانون الأول/ديسمبر 1973 وعمليتا النهب </w:t>
      </w:r>
      <w:r w:rsidR="00070F19" w:rsidRPr="008305E0">
        <w:rPr>
          <w:rFonts w:hint="cs"/>
          <w:spacing w:val="-2"/>
          <w:rtl/>
        </w:rPr>
        <w:t xml:space="preserve">اللتان حصلتا </w:t>
      </w:r>
      <w:r w:rsidRPr="008305E0">
        <w:rPr>
          <w:rFonts w:hint="cs"/>
          <w:spacing w:val="-2"/>
          <w:rtl/>
        </w:rPr>
        <w:t xml:space="preserve">في أيلول/سبتمبر 1991 وشباط/فبراير 1993 </w:t>
      </w:r>
      <w:r w:rsidR="00070F19" w:rsidRPr="008305E0">
        <w:rPr>
          <w:rFonts w:hint="cs"/>
          <w:spacing w:val="-2"/>
          <w:rtl/>
        </w:rPr>
        <w:t>و</w:t>
      </w:r>
      <w:r w:rsidRPr="008305E0">
        <w:rPr>
          <w:rFonts w:hint="cs"/>
          <w:spacing w:val="-2"/>
          <w:rtl/>
        </w:rPr>
        <w:t xml:space="preserve">اللتان انضافت إليهما حرب 1996-1997 وحرب 1998-2002. وأدت هذه العوامل السلبية إلى انخفاض الإنتاج </w:t>
      </w:r>
      <w:r w:rsidR="00070F19" w:rsidRPr="008305E0">
        <w:rPr>
          <w:rFonts w:hint="cs"/>
          <w:spacing w:val="-2"/>
          <w:rtl/>
        </w:rPr>
        <w:t xml:space="preserve">وتعميم </w:t>
      </w:r>
      <w:r w:rsidRPr="008305E0">
        <w:rPr>
          <w:rFonts w:hint="cs"/>
          <w:spacing w:val="-2"/>
          <w:rtl/>
        </w:rPr>
        <w:t>البطالة وتفشي الفقر. وكانت أكثر القطاعات الاجتماعية تضررا</w:t>
      </w:r>
      <w:r w:rsidR="00070F19" w:rsidRPr="008305E0">
        <w:rPr>
          <w:rFonts w:hint="cs"/>
          <w:spacing w:val="-2"/>
          <w:rtl/>
        </w:rPr>
        <w:t>ً</w:t>
      </w:r>
      <w:r w:rsidRPr="008305E0">
        <w:rPr>
          <w:rFonts w:hint="cs"/>
          <w:spacing w:val="-2"/>
          <w:rtl/>
        </w:rPr>
        <w:t xml:space="preserve"> من هذه الأزمة الصحة والتعليم والزراعة والبنى التحتية الأساسية.</w:t>
      </w:r>
    </w:p>
    <w:p w:rsidR="005C7075" w:rsidRPr="003D5EEF" w:rsidRDefault="006360F6" w:rsidP="008305E0">
      <w:pPr>
        <w:pStyle w:val="H1GA"/>
        <w:rPr>
          <w:rFonts w:hint="cs"/>
          <w:rtl/>
        </w:rPr>
      </w:pPr>
      <w:r>
        <w:rPr>
          <w:rFonts w:hint="cs"/>
          <w:rtl/>
        </w:rPr>
        <w:tab/>
      </w:r>
      <w:bookmarkStart w:id="5" w:name="_Toc371577406"/>
      <w:r w:rsidR="005C7075" w:rsidRPr="003D5EEF">
        <w:rPr>
          <w:rFonts w:hint="cs"/>
          <w:rtl/>
        </w:rPr>
        <w:t>باء-</w:t>
      </w:r>
      <w:r>
        <w:rPr>
          <w:rFonts w:hint="cs"/>
          <w:rtl/>
        </w:rPr>
        <w:tab/>
      </w:r>
      <w:r w:rsidR="005C7075" w:rsidRPr="003D5EEF">
        <w:rPr>
          <w:rFonts w:hint="cs"/>
          <w:rtl/>
        </w:rPr>
        <w:t>على المستوى الاقتصادي</w:t>
      </w:r>
      <w:bookmarkEnd w:id="5"/>
    </w:p>
    <w:p w:rsidR="005C7075" w:rsidRDefault="005C7075" w:rsidP="00070F19">
      <w:pPr>
        <w:pStyle w:val="SingleTxtGA"/>
        <w:rPr>
          <w:rFonts w:hint="cs"/>
          <w:rtl/>
        </w:rPr>
      </w:pPr>
      <w:r>
        <w:rPr>
          <w:rFonts w:hint="cs"/>
          <w:rtl/>
        </w:rPr>
        <w:t>23-</w:t>
      </w:r>
      <w:r>
        <w:rPr>
          <w:rFonts w:hint="cs"/>
          <w:rtl/>
        </w:rPr>
        <w:tab/>
        <w:t xml:space="preserve">اتسم الاقتصاد الكونغولي، رغم توجهه نحو الخارج، باختلال بنيوي في إنتاج السلع والخدمات </w:t>
      </w:r>
      <w:r w:rsidR="00070F19">
        <w:rPr>
          <w:rFonts w:hint="cs"/>
          <w:rtl/>
        </w:rPr>
        <w:t xml:space="preserve">وشهد </w:t>
      </w:r>
      <w:r>
        <w:rPr>
          <w:rFonts w:hint="cs"/>
          <w:rtl/>
        </w:rPr>
        <w:t>تطور</w:t>
      </w:r>
      <w:r w:rsidR="00070F19">
        <w:rPr>
          <w:rFonts w:hint="cs"/>
          <w:rtl/>
        </w:rPr>
        <w:t>اً</w:t>
      </w:r>
      <w:r>
        <w:rPr>
          <w:rFonts w:hint="cs"/>
          <w:rtl/>
        </w:rPr>
        <w:t xml:space="preserve"> متفاوت</w:t>
      </w:r>
      <w:r w:rsidR="00070F19">
        <w:rPr>
          <w:rFonts w:hint="cs"/>
          <w:rtl/>
        </w:rPr>
        <w:t>اً</w:t>
      </w:r>
      <w:r>
        <w:rPr>
          <w:rFonts w:hint="cs"/>
          <w:rtl/>
        </w:rPr>
        <w:t>. فالفترة الممتدة من 1983 إلى 1989 اصطبغت باستقرار نسبي. وكانت الفترة من 1990 إلى 1996 فترة أزمة اتسمت باختلال التوازنات الاقتصادية الأساسية تجلى في تسارع التضخم وتسارع انخفاض قيمة العملة.</w:t>
      </w:r>
    </w:p>
    <w:p w:rsidR="005C7075" w:rsidRDefault="005C7075" w:rsidP="00070F19">
      <w:pPr>
        <w:pStyle w:val="SingleTxtGA"/>
        <w:rPr>
          <w:rFonts w:hint="cs"/>
          <w:rtl/>
        </w:rPr>
      </w:pPr>
      <w:r>
        <w:rPr>
          <w:rFonts w:hint="cs"/>
          <w:rtl/>
        </w:rPr>
        <w:t>24-</w:t>
      </w:r>
      <w:r>
        <w:rPr>
          <w:rFonts w:hint="cs"/>
          <w:rtl/>
        </w:rPr>
        <w:tab/>
        <w:t xml:space="preserve">وكان السبب الرئيس وراء هذا الوضع، الذي طبع السنوات الأخيرة من الجمهورية الثانية، سوء الإدارة الذي ارتبط </w:t>
      </w:r>
      <w:r w:rsidR="00070F19">
        <w:rPr>
          <w:rFonts w:hint="cs"/>
          <w:rtl/>
        </w:rPr>
        <w:t xml:space="preserve">بإنفاق عشوائي </w:t>
      </w:r>
      <w:r>
        <w:rPr>
          <w:rFonts w:hint="cs"/>
          <w:rtl/>
        </w:rPr>
        <w:t>وغذ</w:t>
      </w:r>
      <w:r w:rsidR="00070F19">
        <w:rPr>
          <w:rFonts w:hint="cs"/>
          <w:rtl/>
        </w:rPr>
        <w:t>ّ</w:t>
      </w:r>
      <w:r>
        <w:rPr>
          <w:rFonts w:hint="cs"/>
          <w:rtl/>
        </w:rPr>
        <w:t>اه سكّ المزيد من النقود.</w:t>
      </w:r>
    </w:p>
    <w:p w:rsidR="005C7075" w:rsidRDefault="005C7075" w:rsidP="00C421CD">
      <w:pPr>
        <w:pStyle w:val="SingleTxtGA"/>
        <w:rPr>
          <w:rFonts w:hint="cs"/>
          <w:rtl/>
        </w:rPr>
      </w:pPr>
      <w:r>
        <w:rPr>
          <w:rFonts w:hint="cs"/>
          <w:rtl/>
        </w:rPr>
        <w:t>25-</w:t>
      </w:r>
      <w:r>
        <w:rPr>
          <w:rFonts w:hint="cs"/>
          <w:rtl/>
        </w:rPr>
        <w:tab/>
        <w:t>وفي الفترة الممتدة من أيار/مايو 1997 إلى تموز/يوليه 1998، تحسنت أهم المؤشرات الاقتصادية تحسنا</w:t>
      </w:r>
      <w:r w:rsidR="00C421CD">
        <w:rPr>
          <w:rFonts w:hint="cs"/>
          <w:rtl/>
        </w:rPr>
        <w:t>ً</w:t>
      </w:r>
      <w:r>
        <w:rPr>
          <w:rFonts w:hint="cs"/>
          <w:rtl/>
        </w:rPr>
        <w:t xml:space="preserve"> ملحوظا</w:t>
      </w:r>
      <w:r w:rsidR="00C421CD">
        <w:rPr>
          <w:rFonts w:hint="cs"/>
          <w:rtl/>
        </w:rPr>
        <w:t>ً</w:t>
      </w:r>
      <w:r>
        <w:rPr>
          <w:rFonts w:hint="cs"/>
          <w:rtl/>
        </w:rPr>
        <w:t>، خاصة في مجال الأسعار والنقد والمالية العامة، بفضل نظام تحالف القوى الديمقراطية من أجل تحرير الكونغو. وأفضى ذلك بالحكومة إلى إجراء إصلاح نقدي بسكّ الفرنك الكونغولي الذي كان تكافؤه</w:t>
      </w:r>
      <w:r w:rsidR="00C421CD">
        <w:rPr>
          <w:rFonts w:hint="cs"/>
          <w:rtl/>
        </w:rPr>
        <w:t xml:space="preserve"> مع</w:t>
      </w:r>
      <w:r>
        <w:rPr>
          <w:rFonts w:hint="cs"/>
          <w:rtl/>
        </w:rPr>
        <w:t xml:space="preserve"> </w:t>
      </w:r>
      <w:r w:rsidR="00C421CD">
        <w:rPr>
          <w:rFonts w:hint="cs"/>
          <w:rtl/>
        </w:rPr>
        <w:t>العملات الأجنبية الرئيسة وسعر صرفه بها يبعثان على التفاؤل.</w:t>
      </w:r>
    </w:p>
    <w:p w:rsidR="005C7075" w:rsidRPr="008305E0" w:rsidRDefault="005C7075" w:rsidP="008305E0">
      <w:pPr>
        <w:pStyle w:val="SingleTxtGA"/>
        <w:rPr>
          <w:rFonts w:hint="cs"/>
          <w:spacing w:val="-2"/>
          <w:rtl/>
        </w:rPr>
      </w:pPr>
      <w:r w:rsidRPr="008305E0">
        <w:rPr>
          <w:rFonts w:hint="cs"/>
          <w:spacing w:val="-2"/>
          <w:rtl/>
        </w:rPr>
        <w:t>26-</w:t>
      </w:r>
      <w:r w:rsidRPr="008305E0">
        <w:rPr>
          <w:rFonts w:hint="cs"/>
          <w:spacing w:val="-2"/>
          <w:rtl/>
        </w:rPr>
        <w:tab/>
        <w:t xml:space="preserve">لكن التوازنات الاقتصادية </w:t>
      </w:r>
      <w:r w:rsidR="00AB3055" w:rsidRPr="008305E0">
        <w:rPr>
          <w:rFonts w:hint="cs"/>
          <w:spacing w:val="-2"/>
          <w:rtl/>
        </w:rPr>
        <w:t xml:space="preserve">الرئيسية </w:t>
      </w:r>
      <w:r w:rsidRPr="008305E0">
        <w:rPr>
          <w:rFonts w:hint="cs"/>
          <w:spacing w:val="-2"/>
          <w:rtl/>
        </w:rPr>
        <w:t>اختلت من جديد</w:t>
      </w:r>
      <w:r w:rsidR="00AB3055" w:rsidRPr="008305E0">
        <w:rPr>
          <w:rFonts w:hint="cs"/>
          <w:spacing w:val="-2"/>
          <w:rtl/>
        </w:rPr>
        <w:t>،</w:t>
      </w:r>
      <w:r w:rsidRPr="008305E0">
        <w:rPr>
          <w:rFonts w:hint="cs"/>
          <w:spacing w:val="-2"/>
          <w:rtl/>
        </w:rPr>
        <w:t xml:space="preserve"> للأسف</w:t>
      </w:r>
      <w:r w:rsidR="00AB3055" w:rsidRPr="008305E0">
        <w:rPr>
          <w:rFonts w:hint="cs"/>
          <w:spacing w:val="-2"/>
          <w:rtl/>
        </w:rPr>
        <w:t>،</w:t>
      </w:r>
      <w:r w:rsidRPr="008305E0">
        <w:rPr>
          <w:rFonts w:hint="cs"/>
          <w:spacing w:val="-2"/>
          <w:rtl/>
        </w:rPr>
        <w:t xml:space="preserve"> منذ 2 آب/</w:t>
      </w:r>
      <w:r w:rsidR="008305E0">
        <w:rPr>
          <w:rFonts w:hint="cs"/>
          <w:spacing w:val="-2"/>
          <w:rtl/>
        </w:rPr>
        <w:t xml:space="preserve"> </w:t>
      </w:r>
      <w:r w:rsidRPr="008305E0">
        <w:rPr>
          <w:rFonts w:hint="cs"/>
          <w:spacing w:val="-2"/>
          <w:rtl/>
        </w:rPr>
        <w:t>أغسطس</w:t>
      </w:r>
      <w:r w:rsidR="008305E0">
        <w:rPr>
          <w:rFonts w:hint="eastAsia"/>
          <w:spacing w:val="-2"/>
          <w:rtl/>
        </w:rPr>
        <w:t> </w:t>
      </w:r>
      <w:r w:rsidRPr="008305E0">
        <w:rPr>
          <w:rFonts w:hint="cs"/>
          <w:spacing w:val="-2"/>
          <w:rtl/>
        </w:rPr>
        <w:t xml:space="preserve">1998، بسبب اعتداء الائتلاف الرواندي الأوغندي </w:t>
      </w:r>
      <w:r w:rsidR="00AB3055" w:rsidRPr="008305E0">
        <w:rPr>
          <w:rFonts w:hint="cs"/>
          <w:spacing w:val="-2"/>
          <w:rtl/>
        </w:rPr>
        <w:t>و</w:t>
      </w:r>
      <w:r w:rsidRPr="008305E0">
        <w:rPr>
          <w:rFonts w:hint="cs"/>
          <w:spacing w:val="-2"/>
          <w:rtl/>
        </w:rPr>
        <w:t xml:space="preserve">البوروندي </w:t>
      </w:r>
      <w:r w:rsidR="00AB3055" w:rsidRPr="008305E0">
        <w:rPr>
          <w:rFonts w:hint="cs"/>
          <w:spacing w:val="-2"/>
          <w:rtl/>
        </w:rPr>
        <w:t xml:space="preserve">على البلد </w:t>
      </w:r>
      <w:r w:rsidRPr="008305E0">
        <w:rPr>
          <w:rFonts w:hint="cs"/>
          <w:spacing w:val="-2"/>
          <w:rtl/>
        </w:rPr>
        <w:t xml:space="preserve">بدعم من بعض الشركات المتعددة الجنسيات </w:t>
      </w:r>
      <w:r w:rsidR="00AB3055" w:rsidRPr="008305E0">
        <w:rPr>
          <w:rFonts w:hint="cs"/>
          <w:spacing w:val="-2"/>
          <w:rtl/>
        </w:rPr>
        <w:t>و</w:t>
      </w:r>
      <w:r w:rsidRPr="008305E0">
        <w:rPr>
          <w:rFonts w:hint="cs"/>
          <w:spacing w:val="-2"/>
          <w:rtl/>
        </w:rPr>
        <w:t>انضمام حركات تمرد</w:t>
      </w:r>
      <w:r w:rsidR="00AB3055" w:rsidRPr="008305E0">
        <w:rPr>
          <w:rFonts w:hint="cs"/>
          <w:spacing w:val="-2"/>
          <w:rtl/>
        </w:rPr>
        <w:t xml:space="preserve"> إليه</w:t>
      </w:r>
      <w:r w:rsidRPr="008305E0">
        <w:rPr>
          <w:rFonts w:hint="cs"/>
          <w:spacing w:val="-2"/>
          <w:rtl/>
        </w:rPr>
        <w:t>. فقد أدت هذه الحرب إلى تضخم مفرط ذي نتائج خطرة على القوة الشرائية للسكان</w:t>
      </w:r>
      <w:r w:rsidR="00F22054" w:rsidRPr="008305E0">
        <w:rPr>
          <w:rFonts w:hint="cs"/>
          <w:spacing w:val="-2"/>
          <w:rtl/>
        </w:rPr>
        <w:t xml:space="preserve"> مما</w:t>
      </w:r>
      <w:r w:rsidR="00F22054" w:rsidRPr="008305E0">
        <w:rPr>
          <w:spacing w:val="-2"/>
          <w:rtl/>
        </w:rPr>
        <w:t> </w:t>
      </w:r>
      <w:r w:rsidR="00AB3055" w:rsidRPr="008305E0">
        <w:rPr>
          <w:rFonts w:hint="cs"/>
          <w:spacing w:val="-2"/>
          <w:rtl/>
        </w:rPr>
        <w:t xml:space="preserve">أدَّى </w:t>
      </w:r>
      <w:r w:rsidRPr="008305E0">
        <w:rPr>
          <w:rFonts w:hint="cs"/>
          <w:spacing w:val="-2"/>
          <w:rtl/>
        </w:rPr>
        <w:t>إلى إفقارهم، إضافة إلى انخفاض حاد في الناتج المحلي الإجمالي (3.15 في المائة). وبلغ معدل التضخم 656.8 في المائة في</w:t>
      </w:r>
      <w:r w:rsidR="00F22054" w:rsidRPr="008305E0">
        <w:rPr>
          <w:rFonts w:hint="cs"/>
          <w:spacing w:val="-2"/>
          <w:rtl/>
        </w:rPr>
        <w:t xml:space="preserve"> عام</w:t>
      </w:r>
      <w:r w:rsidR="00F22054" w:rsidRPr="008305E0">
        <w:rPr>
          <w:spacing w:val="-2"/>
          <w:rtl/>
        </w:rPr>
        <w:t> </w:t>
      </w:r>
      <w:r w:rsidRPr="008305E0">
        <w:rPr>
          <w:rFonts w:hint="cs"/>
          <w:spacing w:val="-2"/>
          <w:rtl/>
        </w:rPr>
        <w:t>1996، و13.7 في المائة في</w:t>
      </w:r>
      <w:r w:rsidR="00F22054" w:rsidRPr="008305E0">
        <w:rPr>
          <w:rFonts w:hint="cs"/>
          <w:spacing w:val="-2"/>
          <w:rtl/>
        </w:rPr>
        <w:t xml:space="preserve"> عام</w:t>
      </w:r>
      <w:r w:rsidR="00F22054" w:rsidRPr="008305E0">
        <w:rPr>
          <w:spacing w:val="-2"/>
          <w:rtl/>
        </w:rPr>
        <w:t> </w:t>
      </w:r>
      <w:r w:rsidRPr="008305E0">
        <w:rPr>
          <w:rFonts w:hint="cs"/>
          <w:spacing w:val="-2"/>
          <w:rtl/>
        </w:rPr>
        <w:t xml:space="preserve">1997، و2.2 في المائة في </w:t>
      </w:r>
      <w:r w:rsidR="00AB3055" w:rsidRPr="008305E0">
        <w:rPr>
          <w:rFonts w:hint="cs"/>
          <w:spacing w:val="-2"/>
          <w:rtl/>
        </w:rPr>
        <w:t xml:space="preserve">تموز/يوليه </w:t>
      </w:r>
      <w:r w:rsidRPr="008305E0">
        <w:rPr>
          <w:rFonts w:hint="cs"/>
          <w:spacing w:val="-2"/>
          <w:rtl/>
        </w:rPr>
        <w:t>1998.</w:t>
      </w:r>
    </w:p>
    <w:p w:rsidR="005C7075" w:rsidRDefault="005C7075" w:rsidP="008305E0">
      <w:pPr>
        <w:pStyle w:val="SingleTxtGA"/>
        <w:rPr>
          <w:rFonts w:hint="cs"/>
          <w:rtl/>
        </w:rPr>
      </w:pPr>
      <w:r>
        <w:rPr>
          <w:rFonts w:hint="cs"/>
          <w:rtl/>
        </w:rPr>
        <w:t>27-</w:t>
      </w:r>
      <w:r>
        <w:rPr>
          <w:rFonts w:hint="cs"/>
          <w:rtl/>
        </w:rPr>
        <w:tab/>
        <w:t xml:space="preserve">ثم إن </w:t>
      </w:r>
      <w:r w:rsidR="00AB3055">
        <w:rPr>
          <w:rFonts w:hint="cs"/>
          <w:rtl/>
        </w:rPr>
        <w:t xml:space="preserve">عدم </w:t>
      </w:r>
      <w:r>
        <w:rPr>
          <w:rFonts w:hint="cs"/>
          <w:rtl/>
        </w:rPr>
        <w:t>انتعاش الإنتاج بسبب أجواء الحرب أضر</w:t>
      </w:r>
      <w:r w:rsidR="00F22054">
        <w:rPr>
          <w:rFonts w:hint="cs"/>
          <w:rtl/>
        </w:rPr>
        <w:t xml:space="preserve"> بما</w:t>
      </w:r>
      <w:r w:rsidR="00F22054">
        <w:rPr>
          <w:rtl/>
        </w:rPr>
        <w:t> </w:t>
      </w:r>
      <w:r>
        <w:rPr>
          <w:rFonts w:hint="cs"/>
          <w:rtl/>
        </w:rPr>
        <w:t>تحقق من نتائج في</w:t>
      </w:r>
      <w:r w:rsidR="00F22054">
        <w:rPr>
          <w:rFonts w:hint="cs"/>
          <w:rtl/>
        </w:rPr>
        <w:t xml:space="preserve"> عام</w:t>
      </w:r>
      <w:r w:rsidR="00F22054">
        <w:rPr>
          <w:rtl/>
        </w:rPr>
        <w:t> </w:t>
      </w:r>
      <w:r>
        <w:rPr>
          <w:rFonts w:hint="cs"/>
          <w:rtl/>
        </w:rPr>
        <w:t xml:space="preserve">1998. فقد </w:t>
      </w:r>
      <w:r w:rsidR="00AB3055">
        <w:rPr>
          <w:rFonts w:hint="cs"/>
          <w:rtl/>
        </w:rPr>
        <w:t xml:space="preserve">ارتفع </w:t>
      </w:r>
      <w:r>
        <w:rPr>
          <w:rFonts w:hint="cs"/>
          <w:rtl/>
        </w:rPr>
        <w:t>التضخم من 196.3 في المائة في أيلول/سبتمبر 1999 إلى 489 في المائة في كانون الأول/ديسمبر من السنة نفسها. واستمر هذا الوضع حتى شباط/</w:t>
      </w:r>
      <w:r w:rsidR="008305E0">
        <w:rPr>
          <w:rFonts w:hint="cs"/>
          <w:rtl/>
        </w:rPr>
        <w:t xml:space="preserve"> </w:t>
      </w:r>
      <w:r>
        <w:rPr>
          <w:rFonts w:hint="cs"/>
          <w:rtl/>
        </w:rPr>
        <w:t>فبراير</w:t>
      </w:r>
      <w:r w:rsidR="008305E0">
        <w:rPr>
          <w:rFonts w:hint="eastAsia"/>
          <w:rtl/>
        </w:rPr>
        <w:t> </w:t>
      </w:r>
      <w:r>
        <w:rPr>
          <w:rFonts w:hint="cs"/>
          <w:rtl/>
        </w:rPr>
        <w:t xml:space="preserve">2001، عندما وصل الرئيس جوزيف كابيلا إلى </w:t>
      </w:r>
      <w:r w:rsidR="00AB3055">
        <w:rPr>
          <w:rFonts w:hint="cs"/>
          <w:rtl/>
        </w:rPr>
        <w:t xml:space="preserve">سدة </w:t>
      </w:r>
      <w:r>
        <w:rPr>
          <w:rFonts w:hint="cs"/>
          <w:rtl/>
        </w:rPr>
        <w:t xml:space="preserve">الحكم فاتخذ تدابير اقتصادية ونقدية مهمة وحرر الحياة السياسية بفتح باب المفاوضات السياسية التي أطلِق عليها "الحوار بين أهل الكونغو" الذي </w:t>
      </w:r>
      <w:r w:rsidR="00AB3055">
        <w:rPr>
          <w:rFonts w:hint="cs"/>
          <w:rtl/>
        </w:rPr>
        <w:t xml:space="preserve">تقرر </w:t>
      </w:r>
      <w:r>
        <w:rPr>
          <w:rFonts w:hint="cs"/>
          <w:rtl/>
        </w:rPr>
        <w:t xml:space="preserve">منذ اتفاق وقف إطلاق النار </w:t>
      </w:r>
      <w:r w:rsidR="00C91176">
        <w:rPr>
          <w:rFonts w:hint="cs"/>
          <w:rtl/>
        </w:rPr>
        <w:t xml:space="preserve">في </w:t>
      </w:r>
      <w:r>
        <w:rPr>
          <w:rFonts w:hint="cs"/>
          <w:rtl/>
        </w:rPr>
        <w:t xml:space="preserve">10 تموز/يوليه 1999 في لوساكا. ومن التدابير </w:t>
      </w:r>
      <w:r w:rsidR="00C91176">
        <w:rPr>
          <w:rFonts w:hint="cs"/>
          <w:rtl/>
        </w:rPr>
        <w:t>الجديرة بالذكر</w:t>
      </w:r>
      <w:r>
        <w:rPr>
          <w:rFonts w:hint="cs"/>
          <w:rtl/>
        </w:rPr>
        <w:t xml:space="preserve"> إصلاح المالية العامة وتحرير سعر الصرف، اللذان ساعدا على استئناف التعاون مع مؤسسات بريتن وودز.</w:t>
      </w:r>
    </w:p>
    <w:p w:rsidR="005C7075" w:rsidRDefault="005C7075" w:rsidP="00C91176">
      <w:pPr>
        <w:pStyle w:val="SingleTxtGA"/>
        <w:rPr>
          <w:rFonts w:hint="cs"/>
          <w:rtl/>
        </w:rPr>
      </w:pPr>
      <w:r>
        <w:rPr>
          <w:rFonts w:hint="cs"/>
          <w:rtl/>
        </w:rPr>
        <w:t>28-</w:t>
      </w:r>
      <w:r>
        <w:rPr>
          <w:rFonts w:hint="cs"/>
          <w:rtl/>
        </w:rPr>
        <w:tab/>
        <w:t>وأدى الحوار بين أهل الكونغو إلى توقيع اتفاق شامل وجامع في 17 كانون الأول/ديسمبر 2002 في بريتوريا بجنوب أفريقيا. وبناء</w:t>
      </w:r>
      <w:r w:rsidR="00C91176">
        <w:rPr>
          <w:rFonts w:hint="cs"/>
          <w:rtl/>
        </w:rPr>
        <w:t>ً</w:t>
      </w:r>
      <w:r>
        <w:rPr>
          <w:rFonts w:hint="cs"/>
          <w:rtl/>
        </w:rPr>
        <w:t xml:space="preserve"> على هذا الاتفاق السياسي، اعتُمد دستور ونُشر في 4 نيسان/أبريل 2003، الأمر الذي سمح بتنصيب حكومة انتقالية ضمت جميع الأطراف المتنازعة والمعارضة إضافة إلى المجتمع المدني. وبعد هذه الفترة المضطربة، واصلت جمهورية الكونغو الديمقراطية </w:t>
      </w:r>
      <w:r w:rsidR="00C91176">
        <w:rPr>
          <w:rFonts w:hint="cs"/>
          <w:rtl/>
        </w:rPr>
        <w:t>جهودها ل</w:t>
      </w:r>
      <w:r>
        <w:rPr>
          <w:rFonts w:hint="cs"/>
          <w:rtl/>
        </w:rPr>
        <w:t>دمقرطة البلاد.</w:t>
      </w:r>
      <w:r w:rsidR="00F22054">
        <w:rPr>
          <w:rFonts w:hint="cs"/>
          <w:rtl/>
        </w:rPr>
        <w:t xml:space="preserve"> وفي</w:t>
      </w:r>
      <w:r w:rsidR="00F22054">
        <w:rPr>
          <w:rtl/>
        </w:rPr>
        <w:t> </w:t>
      </w:r>
      <w:r w:rsidR="00F22054">
        <w:rPr>
          <w:rFonts w:hint="cs"/>
          <w:rtl/>
        </w:rPr>
        <w:t>عام</w:t>
      </w:r>
      <w:r w:rsidR="00F22054">
        <w:rPr>
          <w:rtl/>
        </w:rPr>
        <w:t> </w:t>
      </w:r>
      <w:r>
        <w:rPr>
          <w:rFonts w:hint="cs"/>
          <w:rtl/>
        </w:rPr>
        <w:t>2005، صو</w:t>
      </w:r>
      <w:r w:rsidR="00E6690E">
        <w:rPr>
          <w:rFonts w:hint="cs"/>
          <w:rtl/>
        </w:rPr>
        <w:t>ّ</w:t>
      </w:r>
      <w:r>
        <w:rPr>
          <w:rFonts w:hint="cs"/>
          <w:rtl/>
        </w:rPr>
        <w:t xml:space="preserve">ت الشعب في الاستفتاء </w:t>
      </w:r>
      <w:r w:rsidR="00C91176">
        <w:rPr>
          <w:rFonts w:hint="cs"/>
          <w:rtl/>
        </w:rPr>
        <w:t xml:space="preserve">الشعبي </w:t>
      </w:r>
      <w:r>
        <w:rPr>
          <w:rFonts w:hint="cs"/>
          <w:rtl/>
        </w:rPr>
        <w:t>الرامي إلى شرعنة دستور الجمهورية الجديد.</w:t>
      </w:r>
      <w:r w:rsidR="00F22054">
        <w:rPr>
          <w:rFonts w:hint="cs"/>
          <w:rtl/>
        </w:rPr>
        <w:t xml:space="preserve"> وفيما</w:t>
      </w:r>
      <w:r w:rsidR="00F22054">
        <w:rPr>
          <w:rtl/>
        </w:rPr>
        <w:t> </w:t>
      </w:r>
      <w:r>
        <w:rPr>
          <w:rFonts w:hint="cs"/>
          <w:rtl/>
        </w:rPr>
        <w:t xml:space="preserve">يلي </w:t>
      </w:r>
      <w:r w:rsidR="00C91176">
        <w:rPr>
          <w:rFonts w:hint="cs"/>
          <w:rtl/>
        </w:rPr>
        <w:t>وصف ل</w:t>
      </w:r>
      <w:r>
        <w:rPr>
          <w:rFonts w:hint="cs"/>
          <w:rtl/>
        </w:rPr>
        <w:t>لوضع الاقتصادي وفق بيانات مصرف الكونغو المركزي:</w:t>
      </w:r>
    </w:p>
    <w:p w:rsidR="005C7075" w:rsidRDefault="005C7075" w:rsidP="00C15F5C">
      <w:pPr>
        <w:pStyle w:val="SingleTxtGA"/>
        <w:rPr>
          <w:rFonts w:hint="cs"/>
          <w:rtl/>
        </w:rPr>
      </w:pPr>
      <w:r>
        <w:rPr>
          <w:rFonts w:hint="cs"/>
          <w:rtl/>
        </w:rPr>
        <w:t>29-</w:t>
      </w:r>
      <w:r>
        <w:rPr>
          <w:rFonts w:hint="cs"/>
          <w:rtl/>
        </w:rPr>
        <w:tab/>
        <w:t>الاستثمار: بعد فترة الأزمة العالمية في</w:t>
      </w:r>
      <w:r w:rsidR="00F22054">
        <w:rPr>
          <w:rFonts w:hint="cs"/>
          <w:rtl/>
        </w:rPr>
        <w:t xml:space="preserve"> عام</w:t>
      </w:r>
      <w:r w:rsidR="00F22054">
        <w:rPr>
          <w:rtl/>
        </w:rPr>
        <w:t> </w:t>
      </w:r>
      <w:r>
        <w:rPr>
          <w:rFonts w:hint="cs"/>
          <w:rtl/>
        </w:rPr>
        <w:t xml:space="preserve">2009، كان الاتجاه </w:t>
      </w:r>
      <w:r w:rsidR="00E6690E">
        <w:rPr>
          <w:rFonts w:hint="cs"/>
          <w:rtl/>
        </w:rPr>
        <w:t xml:space="preserve">صوب </w:t>
      </w:r>
      <w:r>
        <w:rPr>
          <w:rFonts w:hint="cs"/>
          <w:rtl/>
        </w:rPr>
        <w:t xml:space="preserve">تعديل منحنى نمو الناتج المحلي الإجمالي </w:t>
      </w:r>
      <w:r w:rsidR="00E6690E">
        <w:rPr>
          <w:rFonts w:hint="cs"/>
          <w:rtl/>
        </w:rPr>
        <w:t>و</w:t>
      </w:r>
      <w:r>
        <w:rPr>
          <w:rFonts w:hint="cs"/>
          <w:rtl/>
        </w:rPr>
        <w:t>زيادة الدخل الحقيقي جليا</w:t>
      </w:r>
      <w:r w:rsidR="00E6690E">
        <w:rPr>
          <w:rFonts w:hint="cs"/>
          <w:rtl/>
        </w:rPr>
        <w:t>ً</w:t>
      </w:r>
      <w:r>
        <w:rPr>
          <w:rFonts w:hint="cs"/>
          <w:rtl/>
        </w:rPr>
        <w:t xml:space="preserve"> أكثر فأكثر في</w:t>
      </w:r>
      <w:r w:rsidR="00F22054">
        <w:rPr>
          <w:rFonts w:hint="cs"/>
          <w:rtl/>
        </w:rPr>
        <w:t xml:space="preserve"> عام</w:t>
      </w:r>
      <w:r w:rsidR="00F22054">
        <w:rPr>
          <w:rtl/>
        </w:rPr>
        <w:t> </w:t>
      </w:r>
      <w:r>
        <w:rPr>
          <w:rFonts w:hint="cs"/>
          <w:rtl/>
        </w:rPr>
        <w:t>2010. فقد لوحظ</w:t>
      </w:r>
      <w:r w:rsidR="00E6690E">
        <w:rPr>
          <w:rFonts w:hint="cs"/>
          <w:rtl/>
        </w:rPr>
        <w:t>ت</w:t>
      </w:r>
      <w:r>
        <w:rPr>
          <w:rFonts w:hint="cs"/>
          <w:rtl/>
        </w:rPr>
        <w:t xml:space="preserve"> في هذا السياق زيادة كبيرة في الاستثمارات التي ساهمت في نمو الناتج المحلي الإجمالي بنسبة 3.2 في المائة مقارنة </w:t>
      </w:r>
      <w:r w:rsidR="00C15F5C" w:rsidRPr="00C15F5C">
        <w:rPr>
          <w:rFonts w:hint="cs"/>
          <w:sz w:val="30"/>
          <w:rtl/>
        </w:rPr>
        <w:t>ب‍</w:t>
      </w:r>
      <w:r w:rsidR="00C15F5C">
        <w:rPr>
          <w:rFonts w:hint="eastAsia"/>
          <w:rtl/>
        </w:rPr>
        <w:t> </w:t>
      </w:r>
      <w:r>
        <w:rPr>
          <w:rFonts w:hint="cs"/>
          <w:rtl/>
        </w:rPr>
        <w:t>0.6 في المائة</w:t>
      </w:r>
      <w:r w:rsidR="00F22054">
        <w:rPr>
          <w:rFonts w:hint="cs"/>
          <w:rtl/>
        </w:rPr>
        <w:t xml:space="preserve"> فيما</w:t>
      </w:r>
      <w:r w:rsidR="00F22054">
        <w:rPr>
          <w:rtl/>
        </w:rPr>
        <w:t> </w:t>
      </w:r>
      <w:r>
        <w:rPr>
          <w:rFonts w:hint="cs"/>
          <w:rtl/>
        </w:rPr>
        <w:t>مضى.</w:t>
      </w:r>
    </w:p>
    <w:p w:rsidR="005C7075" w:rsidRDefault="005C7075" w:rsidP="00E6690E">
      <w:pPr>
        <w:pStyle w:val="SingleTxtGA"/>
        <w:rPr>
          <w:rFonts w:hint="cs"/>
          <w:rtl/>
        </w:rPr>
      </w:pPr>
      <w:r>
        <w:rPr>
          <w:rFonts w:hint="cs"/>
          <w:rtl/>
        </w:rPr>
        <w:t>30-</w:t>
      </w:r>
      <w:r>
        <w:rPr>
          <w:rFonts w:hint="cs"/>
          <w:rtl/>
        </w:rPr>
        <w:tab/>
        <w:t>ويعزى هذا التطور بالخصوص إلى مواصلة الأشغال الكبرى في مجال البنى التحتية، التي اضطلعت بها الحكومة في إطار خمسة مشاريع إنشائية (المصدر: مصرف الكونغو المركزي، 2010).</w:t>
      </w:r>
    </w:p>
    <w:p w:rsidR="005C7075" w:rsidRDefault="005C7075" w:rsidP="00D20FDD">
      <w:pPr>
        <w:pStyle w:val="SingleTxtGA"/>
        <w:rPr>
          <w:rFonts w:hint="cs"/>
          <w:rtl/>
        </w:rPr>
      </w:pPr>
      <w:r>
        <w:rPr>
          <w:rFonts w:hint="cs"/>
          <w:rtl/>
        </w:rPr>
        <w:t>31-</w:t>
      </w:r>
      <w:r>
        <w:rPr>
          <w:rFonts w:hint="cs"/>
          <w:rtl/>
        </w:rPr>
        <w:tab/>
        <w:t xml:space="preserve">وعلى مستوى الحوكمة الاقتصادية، أجريت إصلاحات </w:t>
      </w:r>
      <w:r w:rsidR="00366B07">
        <w:rPr>
          <w:rFonts w:hint="cs"/>
          <w:rtl/>
        </w:rPr>
        <w:t>متنوِّعة</w:t>
      </w:r>
      <w:r>
        <w:rPr>
          <w:rFonts w:hint="cs"/>
          <w:rtl/>
        </w:rPr>
        <w:t xml:space="preserve"> </w:t>
      </w:r>
      <w:r w:rsidR="00366B07">
        <w:rPr>
          <w:rFonts w:hint="cs"/>
          <w:rtl/>
        </w:rPr>
        <w:t>ل</w:t>
      </w:r>
      <w:r>
        <w:rPr>
          <w:rFonts w:hint="cs"/>
          <w:rtl/>
        </w:rPr>
        <w:t xml:space="preserve">تحسين جمع الإيرادات الحكومية </w:t>
      </w:r>
      <w:r w:rsidR="00366B07">
        <w:rPr>
          <w:rFonts w:hint="cs"/>
          <w:rtl/>
        </w:rPr>
        <w:t xml:space="preserve">من جهة، </w:t>
      </w:r>
      <w:r>
        <w:rPr>
          <w:rFonts w:hint="cs"/>
          <w:rtl/>
        </w:rPr>
        <w:t>و</w:t>
      </w:r>
      <w:r w:rsidR="00366B07">
        <w:rPr>
          <w:rFonts w:hint="cs"/>
          <w:rtl/>
        </w:rPr>
        <w:t>ل</w:t>
      </w:r>
      <w:r>
        <w:rPr>
          <w:rFonts w:hint="cs"/>
          <w:rtl/>
        </w:rPr>
        <w:t>ترشيد إدارة النفقات العامة</w:t>
      </w:r>
      <w:r w:rsidR="00366B07">
        <w:rPr>
          <w:rFonts w:hint="cs"/>
          <w:rtl/>
        </w:rPr>
        <w:t>، من جهة أخرى</w:t>
      </w:r>
      <w:r>
        <w:rPr>
          <w:rFonts w:hint="cs"/>
          <w:rtl/>
        </w:rPr>
        <w:t xml:space="preserve">. وتتجلى جهود السلطات الكونغولية لإعادة التوازن إلى الحسابات وجعل النفقات أكثر فاعلية وشفافية </w:t>
      </w:r>
      <w:r w:rsidR="00366B07">
        <w:rPr>
          <w:rFonts w:hint="cs"/>
          <w:rtl/>
        </w:rPr>
        <w:t xml:space="preserve">معاً في آن </w:t>
      </w:r>
      <w:r>
        <w:rPr>
          <w:rFonts w:hint="cs"/>
          <w:rtl/>
        </w:rPr>
        <w:t xml:space="preserve">في توقيع برنامج جديد في كانون الأول/ديسمبر 2009 مع صندوق النقد الدولي يدعمه تسهيل ائتماني </w:t>
      </w:r>
      <w:r w:rsidR="00366B07">
        <w:rPr>
          <w:rFonts w:hint="cs"/>
          <w:rtl/>
        </w:rPr>
        <w:t>موسَّع</w:t>
      </w:r>
      <w:r>
        <w:rPr>
          <w:rFonts w:hint="cs"/>
          <w:rtl/>
        </w:rPr>
        <w:t xml:space="preserve"> لاتحاد شركات الكونغو.</w:t>
      </w:r>
    </w:p>
    <w:p w:rsidR="005C7075" w:rsidRDefault="005C7075" w:rsidP="00366B07">
      <w:pPr>
        <w:pStyle w:val="SingleTxtGA"/>
        <w:rPr>
          <w:rFonts w:hint="cs"/>
          <w:rtl/>
        </w:rPr>
      </w:pPr>
      <w:r>
        <w:rPr>
          <w:rFonts w:hint="cs"/>
          <w:rtl/>
        </w:rPr>
        <w:t>32-</w:t>
      </w:r>
      <w:r>
        <w:rPr>
          <w:rFonts w:hint="cs"/>
          <w:rtl/>
        </w:rPr>
        <w:tab/>
        <w:t xml:space="preserve">ومكنت هذه </w:t>
      </w:r>
      <w:r w:rsidR="00366B07">
        <w:rPr>
          <w:rFonts w:hint="cs"/>
          <w:rtl/>
        </w:rPr>
        <w:t xml:space="preserve">الجهود الإصلاحية </w:t>
      </w:r>
      <w:r>
        <w:rPr>
          <w:rFonts w:hint="cs"/>
          <w:rtl/>
        </w:rPr>
        <w:t>جمهورية الكونغو الديمقراطية من بلوغ نقطة الإنجاز الخاصة بالمبادرة المتعلقة بالبلدان الفقيرة المثقلة بالديون، الأمر الذي سمح بتخفيف عبء الدين عن البلد</w:t>
      </w:r>
      <w:r w:rsidR="00366B07">
        <w:rPr>
          <w:rFonts w:hint="cs"/>
          <w:rtl/>
        </w:rPr>
        <w:t xml:space="preserve"> بدرجة كبيرة</w:t>
      </w:r>
      <w:r>
        <w:rPr>
          <w:rFonts w:hint="cs"/>
          <w:rtl/>
        </w:rPr>
        <w:t>.</w:t>
      </w:r>
    </w:p>
    <w:p w:rsidR="005C7075" w:rsidRDefault="005C7075" w:rsidP="00007987">
      <w:pPr>
        <w:pStyle w:val="SingleTxtGA"/>
        <w:rPr>
          <w:rFonts w:hint="cs"/>
          <w:rtl/>
        </w:rPr>
      </w:pPr>
      <w:r>
        <w:rPr>
          <w:rFonts w:hint="cs"/>
          <w:rtl/>
        </w:rPr>
        <w:t>33-</w:t>
      </w:r>
      <w:r>
        <w:rPr>
          <w:rFonts w:hint="cs"/>
          <w:rtl/>
        </w:rPr>
        <w:tab/>
        <w:t>ويهدف برنامج الحكومة المتوسط الأمد إلى تحقيق نمو فائق ومستدام ومطرد في بيئة اقتصادية كلية مستقرة وفقا</w:t>
      </w:r>
      <w:r w:rsidR="00007987">
        <w:rPr>
          <w:rFonts w:hint="cs"/>
          <w:rtl/>
        </w:rPr>
        <w:t>ً</w:t>
      </w:r>
      <w:r>
        <w:rPr>
          <w:rFonts w:hint="cs"/>
          <w:rtl/>
        </w:rPr>
        <w:t xml:space="preserve"> للتوجهات الاستراتيجية </w:t>
      </w:r>
      <w:r w:rsidR="00007987">
        <w:rPr>
          <w:rFonts w:hint="cs"/>
          <w:rtl/>
        </w:rPr>
        <w:t xml:space="preserve">المبينة </w:t>
      </w:r>
      <w:r>
        <w:rPr>
          <w:rFonts w:hint="cs"/>
          <w:rtl/>
        </w:rPr>
        <w:t>في وثيقة استراتيجية النمو والحد من الفقر (</w:t>
      </w:r>
      <w:r w:rsidRPr="00434E61">
        <w:t>DSCRP 2</w:t>
      </w:r>
      <w:r>
        <w:rPr>
          <w:rFonts w:hint="cs"/>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معدل نمو الناتج المحلي الإجمالي: 7.2 في المائة</w:t>
      </w:r>
      <w:r w:rsidR="006360F6">
        <w:rPr>
          <w:rFonts w:hint="cs"/>
          <w:sz w:val="22"/>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مُعامل امتصاص تضخم الناتج المحلي الإجمالي: 23.5 في المائة</w:t>
      </w:r>
      <w:r w:rsidR="006360F6">
        <w:rPr>
          <w:rFonts w:hint="cs"/>
          <w:sz w:val="22"/>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متوسط نسبة التضخم: 8.7 في المائة</w:t>
      </w:r>
      <w:r w:rsidR="006360F6">
        <w:rPr>
          <w:rFonts w:hint="cs"/>
          <w:sz w:val="22"/>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متوسط سعر الصرف: 950.6 فرنكا</w:t>
      </w:r>
      <w:r w:rsidR="00007987">
        <w:rPr>
          <w:rFonts w:hint="cs"/>
          <w:sz w:val="22"/>
          <w:rtl/>
        </w:rPr>
        <w:t>ً</w:t>
      </w:r>
      <w:r>
        <w:rPr>
          <w:rFonts w:hint="cs"/>
          <w:sz w:val="22"/>
          <w:rtl/>
        </w:rPr>
        <w:t xml:space="preserve"> كونغوليا</w:t>
      </w:r>
      <w:r w:rsidR="00007987">
        <w:rPr>
          <w:rFonts w:hint="cs"/>
          <w:sz w:val="22"/>
          <w:rtl/>
        </w:rPr>
        <w:t>ً</w:t>
      </w:r>
      <w:r>
        <w:rPr>
          <w:rFonts w:hint="cs"/>
          <w:sz w:val="22"/>
          <w:rtl/>
        </w:rPr>
        <w:t>/دولار أمريكي</w:t>
      </w:r>
      <w:r w:rsidR="006360F6">
        <w:rPr>
          <w:rFonts w:hint="cs"/>
          <w:sz w:val="22"/>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الدخل الفردي: ضئيل عموما</w:t>
      </w:r>
      <w:r w:rsidR="00007987">
        <w:rPr>
          <w:rFonts w:hint="cs"/>
          <w:sz w:val="22"/>
          <w:rtl/>
        </w:rPr>
        <w:t>ً</w:t>
      </w:r>
      <w:r>
        <w:rPr>
          <w:rFonts w:hint="cs"/>
          <w:sz w:val="22"/>
          <w:rtl/>
        </w:rPr>
        <w:t>، وقد بلغ 291 دولارا</w:t>
      </w:r>
      <w:r w:rsidR="00007987">
        <w:rPr>
          <w:rFonts w:hint="cs"/>
          <w:sz w:val="22"/>
          <w:rtl/>
        </w:rPr>
        <w:t>ً</w:t>
      </w:r>
      <w:r>
        <w:rPr>
          <w:rFonts w:hint="cs"/>
          <w:sz w:val="22"/>
          <w:rtl/>
        </w:rPr>
        <w:t xml:space="preserve"> في</w:t>
      </w:r>
      <w:r w:rsidR="00F22054">
        <w:rPr>
          <w:rFonts w:hint="cs"/>
          <w:sz w:val="22"/>
          <w:rtl/>
        </w:rPr>
        <w:t xml:space="preserve"> عام</w:t>
      </w:r>
      <w:r w:rsidR="00F22054">
        <w:rPr>
          <w:sz w:val="22"/>
          <w:rtl/>
        </w:rPr>
        <w:t> </w:t>
      </w:r>
      <w:r>
        <w:rPr>
          <w:rFonts w:hint="cs"/>
          <w:sz w:val="22"/>
          <w:rtl/>
        </w:rPr>
        <w:t>2010</w:t>
      </w:r>
      <w:r w:rsidR="006360F6">
        <w:rPr>
          <w:rFonts w:hint="cs"/>
          <w:sz w:val="22"/>
          <w:rtl/>
        </w:rPr>
        <w:t>؛</w:t>
      </w:r>
    </w:p>
    <w:p w:rsidR="005C7075" w:rsidRDefault="005C7075" w:rsidP="00491558">
      <w:pPr>
        <w:pStyle w:val="Bullet1GA"/>
        <w:tabs>
          <w:tab w:val="clear" w:pos="2041"/>
          <w:tab w:val="left" w:pos="1928"/>
        </w:tabs>
        <w:bidi/>
        <w:spacing w:after="60"/>
        <w:ind w:left="1928"/>
        <w:jc w:val="left"/>
        <w:rPr>
          <w:rFonts w:hint="cs"/>
          <w:sz w:val="22"/>
        </w:rPr>
      </w:pPr>
      <w:r>
        <w:rPr>
          <w:rFonts w:hint="cs"/>
          <w:sz w:val="22"/>
          <w:rtl/>
        </w:rPr>
        <w:t xml:space="preserve">نصيب الفرد من </w:t>
      </w:r>
      <w:r w:rsidR="00007987">
        <w:rPr>
          <w:rFonts w:hint="cs"/>
          <w:sz w:val="22"/>
          <w:rtl/>
        </w:rPr>
        <w:t xml:space="preserve">الدخل </w:t>
      </w:r>
      <w:r>
        <w:rPr>
          <w:rFonts w:hint="cs"/>
          <w:sz w:val="22"/>
          <w:rtl/>
        </w:rPr>
        <w:t>القومي الإجمالي في</w:t>
      </w:r>
      <w:r w:rsidR="00F22054">
        <w:rPr>
          <w:rFonts w:hint="cs"/>
          <w:sz w:val="22"/>
          <w:rtl/>
        </w:rPr>
        <w:t xml:space="preserve"> عام</w:t>
      </w:r>
      <w:r w:rsidR="00F22054">
        <w:rPr>
          <w:sz w:val="22"/>
          <w:rtl/>
        </w:rPr>
        <w:t> </w:t>
      </w:r>
      <w:r>
        <w:rPr>
          <w:rFonts w:hint="cs"/>
          <w:sz w:val="22"/>
          <w:rtl/>
        </w:rPr>
        <w:t>2010: 68</w:t>
      </w:r>
      <w:r w:rsidR="00F22149">
        <w:rPr>
          <w:rFonts w:hint="cs"/>
          <w:sz w:val="22"/>
          <w:rtl/>
        </w:rPr>
        <w:t>8.14</w:t>
      </w:r>
      <w:r>
        <w:rPr>
          <w:rFonts w:hint="cs"/>
          <w:sz w:val="22"/>
          <w:rtl/>
        </w:rPr>
        <w:t xml:space="preserve"> 162</w:t>
      </w:r>
      <w:r w:rsidR="006360F6">
        <w:rPr>
          <w:rFonts w:hint="cs"/>
          <w:sz w:val="22"/>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الإيرادات: 10 في المائة</w:t>
      </w:r>
      <w:r w:rsidR="006360F6">
        <w:rPr>
          <w:rFonts w:hint="cs"/>
          <w:sz w:val="22"/>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النفقات: 3 في المائة</w:t>
      </w:r>
      <w:r w:rsidR="006360F6">
        <w:rPr>
          <w:rFonts w:hint="cs"/>
          <w:sz w:val="22"/>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التصدير: 60 في المائة</w:t>
      </w:r>
      <w:r w:rsidR="006360F6">
        <w:rPr>
          <w:rFonts w:hint="cs"/>
          <w:sz w:val="22"/>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الاستيراد: 100 في المائة</w:t>
      </w:r>
      <w:r w:rsidR="006360F6">
        <w:rPr>
          <w:rFonts w:hint="cs"/>
          <w:sz w:val="22"/>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زيادة الكتلة النقدية (2006-2010): 49.4 في المائة</w:t>
      </w:r>
      <w:r w:rsidR="006360F6">
        <w:rPr>
          <w:rFonts w:hint="cs"/>
          <w:sz w:val="22"/>
          <w:rtl/>
        </w:rPr>
        <w:t>؛</w:t>
      </w:r>
    </w:p>
    <w:p w:rsidR="005C7075" w:rsidRDefault="005C7075" w:rsidP="006360F6">
      <w:pPr>
        <w:pStyle w:val="Bullet1GA"/>
        <w:tabs>
          <w:tab w:val="clear" w:pos="2041"/>
          <w:tab w:val="left" w:pos="1928"/>
        </w:tabs>
        <w:bidi/>
        <w:ind w:left="1928"/>
        <w:rPr>
          <w:rFonts w:hint="cs"/>
          <w:sz w:val="22"/>
          <w:rtl/>
        </w:rPr>
      </w:pPr>
      <w:r>
        <w:rPr>
          <w:rFonts w:hint="cs"/>
          <w:sz w:val="22"/>
          <w:rtl/>
        </w:rPr>
        <w:t>نمو النفقات الاجتماعية</w:t>
      </w:r>
      <w:r w:rsidR="004E0831">
        <w:rPr>
          <w:rFonts w:hint="cs"/>
          <w:sz w:val="22"/>
          <w:rtl/>
        </w:rPr>
        <w:t>.</w:t>
      </w:r>
    </w:p>
    <w:p w:rsidR="005C7075" w:rsidRPr="00990A93" w:rsidRDefault="005C7075" w:rsidP="00990A93">
      <w:pPr>
        <w:pStyle w:val="SingleTxtGA"/>
        <w:keepNext/>
        <w:rPr>
          <w:rFonts w:hint="cs"/>
          <w:b/>
          <w:bCs/>
          <w:rtl/>
        </w:rPr>
      </w:pPr>
      <w:r>
        <w:rPr>
          <w:rFonts w:hint="cs"/>
          <w:rtl/>
        </w:rPr>
        <w:t>الجدول 2</w:t>
      </w:r>
      <w:r w:rsidR="00990A93">
        <w:rPr>
          <w:rFonts w:hint="cs"/>
          <w:rtl/>
        </w:rPr>
        <w:tab/>
      </w:r>
      <w:r w:rsidR="00990A93">
        <w:rPr>
          <w:rtl/>
        </w:rPr>
        <w:br/>
      </w:r>
      <w:r w:rsidRPr="00990A93">
        <w:rPr>
          <w:rFonts w:hint="cs"/>
          <w:b/>
          <w:bCs/>
          <w:rtl/>
        </w:rPr>
        <w:t>نمو النفقات الاجتماعية</w:t>
      </w:r>
    </w:p>
    <w:tbl>
      <w:tblPr>
        <w:bidiVisual/>
        <w:tblW w:w="7370" w:type="dxa"/>
        <w:jc w:val="center"/>
        <w:tblInd w:w="1134" w:type="dxa"/>
        <w:tblBorders>
          <w:top w:val="single" w:sz="4" w:space="0" w:color="auto"/>
        </w:tblBorders>
        <w:tblCellMar>
          <w:left w:w="0" w:type="dxa"/>
          <w:right w:w="0" w:type="dxa"/>
        </w:tblCellMar>
        <w:tblLook w:val="04A0"/>
      </w:tblPr>
      <w:tblGrid>
        <w:gridCol w:w="2488"/>
        <w:gridCol w:w="1754"/>
        <w:gridCol w:w="1638"/>
        <w:gridCol w:w="1490"/>
      </w:tblGrid>
      <w:tr w:rsidR="005C7075" w:rsidRPr="0084248D" w:rsidTr="00990A93">
        <w:trPr>
          <w:trHeight w:val="240"/>
          <w:tblHeader/>
          <w:jc w:val="center"/>
        </w:trPr>
        <w:tc>
          <w:tcPr>
            <w:tcW w:w="2488" w:type="dxa"/>
            <w:tcBorders>
              <w:top w:val="single" w:sz="4" w:space="0" w:color="auto"/>
              <w:bottom w:val="single" w:sz="12" w:space="0" w:color="auto"/>
            </w:tcBorders>
            <w:shd w:val="clear" w:color="auto" w:fill="auto"/>
            <w:vAlign w:val="bottom"/>
          </w:tcPr>
          <w:p w:rsidR="005C7075" w:rsidRPr="00990A93" w:rsidRDefault="005C7075" w:rsidP="00990A93">
            <w:pPr>
              <w:pStyle w:val="Paragraphedeliste1"/>
              <w:keepNext/>
              <w:bidi/>
              <w:spacing w:before="60" w:after="60" w:line="300" w:lineRule="exact"/>
              <w:ind w:left="113" w:right="113"/>
              <w:rPr>
                <w:rFonts w:ascii="Times New Roman" w:hAnsi="Times New Roman" w:cs="Traditional Arabic"/>
                <w:iCs/>
                <w:sz w:val="28"/>
                <w:szCs w:val="28"/>
              </w:rPr>
            </w:pPr>
          </w:p>
        </w:tc>
        <w:tc>
          <w:tcPr>
            <w:tcW w:w="1754" w:type="dxa"/>
            <w:tcBorders>
              <w:top w:val="single" w:sz="4" w:space="0" w:color="auto"/>
              <w:bottom w:val="single" w:sz="12" w:space="0" w:color="auto"/>
            </w:tcBorders>
            <w:shd w:val="clear" w:color="auto" w:fill="auto"/>
            <w:vAlign w:val="bottom"/>
          </w:tcPr>
          <w:p w:rsidR="005C7075" w:rsidRPr="00990A93" w:rsidRDefault="005C7075" w:rsidP="00990A93">
            <w:pPr>
              <w:pStyle w:val="Paragraphedeliste1"/>
              <w:keepNext/>
              <w:bidi/>
              <w:spacing w:before="60" w:after="60" w:line="300" w:lineRule="exact"/>
              <w:ind w:left="113" w:right="113"/>
              <w:rPr>
                <w:rFonts w:ascii="Times New Roman" w:hAnsi="Times New Roman" w:cs="Traditional Arabic" w:hint="cs"/>
                <w:iCs/>
                <w:sz w:val="28"/>
                <w:szCs w:val="28"/>
              </w:rPr>
            </w:pPr>
            <w:r w:rsidRPr="00990A93">
              <w:rPr>
                <w:rFonts w:ascii="Times New Roman" w:hAnsi="Times New Roman" w:cs="Traditional Arabic" w:hint="cs"/>
                <w:iCs/>
                <w:sz w:val="28"/>
                <w:szCs w:val="28"/>
                <w:rtl/>
              </w:rPr>
              <w:t>2008</w:t>
            </w:r>
          </w:p>
        </w:tc>
        <w:tc>
          <w:tcPr>
            <w:tcW w:w="1638" w:type="dxa"/>
            <w:tcBorders>
              <w:top w:val="single" w:sz="4" w:space="0" w:color="auto"/>
              <w:bottom w:val="single" w:sz="12" w:space="0" w:color="auto"/>
            </w:tcBorders>
            <w:shd w:val="clear" w:color="auto" w:fill="auto"/>
            <w:vAlign w:val="bottom"/>
          </w:tcPr>
          <w:p w:rsidR="005C7075" w:rsidRPr="00990A93" w:rsidRDefault="005C7075" w:rsidP="00990A93">
            <w:pPr>
              <w:pStyle w:val="Paragraphedeliste1"/>
              <w:keepNext/>
              <w:bidi/>
              <w:spacing w:before="60" w:after="60" w:line="300" w:lineRule="exact"/>
              <w:ind w:left="113" w:right="113"/>
              <w:rPr>
                <w:rFonts w:ascii="Times New Roman" w:hAnsi="Times New Roman" w:cs="Traditional Arabic" w:hint="cs"/>
                <w:iCs/>
                <w:sz w:val="28"/>
                <w:szCs w:val="28"/>
              </w:rPr>
            </w:pPr>
            <w:r w:rsidRPr="00990A93">
              <w:rPr>
                <w:rFonts w:ascii="Times New Roman" w:hAnsi="Times New Roman" w:cs="Traditional Arabic" w:hint="cs"/>
                <w:iCs/>
                <w:sz w:val="28"/>
                <w:szCs w:val="28"/>
                <w:rtl/>
              </w:rPr>
              <w:t>2009</w:t>
            </w:r>
          </w:p>
        </w:tc>
        <w:tc>
          <w:tcPr>
            <w:tcW w:w="1490" w:type="dxa"/>
            <w:tcBorders>
              <w:top w:val="single" w:sz="4" w:space="0" w:color="auto"/>
              <w:bottom w:val="single" w:sz="12" w:space="0" w:color="auto"/>
            </w:tcBorders>
            <w:shd w:val="clear" w:color="auto" w:fill="auto"/>
            <w:vAlign w:val="bottom"/>
          </w:tcPr>
          <w:p w:rsidR="005C7075" w:rsidRPr="00990A93" w:rsidRDefault="005C7075" w:rsidP="00990A93">
            <w:pPr>
              <w:pStyle w:val="Paragraphedeliste1"/>
              <w:keepNext/>
              <w:bidi/>
              <w:spacing w:before="60" w:after="60" w:line="300" w:lineRule="exact"/>
              <w:ind w:left="113" w:right="113"/>
              <w:rPr>
                <w:rFonts w:ascii="Times New Roman" w:hAnsi="Times New Roman" w:cs="Traditional Arabic" w:hint="cs"/>
                <w:iCs/>
                <w:sz w:val="28"/>
                <w:szCs w:val="28"/>
              </w:rPr>
            </w:pPr>
            <w:r w:rsidRPr="00990A93">
              <w:rPr>
                <w:rFonts w:ascii="Times New Roman" w:hAnsi="Times New Roman" w:cs="Traditional Arabic" w:hint="cs"/>
                <w:iCs/>
                <w:sz w:val="28"/>
                <w:szCs w:val="28"/>
                <w:rtl/>
              </w:rPr>
              <w:t>2010</w:t>
            </w:r>
          </w:p>
        </w:tc>
      </w:tr>
      <w:tr w:rsidR="00990A93" w:rsidRPr="0084248D" w:rsidTr="00C60437">
        <w:trPr>
          <w:trHeight w:val="240"/>
          <w:jc w:val="center"/>
        </w:trPr>
        <w:tc>
          <w:tcPr>
            <w:tcW w:w="2488" w:type="dxa"/>
            <w:shd w:val="clear" w:color="auto" w:fill="auto"/>
          </w:tcPr>
          <w:p w:rsidR="00990A93" w:rsidRPr="0084248D" w:rsidRDefault="00990A93" w:rsidP="00990A93">
            <w:pPr>
              <w:pStyle w:val="Paragraphedeliste1"/>
              <w:keepNext/>
              <w:bidi/>
              <w:spacing w:before="60" w:after="60" w:line="300" w:lineRule="exact"/>
              <w:ind w:left="57" w:right="113"/>
              <w:rPr>
                <w:rFonts w:ascii="Times New Roman" w:hAnsi="Times New Roman" w:cs="Traditional Arabic" w:hint="cs"/>
                <w:bCs/>
                <w:sz w:val="28"/>
                <w:szCs w:val="28"/>
              </w:rPr>
            </w:pPr>
            <w:r w:rsidRPr="0084248D">
              <w:rPr>
                <w:rFonts w:ascii="Times New Roman" w:hAnsi="Times New Roman" w:cs="Traditional Arabic" w:hint="cs"/>
                <w:bCs/>
                <w:sz w:val="28"/>
                <w:szCs w:val="28"/>
                <w:rtl/>
              </w:rPr>
              <w:t>الصحة</w:t>
            </w:r>
          </w:p>
        </w:tc>
        <w:tc>
          <w:tcPr>
            <w:tcW w:w="1754" w:type="dxa"/>
            <w:shd w:val="clear" w:color="auto" w:fill="auto"/>
            <w:vAlign w:val="bottom"/>
          </w:tcPr>
          <w:p w:rsidR="00990A93" w:rsidRPr="0084248D" w:rsidRDefault="00990A93" w:rsidP="00C60437">
            <w:pPr>
              <w:pStyle w:val="Paragraphedeliste1"/>
              <w:bidi/>
              <w:spacing w:before="60" w:after="60" w:line="300" w:lineRule="exact"/>
              <w:ind w:left="113" w:right="113"/>
              <w:rPr>
                <w:rFonts w:ascii="Times New Roman" w:hAnsi="Times New Roman" w:cs="Traditional Arabic" w:hint="cs"/>
                <w:sz w:val="28"/>
                <w:szCs w:val="28"/>
              </w:rPr>
            </w:pPr>
          </w:p>
        </w:tc>
        <w:tc>
          <w:tcPr>
            <w:tcW w:w="1638" w:type="dxa"/>
            <w:shd w:val="clear" w:color="auto" w:fill="auto"/>
            <w:vAlign w:val="bottom"/>
          </w:tcPr>
          <w:p w:rsidR="00990A93" w:rsidRPr="0084248D" w:rsidRDefault="00990A93" w:rsidP="00C60437">
            <w:pPr>
              <w:pStyle w:val="Paragraphedeliste1"/>
              <w:bidi/>
              <w:spacing w:before="60" w:after="60" w:line="300" w:lineRule="exact"/>
              <w:ind w:left="113" w:right="113"/>
              <w:rPr>
                <w:rFonts w:ascii="Times New Roman" w:hAnsi="Times New Roman" w:cs="Traditional Arabic" w:hint="cs"/>
                <w:sz w:val="28"/>
                <w:szCs w:val="28"/>
              </w:rPr>
            </w:pPr>
          </w:p>
        </w:tc>
        <w:tc>
          <w:tcPr>
            <w:tcW w:w="1490" w:type="dxa"/>
            <w:shd w:val="clear" w:color="auto" w:fill="auto"/>
            <w:vAlign w:val="bottom"/>
          </w:tcPr>
          <w:p w:rsidR="00990A93" w:rsidRPr="0084248D" w:rsidRDefault="00990A93" w:rsidP="00C60437">
            <w:pPr>
              <w:pStyle w:val="Paragraphedeliste1"/>
              <w:bidi/>
              <w:spacing w:before="60" w:after="60" w:line="300" w:lineRule="exact"/>
              <w:ind w:left="113" w:right="113"/>
              <w:rPr>
                <w:rFonts w:ascii="Times New Roman" w:hAnsi="Times New Roman" w:cs="Traditional Arabic" w:hint="cs"/>
                <w:sz w:val="28"/>
                <w:szCs w:val="28"/>
              </w:rPr>
            </w:pPr>
          </w:p>
        </w:tc>
      </w:tr>
      <w:tr w:rsidR="00990A93" w:rsidRPr="0084248D" w:rsidTr="00990A93">
        <w:trPr>
          <w:trHeight w:val="240"/>
          <w:jc w:val="center"/>
        </w:trPr>
        <w:tc>
          <w:tcPr>
            <w:tcW w:w="2488" w:type="dxa"/>
            <w:shd w:val="clear" w:color="auto" w:fill="auto"/>
          </w:tcPr>
          <w:p w:rsidR="00990A93" w:rsidRPr="0084248D" w:rsidRDefault="00990A93" w:rsidP="00990A93">
            <w:pPr>
              <w:pStyle w:val="Paragraphedeliste1"/>
              <w:bidi/>
              <w:spacing w:before="60" w:after="60" w:line="300" w:lineRule="exact"/>
              <w:ind w:left="57" w:right="113"/>
              <w:rPr>
                <w:rFonts w:ascii="Times New Roman" w:hAnsi="Times New Roman" w:cs="Traditional Arabic" w:hint="cs"/>
                <w:sz w:val="28"/>
                <w:szCs w:val="28"/>
              </w:rPr>
            </w:pPr>
            <w:r>
              <w:rPr>
                <w:rFonts w:ascii="Times New Roman" w:hAnsi="Times New Roman" w:cs="Traditional Arabic" w:hint="cs"/>
                <w:sz w:val="28"/>
                <w:szCs w:val="28"/>
                <w:rtl/>
              </w:rPr>
              <w:t>التشغيل</w:t>
            </w:r>
          </w:p>
        </w:tc>
        <w:tc>
          <w:tcPr>
            <w:tcW w:w="1754" w:type="dxa"/>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5.6</w:t>
            </w:r>
          </w:p>
        </w:tc>
        <w:tc>
          <w:tcPr>
            <w:tcW w:w="1638" w:type="dxa"/>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5.6</w:t>
            </w:r>
          </w:p>
        </w:tc>
        <w:tc>
          <w:tcPr>
            <w:tcW w:w="1490" w:type="dxa"/>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5.8</w:t>
            </w:r>
          </w:p>
        </w:tc>
      </w:tr>
      <w:tr w:rsidR="00990A93" w:rsidRPr="0084248D" w:rsidTr="00990A93">
        <w:trPr>
          <w:trHeight w:val="240"/>
          <w:jc w:val="center"/>
        </w:trPr>
        <w:tc>
          <w:tcPr>
            <w:tcW w:w="2488" w:type="dxa"/>
            <w:shd w:val="clear" w:color="auto" w:fill="auto"/>
          </w:tcPr>
          <w:p w:rsidR="00990A93" w:rsidRPr="0084248D" w:rsidRDefault="00990A93" w:rsidP="00990A93">
            <w:pPr>
              <w:pStyle w:val="Paragraphedeliste1"/>
              <w:bidi/>
              <w:spacing w:before="60" w:after="60" w:line="300" w:lineRule="exact"/>
              <w:ind w:left="57" w:right="113"/>
              <w:rPr>
                <w:rFonts w:ascii="Times New Roman" w:hAnsi="Times New Roman" w:cs="Traditional Arabic" w:hint="cs"/>
                <w:sz w:val="28"/>
                <w:szCs w:val="28"/>
              </w:rPr>
            </w:pPr>
            <w:r>
              <w:rPr>
                <w:rFonts w:ascii="Times New Roman" w:hAnsi="Times New Roman" w:cs="Traditional Arabic" w:hint="cs"/>
                <w:sz w:val="28"/>
                <w:szCs w:val="28"/>
                <w:rtl/>
              </w:rPr>
              <w:t>الاستثمار</w:t>
            </w:r>
          </w:p>
        </w:tc>
        <w:tc>
          <w:tcPr>
            <w:tcW w:w="1754" w:type="dxa"/>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5.1</w:t>
            </w:r>
          </w:p>
        </w:tc>
        <w:tc>
          <w:tcPr>
            <w:tcW w:w="1638" w:type="dxa"/>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11.4</w:t>
            </w:r>
          </w:p>
        </w:tc>
        <w:tc>
          <w:tcPr>
            <w:tcW w:w="1490" w:type="dxa"/>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10.6</w:t>
            </w:r>
          </w:p>
        </w:tc>
      </w:tr>
      <w:tr w:rsidR="00990A93" w:rsidRPr="0084248D" w:rsidTr="00990A93">
        <w:trPr>
          <w:trHeight w:val="240"/>
          <w:jc w:val="center"/>
        </w:trPr>
        <w:tc>
          <w:tcPr>
            <w:tcW w:w="2488" w:type="dxa"/>
            <w:shd w:val="clear" w:color="auto" w:fill="auto"/>
          </w:tcPr>
          <w:p w:rsidR="00990A93" w:rsidRPr="0084248D" w:rsidRDefault="00990A93" w:rsidP="00990A93">
            <w:pPr>
              <w:pStyle w:val="Paragraphedeliste1"/>
              <w:bidi/>
              <w:spacing w:before="60" w:after="60" w:line="300" w:lineRule="exact"/>
              <w:ind w:left="57" w:right="113"/>
              <w:rPr>
                <w:rFonts w:ascii="Times New Roman" w:hAnsi="Times New Roman" w:cs="Traditional Arabic" w:hint="cs"/>
                <w:bCs/>
                <w:sz w:val="28"/>
                <w:szCs w:val="28"/>
              </w:rPr>
            </w:pPr>
            <w:r w:rsidRPr="0084248D">
              <w:rPr>
                <w:rFonts w:ascii="Times New Roman" w:hAnsi="Times New Roman" w:cs="Traditional Arabic" w:hint="cs"/>
                <w:bCs/>
                <w:sz w:val="28"/>
                <w:szCs w:val="28"/>
                <w:rtl/>
              </w:rPr>
              <w:t>التعليم</w:t>
            </w:r>
          </w:p>
        </w:tc>
        <w:tc>
          <w:tcPr>
            <w:tcW w:w="1754" w:type="dxa"/>
            <w:shd w:val="clear" w:color="auto" w:fill="auto"/>
            <w:vAlign w:val="bottom"/>
          </w:tcPr>
          <w:p w:rsidR="00990A93" w:rsidRPr="0084248D" w:rsidRDefault="00990A93" w:rsidP="00C60437">
            <w:pPr>
              <w:pStyle w:val="Paragraphedeliste1"/>
              <w:bidi/>
              <w:spacing w:before="60" w:after="60" w:line="300" w:lineRule="exact"/>
              <w:ind w:left="113" w:right="113"/>
              <w:rPr>
                <w:rFonts w:ascii="Times New Roman" w:hAnsi="Times New Roman" w:cs="Traditional Arabic" w:hint="cs"/>
                <w:sz w:val="28"/>
                <w:szCs w:val="28"/>
              </w:rPr>
            </w:pPr>
          </w:p>
        </w:tc>
        <w:tc>
          <w:tcPr>
            <w:tcW w:w="1638" w:type="dxa"/>
            <w:shd w:val="clear" w:color="auto" w:fill="auto"/>
            <w:vAlign w:val="bottom"/>
          </w:tcPr>
          <w:p w:rsidR="00990A93" w:rsidRPr="0084248D" w:rsidRDefault="00990A93" w:rsidP="00C60437">
            <w:pPr>
              <w:pStyle w:val="Paragraphedeliste1"/>
              <w:bidi/>
              <w:spacing w:before="60" w:after="60" w:line="300" w:lineRule="exact"/>
              <w:ind w:left="113" w:right="113"/>
              <w:rPr>
                <w:rFonts w:ascii="Times New Roman" w:hAnsi="Times New Roman" w:cs="Traditional Arabic" w:hint="cs"/>
                <w:sz w:val="28"/>
                <w:szCs w:val="28"/>
              </w:rPr>
            </w:pPr>
          </w:p>
        </w:tc>
        <w:tc>
          <w:tcPr>
            <w:tcW w:w="1490" w:type="dxa"/>
            <w:shd w:val="clear" w:color="auto" w:fill="auto"/>
            <w:vAlign w:val="bottom"/>
          </w:tcPr>
          <w:p w:rsidR="00990A93" w:rsidRPr="0084248D" w:rsidRDefault="00990A93" w:rsidP="00C60437">
            <w:pPr>
              <w:pStyle w:val="Paragraphedeliste1"/>
              <w:bidi/>
              <w:spacing w:before="60" w:after="60" w:line="300" w:lineRule="exact"/>
              <w:ind w:left="113" w:right="113"/>
              <w:rPr>
                <w:rFonts w:ascii="Times New Roman" w:hAnsi="Times New Roman" w:cs="Traditional Arabic" w:hint="cs"/>
                <w:sz w:val="28"/>
                <w:szCs w:val="28"/>
              </w:rPr>
            </w:pPr>
          </w:p>
        </w:tc>
      </w:tr>
      <w:tr w:rsidR="00990A93" w:rsidRPr="0084248D" w:rsidTr="00990A93">
        <w:trPr>
          <w:trHeight w:val="240"/>
          <w:jc w:val="center"/>
        </w:trPr>
        <w:tc>
          <w:tcPr>
            <w:tcW w:w="2488" w:type="dxa"/>
            <w:shd w:val="clear" w:color="auto" w:fill="auto"/>
          </w:tcPr>
          <w:p w:rsidR="00990A93" w:rsidRPr="0084248D" w:rsidRDefault="00990A93" w:rsidP="00990A93">
            <w:pPr>
              <w:pStyle w:val="Paragraphedeliste1"/>
              <w:bidi/>
              <w:spacing w:before="60" w:after="60" w:line="300" w:lineRule="exact"/>
              <w:ind w:left="57" w:right="113"/>
              <w:rPr>
                <w:rFonts w:ascii="Times New Roman" w:hAnsi="Times New Roman" w:cs="Traditional Arabic" w:hint="cs"/>
                <w:sz w:val="28"/>
                <w:szCs w:val="28"/>
              </w:rPr>
            </w:pPr>
            <w:r>
              <w:rPr>
                <w:rFonts w:ascii="Times New Roman" w:hAnsi="Times New Roman" w:cs="Traditional Arabic" w:hint="cs"/>
                <w:sz w:val="28"/>
                <w:szCs w:val="28"/>
                <w:rtl/>
              </w:rPr>
              <w:t>التشغيل</w:t>
            </w:r>
          </w:p>
        </w:tc>
        <w:tc>
          <w:tcPr>
            <w:tcW w:w="1754" w:type="dxa"/>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26.5</w:t>
            </w:r>
          </w:p>
        </w:tc>
        <w:tc>
          <w:tcPr>
            <w:tcW w:w="1638" w:type="dxa"/>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24.5</w:t>
            </w:r>
          </w:p>
        </w:tc>
        <w:tc>
          <w:tcPr>
            <w:tcW w:w="1490" w:type="dxa"/>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21.1</w:t>
            </w:r>
          </w:p>
        </w:tc>
      </w:tr>
      <w:tr w:rsidR="00990A93" w:rsidRPr="0084248D" w:rsidTr="00990A93">
        <w:trPr>
          <w:trHeight w:val="240"/>
          <w:jc w:val="center"/>
        </w:trPr>
        <w:tc>
          <w:tcPr>
            <w:tcW w:w="2488" w:type="dxa"/>
            <w:tcBorders>
              <w:bottom w:val="single" w:sz="12" w:space="0" w:color="auto"/>
            </w:tcBorders>
            <w:shd w:val="clear" w:color="auto" w:fill="auto"/>
          </w:tcPr>
          <w:p w:rsidR="00990A93" w:rsidRPr="0084248D" w:rsidRDefault="00990A93" w:rsidP="00990A93">
            <w:pPr>
              <w:pStyle w:val="Paragraphedeliste1"/>
              <w:bidi/>
              <w:spacing w:before="60" w:after="60" w:line="300" w:lineRule="exact"/>
              <w:ind w:left="57" w:right="113"/>
              <w:rPr>
                <w:rFonts w:ascii="Times New Roman" w:hAnsi="Times New Roman" w:cs="Traditional Arabic" w:hint="cs"/>
                <w:sz w:val="28"/>
                <w:szCs w:val="28"/>
              </w:rPr>
            </w:pPr>
            <w:r>
              <w:rPr>
                <w:rFonts w:ascii="Times New Roman" w:hAnsi="Times New Roman" w:cs="Traditional Arabic" w:hint="cs"/>
                <w:sz w:val="28"/>
                <w:szCs w:val="28"/>
                <w:rtl/>
              </w:rPr>
              <w:t>الاستثمار</w:t>
            </w:r>
          </w:p>
        </w:tc>
        <w:tc>
          <w:tcPr>
            <w:tcW w:w="1754" w:type="dxa"/>
            <w:tcBorders>
              <w:bottom w:val="single" w:sz="12" w:space="0" w:color="auto"/>
            </w:tcBorders>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6.5</w:t>
            </w:r>
          </w:p>
        </w:tc>
        <w:tc>
          <w:tcPr>
            <w:tcW w:w="1638" w:type="dxa"/>
            <w:tcBorders>
              <w:bottom w:val="single" w:sz="12" w:space="0" w:color="auto"/>
            </w:tcBorders>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4.2</w:t>
            </w:r>
          </w:p>
        </w:tc>
        <w:tc>
          <w:tcPr>
            <w:tcW w:w="1490" w:type="dxa"/>
            <w:tcBorders>
              <w:bottom w:val="single" w:sz="12" w:space="0" w:color="auto"/>
            </w:tcBorders>
            <w:shd w:val="clear" w:color="auto" w:fill="auto"/>
            <w:vAlign w:val="bottom"/>
          </w:tcPr>
          <w:p w:rsidR="00990A93" w:rsidRPr="0084248D" w:rsidRDefault="00990A93" w:rsidP="00990A93">
            <w:pPr>
              <w:pStyle w:val="Paragraphedeliste1"/>
              <w:bidi/>
              <w:spacing w:before="60" w:after="60" w:line="300" w:lineRule="exact"/>
              <w:ind w:left="113" w:right="113"/>
              <w:rPr>
                <w:rFonts w:ascii="Times New Roman" w:hAnsi="Times New Roman" w:cs="Traditional Arabic" w:hint="cs"/>
                <w:sz w:val="28"/>
                <w:szCs w:val="28"/>
              </w:rPr>
            </w:pPr>
            <w:r>
              <w:rPr>
                <w:rFonts w:ascii="Times New Roman" w:hAnsi="Times New Roman" w:cs="Traditional Arabic" w:hint="cs"/>
                <w:sz w:val="28"/>
                <w:szCs w:val="28"/>
                <w:rtl/>
              </w:rPr>
              <w:t>1.3</w:t>
            </w:r>
          </w:p>
        </w:tc>
      </w:tr>
    </w:tbl>
    <w:p w:rsidR="005C7075" w:rsidRPr="00990A93" w:rsidRDefault="005C7075" w:rsidP="00FD2104">
      <w:pPr>
        <w:pStyle w:val="SingleTxtGA"/>
        <w:keepNext/>
        <w:spacing w:before="360"/>
        <w:rPr>
          <w:rFonts w:hint="cs"/>
          <w:b/>
          <w:bCs/>
          <w:rtl/>
        </w:rPr>
      </w:pPr>
      <w:r>
        <w:rPr>
          <w:rFonts w:hint="cs"/>
          <w:rtl/>
        </w:rPr>
        <w:t>الجدول 3</w:t>
      </w:r>
      <w:r w:rsidR="00990A93">
        <w:rPr>
          <w:rFonts w:hint="cs"/>
          <w:rtl/>
        </w:rPr>
        <w:tab/>
      </w:r>
      <w:r w:rsidR="00990A93">
        <w:rPr>
          <w:rtl/>
        </w:rPr>
        <w:br/>
      </w:r>
      <w:r w:rsidR="00FD2104">
        <w:rPr>
          <w:rFonts w:hint="cs"/>
          <w:b/>
          <w:bCs/>
          <w:rtl/>
        </w:rPr>
        <w:t>الصفقات المالية التي تبرمها الدولة</w:t>
      </w:r>
    </w:p>
    <w:tbl>
      <w:tblPr>
        <w:bidiVisual/>
        <w:tblW w:w="7370" w:type="dxa"/>
        <w:tblInd w:w="1247" w:type="dxa"/>
        <w:tblBorders>
          <w:top w:val="single" w:sz="4" w:space="0" w:color="auto"/>
        </w:tblBorders>
        <w:tblCellMar>
          <w:left w:w="0" w:type="dxa"/>
          <w:right w:w="0" w:type="dxa"/>
        </w:tblCellMar>
        <w:tblLook w:val="04A0"/>
      </w:tblPr>
      <w:tblGrid>
        <w:gridCol w:w="4695"/>
        <w:gridCol w:w="1326"/>
        <w:gridCol w:w="1349"/>
      </w:tblGrid>
      <w:tr w:rsidR="005C7075" w:rsidRPr="005B1701" w:rsidTr="00D9715F">
        <w:trPr>
          <w:trHeight w:val="240"/>
          <w:tblHeader/>
        </w:trPr>
        <w:tc>
          <w:tcPr>
            <w:tcW w:w="4695" w:type="dxa"/>
            <w:tcBorders>
              <w:top w:val="single" w:sz="4" w:space="0" w:color="auto"/>
              <w:bottom w:val="single" w:sz="12" w:space="0" w:color="auto"/>
            </w:tcBorders>
            <w:shd w:val="clear" w:color="auto" w:fill="auto"/>
            <w:vAlign w:val="bottom"/>
          </w:tcPr>
          <w:p w:rsidR="005C7075" w:rsidRPr="00990A93" w:rsidRDefault="005C7075" w:rsidP="00DB5D17">
            <w:pPr>
              <w:spacing w:before="60" w:after="60" w:line="300" w:lineRule="exact"/>
              <w:ind w:left="113" w:right="113"/>
              <w:jc w:val="left"/>
              <w:rPr>
                <w:rFonts w:hint="cs"/>
                <w:iCs/>
                <w:sz w:val="16"/>
                <w:szCs w:val="26"/>
              </w:rPr>
            </w:pPr>
          </w:p>
        </w:tc>
        <w:tc>
          <w:tcPr>
            <w:tcW w:w="1326" w:type="dxa"/>
            <w:tcBorders>
              <w:top w:val="single" w:sz="4" w:space="0" w:color="auto"/>
              <w:bottom w:val="single" w:sz="12" w:space="0" w:color="auto"/>
            </w:tcBorders>
            <w:shd w:val="clear" w:color="auto" w:fill="auto"/>
            <w:vAlign w:val="bottom"/>
          </w:tcPr>
          <w:p w:rsidR="005C7075" w:rsidRPr="00990A93" w:rsidRDefault="005C7075" w:rsidP="00DB5D17">
            <w:pPr>
              <w:spacing w:before="60" w:after="60" w:line="300" w:lineRule="exact"/>
              <w:ind w:left="113" w:right="113"/>
              <w:jc w:val="left"/>
              <w:rPr>
                <w:rFonts w:hint="cs"/>
                <w:iCs/>
                <w:sz w:val="16"/>
                <w:szCs w:val="26"/>
              </w:rPr>
            </w:pPr>
            <w:r w:rsidRPr="00990A93">
              <w:rPr>
                <w:rFonts w:hint="cs"/>
                <w:iCs/>
                <w:sz w:val="16"/>
                <w:szCs w:val="26"/>
                <w:rtl/>
              </w:rPr>
              <w:t>2010</w:t>
            </w:r>
          </w:p>
        </w:tc>
        <w:tc>
          <w:tcPr>
            <w:tcW w:w="1349" w:type="dxa"/>
            <w:tcBorders>
              <w:top w:val="single" w:sz="4" w:space="0" w:color="auto"/>
              <w:bottom w:val="single" w:sz="12" w:space="0" w:color="auto"/>
            </w:tcBorders>
            <w:shd w:val="clear" w:color="auto" w:fill="auto"/>
            <w:vAlign w:val="bottom"/>
          </w:tcPr>
          <w:p w:rsidR="005C7075" w:rsidRPr="00990A93" w:rsidRDefault="005C7075" w:rsidP="00DB5D17">
            <w:pPr>
              <w:spacing w:before="60" w:after="60" w:line="300" w:lineRule="exact"/>
              <w:ind w:left="113" w:right="113"/>
              <w:jc w:val="left"/>
              <w:rPr>
                <w:rFonts w:hint="cs"/>
                <w:iCs/>
                <w:sz w:val="16"/>
                <w:szCs w:val="26"/>
              </w:rPr>
            </w:pPr>
            <w:r w:rsidRPr="00990A93">
              <w:rPr>
                <w:rFonts w:hint="cs"/>
                <w:iCs/>
                <w:sz w:val="16"/>
                <w:szCs w:val="26"/>
                <w:rtl/>
              </w:rPr>
              <w:t>2011</w:t>
            </w:r>
          </w:p>
        </w:tc>
      </w:tr>
      <w:tr w:rsidR="00DB5D17" w:rsidRPr="005B1701" w:rsidTr="00D9715F">
        <w:trPr>
          <w:trHeight w:val="240"/>
        </w:trPr>
        <w:tc>
          <w:tcPr>
            <w:tcW w:w="7370" w:type="dxa"/>
            <w:gridSpan w:val="3"/>
            <w:shd w:val="clear" w:color="auto" w:fill="auto"/>
          </w:tcPr>
          <w:p w:rsidR="00DB5D17" w:rsidRPr="005B1701" w:rsidRDefault="00DB5D17" w:rsidP="008305E0">
            <w:pPr>
              <w:spacing w:before="60" w:after="60" w:line="280" w:lineRule="exact"/>
              <w:ind w:left="113" w:right="113"/>
              <w:jc w:val="right"/>
              <w:rPr>
                <w:rFonts w:hint="cs"/>
                <w:sz w:val="18"/>
                <w:szCs w:val="26"/>
              </w:rPr>
            </w:pPr>
            <w:r w:rsidRPr="005B1701">
              <w:rPr>
                <w:rFonts w:hint="cs"/>
                <w:sz w:val="18"/>
                <w:szCs w:val="26"/>
                <w:rtl/>
              </w:rPr>
              <w:t xml:space="preserve">(بمليارات </w:t>
            </w:r>
            <w:r>
              <w:rPr>
                <w:rFonts w:hint="cs"/>
                <w:sz w:val="18"/>
                <w:szCs w:val="26"/>
                <w:rtl/>
              </w:rPr>
              <w:t>ال</w:t>
            </w:r>
            <w:r w:rsidRPr="005B1701">
              <w:rPr>
                <w:rFonts w:hint="cs"/>
                <w:sz w:val="18"/>
                <w:szCs w:val="26"/>
                <w:rtl/>
              </w:rPr>
              <w:t>فرنكات الكونغو</w:t>
            </w:r>
            <w:r>
              <w:rPr>
                <w:rFonts w:hint="cs"/>
                <w:sz w:val="18"/>
                <w:szCs w:val="26"/>
                <w:rtl/>
              </w:rPr>
              <w:t>لية</w:t>
            </w:r>
            <w:r w:rsidRPr="005B1701">
              <w:rPr>
                <w:rFonts w:hint="cs"/>
                <w:sz w:val="18"/>
                <w:szCs w:val="26"/>
                <w:rtl/>
              </w:rPr>
              <w:t>)</w:t>
            </w:r>
          </w:p>
        </w:tc>
      </w:tr>
      <w:tr w:rsidR="00DB5D17" w:rsidRPr="005B1701" w:rsidTr="00D9715F">
        <w:trPr>
          <w:trHeight w:val="240"/>
        </w:trPr>
        <w:tc>
          <w:tcPr>
            <w:tcW w:w="4695" w:type="dxa"/>
            <w:shd w:val="clear" w:color="auto" w:fill="auto"/>
          </w:tcPr>
          <w:p w:rsidR="00DB5D17" w:rsidRPr="00F22C74" w:rsidRDefault="00DB5D17" w:rsidP="008305E0">
            <w:pPr>
              <w:pStyle w:val="ListParagraph"/>
              <w:bidi/>
              <w:spacing w:before="60" w:after="60" w:line="280" w:lineRule="exact"/>
              <w:ind w:left="113" w:right="113"/>
              <w:rPr>
                <w:rFonts w:ascii="Times New Roman" w:hAnsi="Times New Roman" w:cs="Traditional Arabic" w:hint="cs"/>
                <w:sz w:val="18"/>
                <w:szCs w:val="26"/>
                <w:lang w:val="en-US"/>
              </w:rPr>
            </w:pPr>
            <w:r w:rsidRPr="005B1701">
              <w:rPr>
                <w:rFonts w:ascii="Times New Roman" w:hAnsi="Times New Roman" w:cs="Traditional Arabic" w:hint="cs"/>
                <w:b/>
                <w:bCs/>
                <w:sz w:val="18"/>
                <w:szCs w:val="26"/>
                <w:rtl/>
                <w:lang w:val="en-US"/>
              </w:rPr>
              <w:t>الإيرادات والهبات</w:t>
            </w:r>
          </w:p>
        </w:tc>
        <w:tc>
          <w:tcPr>
            <w:tcW w:w="1326" w:type="dxa"/>
            <w:shd w:val="clear" w:color="auto" w:fill="auto"/>
            <w:vAlign w:val="bottom"/>
          </w:tcPr>
          <w:p w:rsidR="00DB5D17" w:rsidRPr="005B1701" w:rsidRDefault="00E705DB" w:rsidP="008305E0">
            <w:pPr>
              <w:spacing w:before="60" w:after="60" w:line="280" w:lineRule="exact"/>
              <w:ind w:left="113" w:right="113"/>
              <w:jc w:val="left"/>
              <w:rPr>
                <w:rFonts w:hint="cs"/>
                <w:sz w:val="18"/>
                <w:szCs w:val="26"/>
              </w:rPr>
            </w:pPr>
            <w:r>
              <w:rPr>
                <w:rFonts w:hint="cs"/>
                <w:sz w:val="18"/>
                <w:szCs w:val="26"/>
                <w:rtl/>
              </w:rPr>
              <w:t>929.3 3</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274.9 4</w:t>
            </w:r>
          </w:p>
        </w:tc>
      </w:tr>
      <w:tr w:rsidR="00DB5D17" w:rsidRPr="005B1701" w:rsidTr="00D9715F">
        <w:trPr>
          <w:trHeight w:val="240"/>
        </w:trPr>
        <w:tc>
          <w:tcPr>
            <w:tcW w:w="4695" w:type="dxa"/>
            <w:shd w:val="clear" w:color="auto" w:fill="auto"/>
          </w:tcPr>
          <w:p w:rsidR="00DB5D17" w:rsidRPr="005B1701" w:rsidRDefault="00DB5D17" w:rsidP="008305E0">
            <w:pPr>
              <w:pStyle w:val="ListParagraph"/>
              <w:bidi/>
              <w:spacing w:before="60" w:after="60" w:line="280" w:lineRule="exact"/>
              <w:ind w:left="113" w:right="113"/>
              <w:rPr>
                <w:rFonts w:ascii="Times New Roman" w:hAnsi="Times New Roman" w:cs="Traditional Arabic" w:hint="cs"/>
                <w:b/>
                <w:bCs/>
                <w:sz w:val="18"/>
                <w:szCs w:val="26"/>
                <w:rtl/>
                <w:lang w:val="en-US"/>
              </w:rPr>
            </w:pPr>
            <w:r w:rsidRPr="005B1701">
              <w:rPr>
                <w:rFonts w:cs="Traditional Arabic" w:hint="cs"/>
                <w:sz w:val="18"/>
                <w:szCs w:val="26"/>
                <w:rtl/>
              </w:rPr>
              <w:t>الإيرادات الضريبية وغير الضريبية</w:t>
            </w:r>
          </w:p>
        </w:tc>
        <w:tc>
          <w:tcPr>
            <w:tcW w:w="1326" w:type="dxa"/>
            <w:shd w:val="clear" w:color="auto" w:fill="auto"/>
            <w:vAlign w:val="bottom"/>
          </w:tcPr>
          <w:p w:rsidR="00DB5D17" w:rsidRPr="005B1701" w:rsidRDefault="00E705DB" w:rsidP="008305E0">
            <w:pPr>
              <w:spacing w:before="60" w:after="60" w:line="280" w:lineRule="exact"/>
              <w:ind w:left="113" w:right="113"/>
              <w:jc w:val="left"/>
              <w:rPr>
                <w:rFonts w:hint="cs"/>
                <w:sz w:val="18"/>
                <w:szCs w:val="26"/>
              </w:rPr>
            </w:pPr>
            <w:r>
              <w:rPr>
                <w:rFonts w:hint="cs"/>
                <w:sz w:val="18"/>
                <w:szCs w:val="26"/>
                <w:rtl/>
              </w:rPr>
              <w:t>253.3 2</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006.4 3</w:t>
            </w:r>
          </w:p>
        </w:tc>
      </w:tr>
      <w:tr w:rsidR="00DB5D17" w:rsidRPr="005B1701" w:rsidTr="00D9715F">
        <w:trPr>
          <w:trHeight w:val="240"/>
        </w:trPr>
        <w:tc>
          <w:tcPr>
            <w:tcW w:w="4695" w:type="dxa"/>
            <w:shd w:val="clear" w:color="auto" w:fill="auto"/>
          </w:tcPr>
          <w:p w:rsidR="00DB5D17" w:rsidRPr="005B1701" w:rsidRDefault="00DB5D17" w:rsidP="008305E0">
            <w:pPr>
              <w:pStyle w:val="ListParagraph"/>
              <w:bidi/>
              <w:spacing w:before="60" w:after="60" w:line="280" w:lineRule="exact"/>
              <w:ind w:left="284" w:right="113"/>
              <w:rPr>
                <w:rFonts w:ascii="Times New Roman" w:hAnsi="Times New Roman" w:cs="Traditional Arabic" w:hint="cs"/>
                <w:b/>
                <w:bCs/>
                <w:sz w:val="18"/>
                <w:szCs w:val="26"/>
                <w:rtl/>
                <w:lang w:val="en-US"/>
              </w:rPr>
            </w:pPr>
            <w:r>
              <w:rPr>
                <w:rFonts w:ascii="Times New Roman" w:hAnsi="Times New Roman" w:cs="Traditional Arabic" w:hint="cs"/>
                <w:sz w:val="18"/>
                <w:szCs w:val="26"/>
                <w:rtl/>
              </w:rPr>
              <w:t>الإيرادات الضريبية</w:t>
            </w:r>
          </w:p>
        </w:tc>
        <w:tc>
          <w:tcPr>
            <w:tcW w:w="1326" w:type="dxa"/>
            <w:shd w:val="clear" w:color="auto" w:fill="auto"/>
            <w:vAlign w:val="bottom"/>
          </w:tcPr>
          <w:p w:rsidR="00DB5D17" w:rsidRPr="005B1701" w:rsidRDefault="00E705DB" w:rsidP="008305E0">
            <w:pPr>
              <w:spacing w:before="60" w:after="60" w:line="280" w:lineRule="exact"/>
              <w:ind w:left="113" w:right="113"/>
              <w:jc w:val="left"/>
              <w:rPr>
                <w:rFonts w:hint="cs"/>
                <w:sz w:val="18"/>
                <w:szCs w:val="26"/>
              </w:rPr>
            </w:pPr>
            <w:r>
              <w:rPr>
                <w:rFonts w:hint="cs"/>
                <w:sz w:val="18"/>
                <w:szCs w:val="26"/>
                <w:rtl/>
              </w:rPr>
              <w:t>531.9 1</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997.5 1</w:t>
            </w:r>
          </w:p>
        </w:tc>
      </w:tr>
      <w:tr w:rsidR="00DB5D17" w:rsidRPr="005B1701" w:rsidTr="00D9715F">
        <w:trPr>
          <w:trHeight w:val="240"/>
        </w:trPr>
        <w:tc>
          <w:tcPr>
            <w:tcW w:w="4695" w:type="dxa"/>
            <w:shd w:val="clear" w:color="auto" w:fill="auto"/>
          </w:tcPr>
          <w:p w:rsidR="00DB5D17" w:rsidRPr="00DB5D17" w:rsidRDefault="00DB5D17" w:rsidP="008305E0">
            <w:pPr>
              <w:pStyle w:val="ListParagraph"/>
              <w:bidi/>
              <w:spacing w:before="60" w:after="60" w:line="280" w:lineRule="exact"/>
              <w:ind w:left="284" w:right="113"/>
              <w:rPr>
                <w:rFonts w:ascii="Times New Roman" w:hAnsi="Times New Roman" w:cs="Traditional Arabic" w:hint="cs"/>
                <w:b/>
                <w:bCs/>
                <w:sz w:val="18"/>
                <w:szCs w:val="26"/>
                <w:rtl/>
                <w:lang w:val="en-US"/>
              </w:rPr>
            </w:pPr>
            <w:r>
              <w:rPr>
                <w:rFonts w:ascii="Times New Roman" w:hAnsi="Times New Roman" w:cs="Traditional Arabic" w:hint="cs"/>
                <w:sz w:val="18"/>
                <w:szCs w:val="26"/>
                <w:rtl/>
                <w:lang w:val="en-US"/>
              </w:rPr>
              <w:t>الإيرادات غير الضريبية</w:t>
            </w:r>
          </w:p>
        </w:tc>
        <w:tc>
          <w:tcPr>
            <w:tcW w:w="1326" w:type="dxa"/>
            <w:shd w:val="clear" w:color="auto" w:fill="auto"/>
            <w:vAlign w:val="bottom"/>
          </w:tcPr>
          <w:p w:rsidR="00DB5D17" w:rsidRPr="005B1701" w:rsidRDefault="00E705DB" w:rsidP="008305E0">
            <w:pPr>
              <w:spacing w:before="60" w:after="60" w:line="280" w:lineRule="exact"/>
              <w:ind w:left="113" w:right="113"/>
              <w:jc w:val="left"/>
              <w:rPr>
                <w:rFonts w:hint="cs"/>
                <w:sz w:val="18"/>
                <w:szCs w:val="26"/>
              </w:rPr>
            </w:pPr>
            <w:r>
              <w:rPr>
                <w:rFonts w:hint="cs"/>
                <w:sz w:val="18"/>
                <w:szCs w:val="26"/>
                <w:rtl/>
              </w:rPr>
              <w:t>721.4</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008.8 1</w:t>
            </w:r>
          </w:p>
        </w:tc>
      </w:tr>
      <w:tr w:rsidR="00DB5D17" w:rsidRPr="005B1701" w:rsidTr="00D20FDD">
        <w:trPr>
          <w:trHeight w:val="240"/>
        </w:trPr>
        <w:tc>
          <w:tcPr>
            <w:tcW w:w="4695" w:type="dxa"/>
            <w:tcBorders>
              <w:bottom w:val="single" w:sz="4" w:space="0" w:color="auto"/>
            </w:tcBorders>
            <w:shd w:val="clear" w:color="auto" w:fill="auto"/>
          </w:tcPr>
          <w:p w:rsidR="00DB5D17" w:rsidRPr="00F22C74" w:rsidRDefault="00DB5D17" w:rsidP="008305E0">
            <w:pPr>
              <w:spacing w:before="60" w:after="60" w:line="280" w:lineRule="exact"/>
              <w:ind w:left="113" w:right="113"/>
              <w:rPr>
                <w:rFonts w:hint="cs"/>
                <w:sz w:val="18"/>
                <w:szCs w:val="26"/>
              </w:rPr>
            </w:pPr>
            <w:r>
              <w:rPr>
                <w:rFonts w:hint="cs"/>
                <w:sz w:val="18"/>
                <w:szCs w:val="26"/>
                <w:rtl/>
              </w:rPr>
              <w:t>الهبات</w:t>
            </w:r>
          </w:p>
        </w:tc>
        <w:tc>
          <w:tcPr>
            <w:tcW w:w="1326" w:type="dxa"/>
            <w:tcBorders>
              <w:bottom w:val="single" w:sz="4" w:space="0" w:color="auto"/>
            </w:tcBorders>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676.0 1</w:t>
            </w:r>
          </w:p>
        </w:tc>
        <w:tc>
          <w:tcPr>
            <w:tcW w:w="1349" w:type="dxa"/>
            <w:tcBorders>
              <w:bottom w:val="single" w:sz="4" w:space="0" w:color="auto"/>
            </w:tcBorders>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268.6 1</w:t>
            </w:r>
          </w:p>
        </w:tc>
      </w:tr>
      <w:tr w:rsidR="00DB5D17" w:rsidRPr="005B1701" w:rsidTr="00D20FDD">
        <w:trPr>
          <w:trHeight w:val="240"/>
        </w:trPr>
        <w:tc>
          <w:tcPr>
            <w:tcW w:w="4695" w:type="dxa"/>
            <w:tcBorders>
              <w:top w:val="single" w:sz="4" w:space="0" w:color="auto"/>
              <w:bottom w:val="single" w:sz="12" w:space="0" w:color="auto"/>
            </w:tcBorders>
            <w:shd w:val="clear" w:color="auto" w:fill="auto"/>
          </w:tcPr>
          <w:p w:rsidR="00DB5D17" w:rsidRPr="001211A4" w:rsidRDefault="00DB5D17" w:rsidP="008305E0">
            <w:pPr>
              <w:pStyle w:val="ListParagraph"/>
              <w:bidi/>
              <w:spacing w:before="60" w:after="60" w:line="280" w:lineRule="exact"/>
              <w:ind w:left="113" w:right="113"/>
              <w:rPr>
                <w:rFonts w:ascii="Times New Roman" w:hAnsi="Times New Roman" w:cs="Traditional Arabic" w:hint="cs"/>
                <w:b/>
                <w:bCs/>
                <w:sz w:val="18"/>
                <w:szCs w:val="26"/>
              </w:rPr>
            </w:pPr>
            <w:r w:rsidRPr="001211A4">
              <w:rPr>
                <w:rFonts w:cs="Traditional Arabic" w:hint="cs"/>
                <w:b/>
                <w:bCs/>
                <w:sz w:val="18"/>
                <w:szCs w:val="26"/>
                <w:rtl/>
              </w:rPr>
              <w:t>مجموع النفقات</w:t>
            </w:r>
          </w:p>
        </w:tc>
        <w:tc>
          <w:tcPr>
            <w:tcW w:w="1326" w:type="dxa"/>
            <w:tcBorders>
              <w:top w:val="single" w:sz="4" w:space="0" w:color="auto"/>
              <w:bottom w:val="single" w:sz="12" w:space="0" w:color="auto"/>
            </w:tcBorders>
            <w:shd w:val="clear" w:color="auto" w:fill="auto"/>
            <w:vAlign w:val="bottom"/>
          </w:tcPr>
          <w:p w:rsidR="00DB5D17" w:rsidRPr="001211A4" w:rsidRDefault="00AA7B4F" w:rsidP="008305E0">
            <w:pPr>
              <w:spacing w:before="60" w:after="60" w:line="280" w:lineRule="exact"/>
              <w:ind w:left="113" w:right="113"/>
              <w:jc w:val="left"/>
              <w:rPr>
                <w:rFonts w:hint="cs"/>
                <w:b/>
                <w:bCs/>
                <w:sz w:val="18"/>
                <w:szCs w:val="26"/>
              </w:rPr>
            </w:pPr>
            <w:r w:rsidRPr="001211A4">
              <w:rPr>
                <w:rFonts w:hint="cs"/>
                <w:b/>
                <w:bCs/>
                <w:sz w:val="18"/>
                <w:szCs w:val="26"/>
                <w:rtl/>
              </w:rPr>
              <w:t>647.3 3</w:t>
            </w:r>
          </w:p>
        </w:tc>
        <w:tc>
          <w:tcPr>
            <w:tcW w:w="1349" w:type="dxa"/>
            <w:tcBorders>
              <w:top w:val="single" w:sz="4" w:space="0" w:color="auto"/>
              <w:bottom w:val="single" w:sz="12" w:space="0" w:color="auto"/>
            </w:tcBorders>
            <w:shd w:val="clear" w:color="auto" w:fill="auto"/>
            <w:vAlign w:val="bottom"/>
          </w:tcPr>
          <w:p w:rsidR="00DB5D17" w:rsidRPr="001211A4" w:rsidRDefault="00E17C21" w:rsidP="008305E0">
            <w:pPr>
              <w:spacing w:before="60" w:after="60" w:line="280" w:lineRule="exact"/>
              <w:ind w:left="113" w:right="113"/>
              <w:jc w:val="left"/>
              <w:rPr>
                <w:rFonts w:hint="cs"/>
                <w:b/>
                <w:bCs/>
                <w:sz w:val="18"/>
                <w:szCs w:val="26"/>
              </w:rPr>
            </w:pPr>
            <w:r>
              <w:rPr>
                <w:rFonts w:hint="cs"/>
                <w:b/>
                <w:bCs/>
                <w:sz w:val="18"/>
                <w:szCs w:val="26"/>
                <w:rtl/>
              </w:rPr>
              <w:t>308.6 5</w:t>
            </w:r>
          </w:p>
        </w:tc>
      </w:tr>
      <w:tr w:rsidR="00DB5D17" w:rsidRPr="005B1701" w:rsidTr="00D20FDD">
        <w:trPr>
          <w:trHeight w:val="240"/>
        </w:trPr>
        <w:tc>
          <w:tcPr>
            <w:tcW w:w="4695" w:type="dxa"/>
            <w:tcBorders>
              <w:top w:val="single" w:sz="12" w:space="0" w:color="auto"/>
            </w:tcBorders>
            <w:shd w:val="clear" w:color="auto" w:fill="auto"/>
          </w:tcPr>
          <w:p w:rsidR="00DB5D17" w:rsidRPr="002E2ED2" w:rsidRDefault="00DB5D17"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النفقات الجارية</w:t>
            </w:r>
          </w:p>
        </w:tc>
        <w:tc>
          <w:tcPr>
            <w:tcW w:w="1326" w:type="dxa"/>
            <w:tcBorders>
              <w:top w:val="single" w:sz="12" w:space="0" w:color="auto"/>
            </w:tcBorders>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724.2 1</w:t>
            </w:r>
          </w:p>
        </w:tc>
        <w:tc>
          <w:tcPr>
            <w:tcW w:w="1349" w:type="dxa"/>
            <w:tcBorders>
              <w:top w:val="single" w:sz="12" w:space="0" w:color="auto"/>
            </w:tcBorders>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491.1 2</w:t>
            </w:r>
          </w:p>
        </w:tc>
      </w:tr>
      <w:tr w:rsidR="00DB5D17" w:rsidRPr="005B1701" w:rsidTr="00D9715F">
        <w:trPr>
          <w:trHeight w:val="240"/>
        </w:trPr>
        <w:tc>
          <w:tcPr>
            <w:tcW w:w="4695" w:type="dxa"/>
            <w:shd w:val="clear" w:color="auto" w:fill="auto"/>
          </w:tcPr>
          <w:p w:rsidR="00DB5D17" w:rsidRPr="002E2ED2" w:rsidRDefault="00DB5D17"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الأجور</w:t>
            </w:r>
          </w:p>
        </w:tc>
        <w:tc>
          <w:tcPr>
            <w:tcW w:w="1326" w:type="dxa"/>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696.7</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982.9</w:t>
            </w:r>
          </w:p>
        </w:tc>
      </w:tr>
      <w:tr w:rsidR="00DB5D17" w:rsidRPr="005B1701" w:rsidTr="00D9715F">
        <w:trPr>
          <w:trHeight w:val="240"/>
        </w:trPr>
        <w:tc>
          <w:tcPr>
            <w:tcW w:w="4695" w:type="dxa"/>
            <w:shd w:val="clear" w:color="auto" w:fill="auto"/>
          </w:tcPr>
          <w:p w:rsidR="00DB5D17" w:rsidRPr="002E2ED2" w:rsidRDefault="00DB5D17"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 xml:space="preserve"> السلع والخدمات</w:t>
            </w:r>
          </w:p>
        </w:tc>
        <w:tc>
          <w:tcPr>
            <w:tcW w:w="1326" w:type="dxa"/>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461.9</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682.9</w:t>
            </w:r>
          </w:p>
        </w:tc>
      </w:tr>
      <w:tr w:rsidR="00DB5D17" w:rsidRPr="005B1701" w:rsidTr="00D9715F">
        <w:trPr>
          <w:trHeight w:val="240"/>
        </w:trPr>
        <w:tc>
          <w:tcPr>
            <w:tcW w:w="4695" w:type="dxa"/>
            <w:shd w:val="clear" w:color="auto" w:fill="auto"/>
          </w:tcPr>
          <w:p w:rsidR="00DB5D17" w:rsidRPr="002E2ED2" w:rsidRDefault="00DB5D17"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الإعانات والتحويلات</w:t>
            </w:r>
          </w:p>
        </w:tc>
        <w:tc>
          <w:tcPr>
            <w:tcW w:w="1326" w:type="dxa"/>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302.2</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451.6</w:t>
            </w:r>
          </w:p>
        </w:tc>
      </w:tr>
      <w:tr w:rsidR="00DB5D17" w:rsidRPr="005B1701" w:rsidTr="00D9715F">
        <w:trPr>
          <w:trHeight w:val="240"/>
        </w:trPr>
        <w:tc>
          <w:tcPr>
            <w:tcW w:w="4695" w:type="dxa"/>
            <w:shd w:val="clear" w:color="auto" w:fill="auto"/>
          </w:tcPr>
          <w:p w:rsidR="00DB5D17" w:rsidRPr="002E2ED2" w:rsidRDefault="00DB5D17"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الفوائد على الديون المستحقة</w:t>
            </w:r>
          </w:p>
        </w:tc>
        <w:tc>
          <w:tcPr>
            <w:tcW w:w="1326" w:type="dxa"/>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263.5</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373.7</w:t>
            </w:r>
          </w:p>
        </w:tc>
      </w:tr>
      <w:tr w:rsidR="00DB5D17" w:rsidRPr="005B1701" w:rsidTr="00D9715F">
        <w:trPr>
          <w:trHeight w:val="240"/>
        </w:trPr>
        <w:tc>
          <w:tcPr>
            <w:tcW w:w="4695" w:type="dxa"/>
            <w:shd w:val="clear" w:color="auto" w:fill="auto"/>
          </w:tcPr>
          <w:p w:rsidR="00DB5D17" w:rsidRPr="002E2ED2" w:rsidRDefault="00DB5D17"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نفقات رأس المال</w:t>
            </w:r>
          </w:p>
        </w:tc>
        <w:tc>
          <w:tcPr>
            <w:tcW w:w="1326" w:type="dxa"/>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677.6 1</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406.3 2</w:t>
            </w:r>
          </w:p>
        </w:tc>
      </w:tr>
      <w:tr w:rsidR="00DB5D17" w:rsidRPr="005B1701" w:rsidTr="00D9715F">
        <w:trPr>
          <w:trHeight w:val="240"/>
        </w:trPr>
        <w:tc>
          <w:tcPr>
            <w:tcW w:w="4695" w:type="dxa"/>
            <w:shd w:val="clear" w:color="auto" w:fill="auto"/>
          </w:tcPr>
          <w:p w:rsidR="00DB5D17" w:rsidRPr="002E2ED2" w:rsidRDefault="00DB5D17"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التمويل الداخلي</w:t>
            </w:r>
          </w:p>
        </w:tc>
        <w:tc>
          <w:tcPr>
            <w:tcW w:w="1326" w:type="dxa"/>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307.0</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580.6</w:t>
            </w:r>
          </w:p>
        </w:tc>
      </w:tr>
      <w:tr w:rsidR="00DB5D17" w:rsidRPr="005B1701" w:rsidTr="00D9715F">
        <w:trPr>
          <w:trHeight w:val="240"/>
        </w:trPr>
        <w:tc>
          <w:tcPr>
            <w:tcW w:w="4695" w:type="dxa"/>
            <w:shd w:val="clear" w:color="auto" w:fill="auto"/>
          </w:tcPr>
          <w:p w:rsidR="00DB5D17" w:rsidRPr="002E2ED2" w:rsidRDefault="00DB5D17"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التمويل الخارجي</w:t>
            </w:r>
          </w:p>
        </w:tc>
        <w:tc>
          <w:tcPr>
            <w:tcW w:w="1326" w:type="dxa"/>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370.6 1</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825.8 1</w:t>
            </w:r>
          </w:p>
        </w:tc>
      </w:tr>
      <w:tr w:rsidR="00DB5D17" w:rsidRPr="005B1701" w:rsidTr="00D9715F">
        <w:trPr>
          <w:trHeight w:val="240"/>
        </w:trPr>
        <w:tc>
          <w:tcPr>
            <w:tcW w:w="4695" w:type="dxa"/>
            <w:shd w:val="clear" w:color="auto" w:fill="auto"/>
          </w:tcPr>
          <w:p w:rsidR="00DB5D17" w:rsidRPr="002E2ED2" w:rsidRDefault="00DB5D17"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النفقات الاستثنائية</w:t>
            </w:r>
          </w:p>
        </w:tc>
        <w:tc>
          <w:tcPr>
            <w:tcW w:w="1326" w:type="dxa"/>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245.5</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322.4</w:t>
            </w:r>
          </w:p>
        </w:tc>
      </w:tr>
      <w:tr w:rsidR="00DB5D17" w:rsidRPr="005B1701" w:rsidTr="00D9715F">
        <w:trPr>
          <w:trHeight w:val="240"/>
        </w:trPr>
        <w:tc>
          <w:tcPr>
            <w:tcW w:w="4695" w:type="dxa"/>
            <w:shd w:val="clear" w:color="auto" w:fill="auto"/>
          </w:tcPr>
          <w:p w:rsidR="00DB5D17" w:rsidRPr="002E2ED2" w:rsidRDefault="00DB5D17"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التمويل الداخلي</w:t>
            </w:r>
          </w:p>
        </w:tc>
        <w:tc>
          <w:tcPr>
            <w:tcW w:w="1326" w:type="dxa"/>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203.7</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148.7</w:t>
            </w:r>
          </w:p>
        </w:tc>
      </w:tr>
      <w:tr w:rsidR="00DB5D17" w:rsidRPr="005B1701" w:rsidTr="00D9715F">
        <w:trPr>
          <w:trHeight w:val="240"/>
        </w:trPr>
        <w:tc>
          <w:tcPr>
            <w:tcW w:w="4695" w:type="dxa"/>
            <w:shd w:val="clear" w:color="auto" w:fill="auto"/>
          </w:tcPr>
          <w:p w:rsidR="00DB5D17" w:rsidRPr="002E2ED2" w:rsidRDefault="00DB5D17"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التمويل الخارجي</w:t>
            </w:r>
          </w:p>
        </w:tc>
        <w:tc>
          <w:tcPr>
            <w:tcW w:w="1326" w:type="dxa"/>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41.7</w:t>
            </w:r>
          </w:p>
        </w:tc>
        <w:tc>
          <w:tcPr>
            <w:tcW w:w="1349" w:type="dxa"/>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173.7</w:t>
            </w:r>
          </w:p>
        </w:tc>
      </w:tr>
      <w:tr w:rsidR="00DB5D17" w:rsidRPr="005B1701" w:rsidTr="00E967A3">
        <w:trPr>
          <w:trHeight w:val="240"/>
        </w:trPr>
        <w:tc>
          <w:tcPr>
            <w:tcW w:w="4695" w:type="dxa"/>
            <w:tcBorders>
              <w:bottom w:val="nil"/>
            </w:tcBorders>
            <w:shd w:val="clear" w:color="auto" w:fill="auto"/>
          </w:tcPr>
          <w:p w:rsidR="00DB5D17" w:rsidRPr="002E2ED2" w:rsidRDefault="00DB5D17"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cs="Traditional Arabic" w:hint="cs"/>
                <w:sz w:val="18"/>
                <w:szCs w:val="26"/>
                <w:rtl/>
              </w:rPr>
              <w:t>احتياطي الكوارث والحوادث</w:t>
            </w:r>
          </w:p>
        </w:tc>
        <w:tc>
          <w:tcPr>
            <w:tcW w:w="1326" w:type="dxa"/>
            <w:tcBorders>
              <w:bottom w:val="nil"/>
            </w:tcBorders>
            <w:shd w:val="clear" w:color="auto" w:fill="auto"/>
            <w:vAlign w:val="bottom"/>
          </w:tcPr>
          <w:p w:rsidR="00DB5D17" w:rsidRPr="005B1701" w:rsidRDefault="00AA7B4F" w:rsidP="008305E0">
            <w:pPr>
              <w:spacing w:before="60" w:after="60" w:line="280" w:lineRule="exact"/>
              <w:ind w:left="113" w:right="113"/>
              <w:jc w:val="left"/>
              <w:rPr>
                <w:rFonts w:hint="cs"/>
                <w:sz w:val="18"/>
                <w:szCs w:val="26"/>
              </w:rPr>
            </w:pPr>
            <w:r>
              <w:rPr>
                <w:rFonts w:hint="cs"/>
                <w:sz w:val="18"/>
                <w:szCs w:val="26"/>
                <w:rtl/>
              </w:rPr>
              <w:t>-</w:t>
            </w:r>
          </w:p>
        </w:tc>
        <w:tc>
          <w:tcPr>
            <w:tcW w:w="1349" w:type="dxa"/>
            <w:tcBorders>
              <w:bottom w:val="nil"/>
            </w:tcBorders>
            <w:shd w:val="clear" w:color="auto" w:fill="auto"/>
            <w:vAlign w:val="bottom"/>
          </w:tcPr>
          <w:p w:rsidR="00DB5D17" w:rsidRPr="005B1701" w:rsidRDefault="00E17C21" w:rsidP="008305E0">
            <w:pPr>
              <w:spacing w:before="60" w:after="60" w:line="280" w:lineRule="exact"/>
              <w:ind w:left="113" w:right="113"/>
              <w:jc w:val="left"/>
              <w:rPr>
                <w:rFonts w:hint="cs"/>
                <w:sz w:val="18"/>
                <w:szCs w:val="26"/>
              </w:rPr>
            </w:pPr>
            <w:r>
              <w:rPr>
                <w:rFonts w:hint="cs"/>
                <w:sz w:val="18"/>
                <w:szCs w:val="26"/>
                <w:rtl/>
              </w:rPr>
              <w:t>88.7</w:t>
            </w:r>
          </w:p>
        </w:tc>
      </w:tr>
      <w:tr w:rsidR="00DB5D17" w:rsidRPr="005B1701" w:rsidTr="00E967A3">
        <w:trPr>
          <w:trHeight w:val="240"/>
        </w:trPr>
        <w:tc>
          <w:tcPr>
            <w:tcW w:w="4695" w:type="dxa"/>
            <w:tcBorders>
              <w:top w:val="nil"/>
            </w:tcBorders>
            <w:shd w:val="clear" w:color="auto" w:fill="auto"/>
          </w:tcPr>
          <w:p w:rsidR="00DB5D17" w:rsidRPr="002E2ED2" w:rsidRDefault="00DB5D17" w:rsidP="008305E0">
            <w:pPr>
              <w:pStyle w:val="ListParagraph"/>
              <w:keepNext/>
              <w:bidi/>
              <w:spacing w:before="60" w:after="60" w:line="280" w:lineRule="exact"/>
              <w:ind w:left="113" w:right="113"/>
              <w:rPr>
                <w:rFonts w:ascii="Times New Roman" w:hAnsi="Times New Roman" w:cs="Traditional Arabic" w:hint="cs"/>
                <w:b/>
                <w:bCs/>
                <w:sz w:val="18"/>
                <w:szCs w:val="26"/>
                <w:rtl/>
              </w:rPr>
            </w:pPr>
            <w:r w:rsidRPr="002E2ED2">
              <w:rPr>
                <w:rFonts w:ascii="Times New Roman" w:hAnsi="Times New Roman" w:cs="Traditional Arabic" w:hint="cs"/>
                <w:b/>
                <w:bCs/>
                <w:sz w:val="18"/>
                <w:szCs w:val="26"/>
                <w:rtl/>
              </w:rPr>
              <w:t>الرصيد والتمويل</w:t>
            </w:r>
          </w:p>
        </w:tc>
        <w:tc>
          <w:tcPr>
            <w:tcW w:w="1326" w:type="dxa"/>
            <w:tcBorders>
              <w:top w:val="nil"/>
            </w:tcBorders>
            <w:shd w:val="clear" w:color="auto" w:fill="auto"/>
            <w:vAlign w:val="bottom"/>
          </w:tcPr>
          <w:p w:rsidR="00DB5D17" w:rsidRPr="005B1701" w:rsidRDefault="00DB5D17" w:rsidP="008305E0">
            <w:pPr>
              <w:spacing w:before="60" w:after="60" w:line="280" w:lineRule="exact"/>
              <w:ind w:left="113" w:right="113"/>
              <w:jc w:val="left"/>
              <w:rPr>
                <w:rFonts w:hint="cs"/>
                <w:sz w:val="18"/>
                <w:szCs w:val="26"/>
              </w:rPr>
            </w:pPr>
          </w:p>
        </w:tc>
        <w:tc>
          <w:tcPr>
            <w:tcW w:w="1349" w:type="dxa"/>
            <w:tcBorders>
              <w:top w:val="nil"/>
            </w:tcBorders>
            <w:shd w:val="clear" w:color="auto" w:fill="auto"/>
            <w:vAlign w:val="bottom"/>
          </w:tcPr>
          <w:p w:rsidR="00DB5D17" w:rsidRPr="005B1701" w:rsidRDefault="00DB5D17" w:rsidP="008305E0">
            <w:pPr>
              <w:spacing w:before="60" w:after="60" w:line="280" w:lineRule="exact"/>
              <w:ind w:left="113" w:right="113"/>
              <w:jc w:val="left"/>
              <w:rPr>
                <w:sz w:val="18"/>
                <w:szCs w:val="26"/>
              </w:rPr>
            </w:pPr>
          </w:p>
        </w:tc>
      </w:tr>
      <w:tr w:rsidR="0015651B" w:rsidRPr="005B1701" w:rsidTr="00D9715F">
        <w:trPr>
          <w:trHeight w:val="240"/>
        </w:trPr>
        <w:tc>
          <w:tcPr>
            <w:tcW w:w="4695" w:type="dxa"/>
            <w:shd w:val="clear" w:color="auto" w:fill="auto"/>
          </w:tcPr>
          <w:p w:rsidR="0015651B" w:rsidRPr="002E2ED2" w:rsidRDefault="0015651B"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 xml:space="preserve">الرصيد الإجمالي </w:t>
            </w:r>
            <w:r w:rsidR="00B17FE8">
              <w:rPr>
                <w:rFonts w:ascii="Times New Roman" w:hAnsi="Times New Roman" w:cs="Traditional Arabic" w:hint="cs"/>
                <w:sz w:val="18"/>
                <w:szCs w:val="26"/>
                <w:rtl/>
              </w:rPr>
              <w:t>على أساس الأوامر بالصرف</w:t>
            </w:r>
          </w:p>
        </w:tc>
        <w:tc>
          <w:tcPr>
            <w:tcW w:w="1326" w:type="dxa"/>
            <w:shd w:val="clear" w:color="auto" w:fill="auto"/>
            <w:vAlign w:val="bottom"/>
          </w:tcPr>
          <w:p w:rsidR="0015651B" w:rsidRPr="005B1701" w:rsidRDefault="0015651B" w:rsidP="008305E0">
            <w:pPr>
              <w:spacing w:before="60" w:after="60" w:line="280" w:lineRule="exact"/>
              <w:ind w:left="113" w:right="113"/>
              <w:jc w:val="left"/>
              <w:rPr>
                <w:rFonts w:hint="cs"/>
                <w:sz w:val="18"/>
                <w:szCs w:val="26"/>
              </w:rPr>
            </w:pPr>
            <w:r>
              <w:rPr>
                <w:rFonts w:hint="cs"/>
                <w:sz w:val="18"/>
                <w:szCs w:val="26"/>
                <w:rtl/>
              </w:rPr>
              <w:t>282.0</w:t>
            </w:r>
          </w:p>
        </w:tc>
        <w:tc>
          <w:tcPr>
            <w:tcW w:w="1349" w:type="dxa"/>
            <w:shd w:val="clear" w:color="auto" w:fill="auto"/>
            <w:vAlign w:val="bottom"/>
          </w:tcPr>
          <w:p w:rsidR="0015651B" w:rsidRPr="005B1701" w:rsidRDefault="00E17C21" w:rsidP="008305E0">
            <w:pPr>
              <w:spacing w:before="60" w:after="60" w:line="280" w:lineRule="exact"/>
              <w:ind w:left="113" w:right="113"/>
              <w:jc w:val="left"/>
              <w:rPr>
                <w:rFonts w:hint="cs"/>
                <w:sz w:val="18"/>
                <w:szCs w:val="26"/>
              </w:rPr>
            </w:pPr>
            <w:r>
              <w:rPr>
                <w:rFonts w:hint="cs"/>
                <w:sz w:val="18"/>
                <w:szCs w:val="26"/>
                <w:rtl/>
              </w:rPr>
              <w:t>033.6 1</w:t>
            </w:r>
          </w:p>
        </w:tc>
      </w:tr>
      <w:tr w:rsidR="0015651B" w:rsidRPr="005B1701" w:rsidTr="00D20FDD">
        <w:trPr>
          <w:trHeight w:val="240"/>
        </w:trPr>
        <w:tc>
          <w:tcPr>
            <w:tcW w:w="4695" w:type="dxa"/>
            <w:tcBorders>
              <w:bottom w:val="single" w:sz="4" w:space="0" w:color="auto"/>
            </w:tcBorders>
            <w:shd w:val="clear" w:color="auto" w:fill="auto"/>
          </w:tcPr>
          <w:p w:rsidR="0015651B" w:rsidRPr="002E2ED2" w:rsidRDefault="0015651B"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الرصيد الإجمالي على أساس نقدي</w:t>
            </w:r>
          </w:p>
        </w:tc>
        <w:tc>
          <w:tcPr>
            <w:tcW w:w="1326" w:type="dxa"/>
            <w:tcBorders>
              <w:bottom w:val="single" w:sz="4" w:space="0" w:color="auto"/>
            </w:tcBorders>
            <w:shd w:val="clear" w:color="auto" w:fill="auto"/>
            <w:vAlign w:val="bottom"/>
          </w:tcPr>
          <w:p w:rsidR="0015651B" w:rsidRPr="005B1701" w:rsidRDefault="0015651B" w:rsidP="008305E0">
            <w:pPr>
              <w:spacing w:before="60" w:after="60" w:line="280" w:lineRule="exact"/>
              <w:ind w:left="113" w:right="113"/>
              <w:jc w:val="left"/>
              <w:rPr>
                <w:rFonts w:hint="cs"/>
                <w:sz w:val="18"/>
                <w:szCs w:val="26"/>
              </w:rPr>
            </w:pPr>
            <w:r>
              <w:rPr>
                <w:rFonts w:hint="cs"/>
                <w:sz w:val="18"/>
                <w:szCs w:val="26"/>
                <w:rtl/>
              </w:rPr>
              <w:t>138.7</w:t>
            </w:r>
          </w:p>
        </w:tc>
        <w:tc>
          <w:tcPr>
            <w:tcW w:w="1349" w:type="dxa"/>
            <w:tcBorders>
              <w:bottom w:val="single" w:sz="4" w:space="0" w:color="auto"/>
            </w:tcBorders>
            <w:shd w:val="clear" w:color="auto" w:fill="auto"/>
            <w:vAlign w:val="bottom"/>
          </w:tcPr>
          <w:p w:rsidR="0015651B" w:rsidRPr="005B1701" w:rsidRDefault="00E17C21" w:rsidP="008305E0">
            <w:pPr>
              <w:spacing w:before="60" w:after="60" w:line="280" w:lineRule="exact"/>
              <w:ind w:left="113" w:right="113"/>
              <w:jc w:val="left"/>
              <w:rPr>
                <w:rFonts w:hint="cs"/>
                <w:sz w:val="18"/>
                <w:szCs w:val="26"/>
              </w:rPr>
            </w:pPr>
            <w:r>
              <w:rPr>
                <w:rFonts w:hint="cs"/>
                <w:sz w:val="18"/>
                <w:szCs w:val="26"/>
                <w:rtl/>
              </w:rPr>
              <w:t>099.1 1</w:t>
            </w:r>
          </w:p>
        </w:tc>
      </w:tr>
      <w:tr w:rsidR="0015651B" w:rsidRPr="005B1701" w:rsidTr="00D20FDD">
        <w:trPr>
          <w:trHeight w:val="240"/>
        </w:trPr>
        <w:tc>
          <w:tcPr>
            <w:tcW w:w="4695" w:type="dxa"/>
            <w:tcBorders>
              <w:top w:val="single" w:sz="4" w:space="0" w:color="auto"/>
              <w:bottom w:val="single" w:sz="12" w:space="0" w:color="auto"/>
            </w:tcBorders>
            <w:shd w:val="clear" w:color="auto" w:fill="auto"/>
          </w:tcPr>
          <w:p w:rsidR="0015651B" w:rsidRPr="001211A4" w:rsidRDefault="0015651B" w:rsidP="008305E0">
            <w:pPr>
              <w:pStyle w:val="ListParagraph"/>
              <w:bidi/>
              <w:spacing w:before="60" w:after="60" w:line="280" w:lineRule="exact"/>
              <w:ind w:left="113" w:right="113"/>
              <w:rPr>
                <w:rFonts w:ascii="Times New Roman" w:hAnsi="Times New Roman" w:cs="Traditional Arabic" w:hint="cs"/>
                <w:b/>
                <w:bCs/>
                <w:sz w:val="18"/>
                <w:szCs w:val="26"/>
                <w:rtl/>
              </w:rPr>
            </w:pPr>
            <w:r w:rsidRPr="001211A4">
              <w:rPr>
                <w:rFonts w:ascii="Times New Roman" w:hAnsi="Times New Roman" w:cs="Traditional Arabic" w:hint="cs"/>
                <w:b/>
                <w:bCs/>
                <w:sz w:val="18"/>
                <w:szCs w:val="26"/>
                <w:rtl/>
              </w:rPr>
              <w:t>مجموع التمويل</w:t>
            </w:r>
          </w:p>
        </w:tc>
        <w:tc>
          <w:tcPr>
            <w:tcW w:w="1326" w:type="dxa"/>
            <w:tcBorders>
              <w:top w:val="single" w:sz="4" w:space="0" w:color="auto"/>
              <w:bottom w:val="single" w:sz="12" w:space="0" w:color="auto"/>
            </w:tcBorders>
            <w:shd w:val="clear" w:color="auto" w:fill="auto"/>
            <w:vAlign w:val="bottom"/>
          </w:tcPr>
          <w:p w:rsidR="0015651B" w:rsidRPr="001211A4" w:rsidRDefault="0015651B" w:rsidP="008305E0">
            <w:pPr>
              <w:spacing w:before="60" w:after="60" w:line="280" w:lineRule="exact"/>
              <w:ind w:left="113" w:right="113"/>
              <w:jc w:val="left"/>
              <w:rPr>
                <w:rFonts w:hint="cs"/>
                <w:b/>
                <w:bCs/>
                <w:sz w:val="18"/>
                <w:szCs w:val="26"/>
              </w:rPr>
            </w:pPr>
            <w:r w:rsidRPr="001211A4">
              <w:rPr>
                <w:rFonts w:hint="cs"/>
                <w:b/>
                <w:bCs/>
                <w:sz w:val="18"/>
                <w:szCs w:val="26"/>
                <w:rtl/>
              </w:rPr>
              <w:t>138.7</w:t>
            </w:r>
          </w:p>
        </w:tc>
        <w:tc>
          <w:tcPr>
            <w:tcW w:w="1349" w:type="dxa"/>
            <w:tcBorders>
              <w:top w:val="single" w:sz="4" w:space="0" w:color="auto"/>
              <w:bottom w:val="single" w:sz="12" w:space="0" w:color="auto"/>
            </w:tcBorders>
            <w:shd w:val="clear" w:color="auto" w:fill="auto"/>
            <w:vAlign w:val="bottom"/>
          </w:tcPr>
          <w:p w:rsidR="0015651B" w:rsidRPr="001211A4" w:rsidRDefault="00E17C21" w:rsidP="008305E0">
            <w:pPr>
              <w:spacing w:before="60" w:after="60" w:line="280" w:lineRule="exact"/>
              <w:ind w:left="113" w:right="113"/>
              <w:jc w:val="left"/>
              <w:rPr>
                <w:rFonts w:hint="cs"/>
                <w:b/>
                <w:bCs/>
                <w:sz w:val="18"/>
                <w:szCs w:val="26"/>
              </w:rPr>
            </w:pPr>
            <w:r>
              <w:rPr>
                <w:rFonts w:hint="cs"/>
                <w:b/>
                <w:bCs/>
                <w:sz w:val="18"/>
                <w:szCs w:val="26"/>
                <w:rtl/>
              </w:rPr>
              <w:t>099.1 1</w:t>
            </w:r>
          </w:p>
        </w:tc>
      </w:tr>
      <w:tr w:rsidR="0015651B" w:rsidRPr="005B1701" w:rsidTr="00D20FDD">
        <w:trPr>
          <w:trHeight w:val="240"/>
        </w:trPr>
        <w:tc>
          <w:tcPr>
            <w:tcW w:w="4695" w:type="dxa"/>
            <w:tcBorders>
              <w:top w:val="single" w:sz="12" w:space="0" w:color="auto"/>
            </w:tcBorders>
            <w:shd w:val="clear" w:color="auto" w:fill="auto"/>
          </w:tcPr>
          <w:p w:rsidR="0015651B" w:rsidRPr="002E2ED2" w:rsidRDefault="0015651B" w:rsidP="008305E0">
            <w:pPr>
              <w:spacing w:before="60" w:after="60" w:line="280" w:lineRule="exact"/>
              <w:ind w:left="284" w:right="113"/>
              <w:contextualSpacing/>
              <w:jc w:val="left"/>
              <w:rPr>
                <w:rFonts w:hint="cs"/>
                <w:sz w:val="18"/>
                <w:szCs w:val="26"/>
                <w:rtl/>
              </w:rPr>
            </w:pPr>
            <w:r w:rsidRPr="002E2ED2">
              <w:rPr>
                <w:rFonts w:hint="cs"/>
                <w:sz w:val="18"/>
                <w:szCs w:val="26"/>
                <w:rtl/>
              </w:rPr>
              <w:t>التمويل الخارجي</w:t>
            </w:r>
          </w:p>
        </w:tc>
        <w:tc>
          <w:tcPr>
            <w:tcW w:w="1326" w:type="dxa"/>
            <w:tcBorders>
              <w:top w:val="single" w:sz="12" w:space="0" w:color="auto"/>
            </w:tcBorders>
            <w:shd w:val="clear" w:color="auto" w:fill="auto"/>
            <w:vAlign w:val="bottom"/>
          </w:tcPr>
          <w:p w:rsidR="0015651B" w:rsidRPr="005B1701" w:rsidRDefault="0015651B" w:rsidP="008305E0">
            <w:pPr>
              <w:spacing w:before="60" w:after="60" w:line="280" w:lineRule="exact"/>
              <w:ind w:left="113" w:right="113"/>
              <w:jc w:val="left"/>
              <w:rPr>
                <w:rFonts w:hint="cs"/>
                <w:sz w:val="18"/>
                <w:szCs w:val="26"/>
              </w:rPr>
            </w:pPr>
            <w:r>
              <w:rPr>
                <w:rFonts w:hint="cs"/>
                <w:sz w:val="18"/>
                <w:szCs w:val="26"/>
                <w:rtl/>
              </w:rPr>
              <w:t>425.0</w:t>
            </w:r>
          </w:p>
        </w:tc>
        <w:tc>
          <w:tcPr>
            <w:tcW w:w="1349" w:type="dxa"/>
            <w:tcBorders>
              <w:top w:val="single" w:sz="12" w:space="0" w:color="auto"/>
            </w:tcBorders>
            <w:shd w:val="clear" w:color="auto" w:fill="auto"/>
            <w:vAlign w:val="bottom"/>
          </w:tcPr>
          <w:p w:rsidR="0015651B" w:rsidRPr="005B1701" w:rsidRDefault="00E17C21" w:rsidP="008305E0">
            <w:pPr>
              <w:spacing w:before="60" w:after="60" w:line="280" w:lineRule="exact"/>
              <w:ind w:left="113" w:right="113"/>
              <w:jc w:val="left"/>
              <w:rPr>
                <w:rFonts w:hint="cs"/>
                <w:sz w:val="18"/>
                <w:szCs w:val="26"/>
              </w:rPr>
            </w:pPr>
            <w:r>
              <w:rPr>
                <w:rFonts w:hint="cs"/>
                <w:sz w:val="18"/>
                <w:szCs w:val="26"/>
                <w:rtl/>
              </w:rPr>
              <w:t>987.8</w:t>
            </w:r>
          </w:p>
        </w:tc>
      </w:tr>
      <w:tr w:rsidR="0015651B" w:rsidRPr="005B1701" w:rsidTr="00D20FDD">
        <w:trPr>
          <w:trHeight w:val="240"/>
        </w:trPr>
        <w:tc>
          <w:tcPr>
            <w:tcW w:w="4695" w:type="dxa"/>
            <w:tcBorders>
              <w:bottom w:val="single" w:sz="12" w:space="0" w:color="auto"/>
            </w:tcBorders>
            <w:shd w:val="clear" w:color="auto" w:fill="auto"/>
          </w:tcPr>
          <w:p w:rsidR="0015651B" w:rsidRPr="008F02EC" w:rsidRDefault="0015651B" w:rsidP="008305E0">
            <w:pPr>
              <w:spacing w:before="60" w:after="60" w:line="280" w:lineRule="exact"/>
              <w:ind w:left="284" w:right="113"/>
              <w:contextualSpacing/>
              <w:jc w:val="left"/>
              <w:rPr>
                <w:rFonts w:hint="cs"/>
              </w:rPr>
            </w:pPr>
            <w:r w:rsidRPr="002E2ED2">
              <w:rPr>
                <w:rFonts w:hint="cs"/>
                <w:sz w:val="18"/>
                <w:szCs w:val="26"/>
                <w:rtl/>
              </w:rPr>
              <w:t>التمويل الداخلي</w:t>
            </w:r>
          </w:p>
        </w:tc>
        <w:tc>
          <w:tcPr>
            <w:tcW w:w="1326" w:type="dxa"/>
            <w:tcBorders>
              <w:bottom w:val="single" w:sz="12" w:space="0" w:color="auto"/>
            </w:tcBorders>
            <w:shd w:val="clear" w:color="auto" w:fill="auto"/>
            <w:vAlign w:val="bottom"/>
          </w:tcPr>
          <w:p w:rsidR="0015651B" w:rsidRPr="005B1701" w:rsidRDefault="0015651B" w:rsidP="008305E0">
            <w:pPr>
              <w:spacing w:before="60" w:after="60" w:line="280" w:lineRule="exact"/>
              <w:ind w:left="113" w:right="113"/>
              <w:jc w:val="left"/>
              <w:rPr>
                <w:rFonts w:hint="cs"/>
                <w:sz w:val="18"/>
                <w:szCs w:val="26"/>
              </w:rPr>
            </w:pPr>
            <w:r>
              <w:rPr>
                <w:rFonts w:hint="cs"/>
                <w:sz w:val="18"/>
                <w:szCs w:val="26"/>
                <w:rtl/>
              </w:rPr>
              <w:t>049.9 1</w:t>
            </w:r>
          </w:p>
        </w:tc>
        <w:tc>
          <w:tcPr>
            <w:tcW w:w="1349" w:type="dxa"/>
            <w:tcBorders>
              <w:bottom w:val="single" w:sz="12" w:space="0" w:color="auto"/>
            </w:tcBorders>
            <w:shd w:val="clear" w:color="auto" w:fill="auto"/>
            <w:vAlign w:val="bottom"/>
          </w:tcPr>
          <w:p w:rsidR="0015651B" w:rsidRPr="005B1701" w:rsidRDefault="00E17C21" w:rsidP="008305E0">
            <w:pPr>
              <w:spacing w:before="60" w:after="60" w:line="280" w:lineRule="exact"/>
              <w:ind w:left="113" w:right="113"/>
              <w:jc w:val="left"/>
              <w:rPr>
                <w:rFonts w:hint="cs"/>
                <w:sz w:val="18"/>
                <w:szCs w:val="26"/>
              </w:rPr>
            </w:pPr>
            <w:r>
              <w:rPr>
                <w:rFonts w:hint="cs"/>
                <w:sz w:val="18"/>
                <w:szCs w:val="26"/>
                <w:rtl/>
              </w:rPr>
              <w:t>120.6</w:t>
            </w:r>
          </w:p>
        </w:tc>
      </w:tr>
      <w:tr w:rsidR="0015651B" w:rsidRPr="005B1701" w:rsidTr="00D20FDD">
        <w:trPr>
          <w:trHeight w:val="240"/>
        </w:trPr>
        <w:tc>
          <w:tcPr>
            <w:tcW w:w="7370" w:type="dxa"/>
            <w:gridSpan w:val="3"/>
            <w:tcBorders>
              <w:top w:val="single" w:sz="12" w:space="0" w:color="auto"/>
            </w:tcBorders>
            <w:shd w:val="clear" w:color="auto" w:fill="auto"/>
          </w:tcPr>
          <w:p w:rsidR="0015651B" w:rsidRPr="005B1701" w:rsidRDefault="0015651B" w:rsidP="008305E0">
            <w:pPr>
              <w:keepNext/>
              <w:spacing w:before="60" w:after="60" w:line="280" w:lineRule="exact"/>
              <w:ind w:left="113" w:right="113"/>
              <w:jc w:val="right"/>
              <w:rPr>
                <w:rFonts w:hint="cs"/>
                <w:sz w:val="18"/>
                <w:szCs w:val="26"/>
              </w:rPr>
            </w:pPr>
            <w:r>
              <w:rPr>
                <w:rFonts w:hint="cs"/>
                <w:sz w:val="18"/>
                <w:szCs w:val="26"/>
                <w:rtl/>
              </w:rPr>
              <w:t>(بالنسبة المئوية من الناتج المحلي الإجمالي)</w:t>
            </w:r>
          </w:p>
        </w:tc>
      </w:tr>
      <w:tr w:rsidR="0015651B" w:rsidRPr="005B1701" w:rsidTr="00D9715F">
        <w:trPr>
          <w:trHeight w:val="240"/>
        </w:trPr>
        <w:tc>
          <w:tcPr>
            <w:tcW w:w="4695" w:type="dxa"/>
            <w:shd w:val="clear" w:color="auto" w:fill="auto"/>
          </w:tcPr>
          <w:p w:rsidR="0015651B" w:rsidRPr="002E2ED2" w:rsidRDefault="0015651B"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الإيرادات والهبات</w:t>
            </w:r>
          </w:p>
        </w:tc>
        <w:tc>
          <w:tcPr>
            <w:tcW w:w="1326" w:type="dxa"/>
            <w:shd w:val="clear" w:color="auto" w:fill="auto"/>
            <w:vAlign w:val="bottom"/>
          </w:tcPr>
          <w:p w:rsidR="0015651B" w:rsidRPr="005B1701" w:rsidRDefault="001211A4" w:rsidP="008305E0">
            <w:pPr>
              <w:spacing w:before="60" w:after="60" w:line="280" w:lineRule="exact"/>
              <w:ind w:left="113" w:right="113"/>
              <w:jc w:val="left"/>
              <w:rPr>
                <w:rFonts w:hint="cs"/>
                <w:sz w:val="18"/>
                <w:szCs w:val="26"/>
              </w:rPr>
            </w:pPr>
            <w:r>
              <w:rPr>
                <w:rFonts w:hint="cs"/>
                <w:sz w:val="18"/>
                <w:szCs w:val="26"/>
                <w:rtl/>
              </w:rPr>
              <w:t>32.2٪</w:t>
            </w:r>
          </w:p>
        </w:tc>
        <w:tc>
          <w:tcPr>
            <w:tcW w:w="1349" w:type="dxa"/>
            <w:shd w:val="clear" w:color="auto" w:fill="auto"/>
            <w:vAlign w:val="bottom"/>
          </w:tcPr>
          <w:p w:rsidR="0015651B" w:rsidRPr="005B1701" w:rsidRDefault="00E17C21" w:rsidP="008305E0">
            <w:pPr>
              <w:spacing w:before="60" w:after="60" w:line="280" w:lineRule="exact"/>
              <w:ind w:left="113" w:right="113"/>
              <w:jc w:val="left"/>
              <w:rPr>
                <w:rFonts w:hint="cs"/>
                <w:sz w:val="18"/>
                <w:szCs w:val="26"/>
              </w:rPr>
            </w:pPr>
            <w:r>
              <w:rPr>
                <w:rFonts w:hint="cs"/>
                <w:sz w:val="18"/>
                <w:szCs w:val="26"/>
                <w:rtl/>
              </w:rPr>
              <w:t>29.0</w:t>
            </w:r>
            <w:r w:rsidR="004506A1">
              <w:rPr>
                <w:rFonts w:cs="Times New Roman"/>
                <w:sz w:val="18"/>
                <w:szCs w:val="26"/>
                <w:rtl/>
              </w:rPr>
              <w:t>٪</w:t>
            </w:r>
          </w:p>
        </w:tc>
      </w:tr>
      <w:tr w:rsidR="0015651B" w:rsidRPr="005B1701" w:rsidTr="00D9715F">
        <w:trPr>
          <w:trHeight w:val="240"/>
        </w:trPr>
        <w:tc>
          <w:tcPr>
            <w:tcW w:w="4695" w:type="dxa"/>
            <w:shd w:val="clear" w:color="auto" w:fill="auto"/>
          </w:tcPr>
          <w:p w:rsidR="0015651B" w:rsidRPr="002E2ED2" w:rsidRDefault="0015651B"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الإيرادات الضريبية وغير الضريبية</w:t>
            </w:r>
          </w:p>
        </w:tc>
        <w:tc>
          <w:tcPr>
            <w:tcW w:w="1326" w:type="dxa"/>
            <w:shd w:val="clear" w:color="auto" w:fill="auto"/>
            <w:vAlign w:val="bottom"/>
          </w:tcPr>
          <w:p w:rsidR="0015651B" w:rsidRPr="005B1701" w:rsidRDefault="001211A4" w:rsidP="008305E0">
            <w:pPr>
              <w:spacing w:before="60" w:after="60" w:line="280" w:lineRule="exact"/>
              <w:ind w:left="113" w:right="113"/>
              <w:jc w:val="left"/>
              <w:rPr>
                <w:rFonts w:hint="cs"/>
                <w:sz w:val="18"/>
                <w:szCs w:val="26"/>
              </w:rPr>
            </w:pPr>
            <w:r>
              <w:rPr>
                <w:rFonts w:hint="cs"/>
                <w:sz w:val="18"/>
                <w:szCs w:val="26"/>
                <w:rtl/>
              </w:rPr>
              <w:t>18.5٪</w:t>
            </w:r>
          </w:p>
        </w:tc>
        <w:tc>
          <w:tcPr>
            <w:tcW w:w="1349" w:type="dxa"/>
            <w:shd w:val="clear" w:color="auto" w:fill="auto"/>
            <w:vAlign w:val="bottom"/>
          </w:tcPr>
          <w:p w:rsidR="0015651B" w:rsidRPr="005B1701" w:rsidRDefault="00E17C21" w:rsidP="008305E0">
            <w:pPr>
              <w:spacing w:before="60" w:after="60" w:line="280" w:lineRule="exact"/>
              <w:ind w:left="113" w:right="113"/>
              <w:jc w:val="left"/>
              <w:rPr>
                <w:rFonts w:hint="cs"/>
                <w:sz w:val="18"/>
                <w:szCs w:val="26"/>
              </w:rPr>
            </w:pPr>
            <w:r>
              <w:rPr>
                <w:rFonts w:hint="cs"/>
                <w:sz w:val="18"/>
                <w:szCs w:val="26"/>
                <w:rtl/>
              </w:rPr>
              <w:t>20.4</w:t>
            </w:r>
            <w:r w:rsidR="004506A1">
              <w:rPr>
                <w:rFonts w:cs="Times New Roman"/>
                <w:sz w:val="18"/>
                <w:szCs w:val="26"/>
                <w:rtl/>
              </w:rPr>
              <w:t>٪</w:t>
            </w:r>
          </w:p>
        </w:tc>
      </w:tr>
      <w:tr w:rsidR="0015651B" w:rsidRPr="005B1701" w:rsidTr="00D9715F">
        <w:trPr>
          <w:trHeight w:val="240"/>
        </w:trPr>
        <w:tc>
          <w:tcPr>
            <w:tcW w:w="4695" w:type="dxa"/>
            <w:shd w:val="clear" w:color="auto" w:fill="auto"/>
          </w:tcPr>
          <w:p w:rsidR="0015651B" w:rsidRPr="002E2ED2" w:rsidRDefault="0015651B"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الإيرادات الضريبية</w:t>
            </w:r>
          </w:p>
        </w:tc>
        <w:tc>
          <w:tcPr>
            <w:tcW w:w="1326" w:type="dxa"/>
            <w:shd w:val="clear" w:color="auto" w:fill="auto"/>
            <w:vAlign w:val="bottom"/>
          </w:tcPr>
          <w:p w:rsidR="0015651B" w:rsidRPr="005B1701" w:rsidRDefault="001211A4" w:rsidP="008305E0">
            <w:pPr>
              <w:spacing w:before="60" w:after="60" w:line="280" w:lineRule="exact"/>
              <w:ind w:left="113" w:right="113"/>
              <w:jc w:val="left"/>
              <w:rPr>
                <w:rFonts w:hint="cs"/>
                <w:sz w:val="18"/>
                <w:szCs w:val="26"/>
              </w:rPr>
            </w:pPr>
            <w:r>
              <w:rPr>
                <w:rFonts w:hint="cs"/>
                <w:sz w:val="18"/>
                <w:szCs w:val="26"/>
                <w:rtl/>
              </w:rPr>
              <w:t>12.5٪</w:t>
            </w:r>
          </w:p>
        </w:tc>
        <w:tc>
          <w:tcPr>
            <w:tcW w:w="1349" w:type="dxa"/>
            <w:shd w:val="clear" w:color="auto" w:fill="auto"/>
            <w:vAlign w:val="bottom"/>
          </w:tcPr>
          <w:p w:rsidR="0015651B" w:rsidRPr="005B1701" w:rsidRDefault="00E17C21" w:rsidP="008305E0">
            <w:pPr>
              <w:spacing w:before="60" w:after="60" w:line="280" w:lineRule="exact"/>
              <w:ind w:left="113" w:right="113"/>
              <w:jc w:val="left"/>
              <w:rPr>
                <w:rFonts w:hint="cs"/>
                <w:sz w:val="18"/>
                <w:szCs w:val="26"/>
              </w:rPr>
            </w:pPr>
            <w:r>
              <w:rPr>
                <w:rFonts w:hint="cs"/>
                <w:sz w:val="18"/>
                <w:szCs w:val="26"/>
                <w:rtl/>
              </w:rPr>
              <w:t>13.5</w:t>
            </w:r>
            <w:r w:rsidR="004506A1">
              <w:rPr>
                <w:rFonts w:hint="cs"/>
                <w:sz w:val="18"/>
                <w:szCs w:val="26"/>
                <w:rtl/>
              </w:rPr>
              <w:t>٪</w:t>
            </w:r>
          </w:p>
        </w:tc>
      </w:tr>
      <w:tr w:rsidR="0015651B" w:rsidRPr="005B1701" w:rsidTr="00D9715F">
        <w:trPr>
          <w:trHeight w:val="240"/>
        </w:trPr>
        <w:tc>
          <w:tcPr>
            <w:tcW w:w="4695" w:type="dxa"/>
            <w:shd w:val="clear" w:color="auto" w:fill="auto"/>
          </w:tcPr>
          <w:p w:rsidR="0015651B" w:rsidRPr="002E2ED2" w:rsidRDefault="0015651B"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الإيرادات غير الضريبية</w:t>
            </w:r>
          </w:p>
        </w:tc>
        <w:tc>
          <w:tcPr>
            <w:tcW w:w="1326" w:type="dxa"/>
            <w:shd w:val="clear" w:color="auto" w:fill="auto"/>
            <w:vAlign w:val="bottom"/>
          </w:tcPr>
          <w:p w:rsidR="0015651B" w:rsidRPr="005B1701" w:rsidRDefault="001211A4" w:rsidP="008305E0">
            <w:pPr>
              <w:spacing w:before="60" w:after="60" w:line="280" w:lineRule="exact"/>
              <w:ind w:left="113" w:right="113"/>
              <w:jc w:val="left"/>
              <w:rPr>
                <w:rFonts w:hint="cs"/>
                <w:sz w:val="18"/>
                <w:szCs w:val="26"/>
              </w:rPr>
            </w:pPr>
            <w:r>
              <w:rPr>
                <w:rFonts w:hint="cs"/>
                <w:sz w:val="18"/>
                <w:szCs w:val="26"/>
                <w:rtl/>
              </w:rPr>
              <w:t>5.9٪</w:t>
            </w:r>
          </w:p>
        </w:tc>
        <w:tc>
          <w:tcPr>
            <w:tcW w:w="1349" w:type="dxa"/>
            <w:shd w:val="clear" w:color="auto" w:fill="auto"/>
            <w:vAlign w:val="bottom"/>
          </w:tcPr>
          <w:p w:rsidR="0015651B" w:rsidRPr="005B1701" w:rsidRDefault="00E17C21" w:rsidP="008305E0">
            <w:pPr>
              <w:spacing w:before="60" w:after="60" w:line="280" w:lineRule="exact"/>
              <w:ind w:left="113" w:right="113"/>
              <w:jc w:val="left"/>
              <w:rPr>
                <w:rFonts w:hint="cs"/>
                <w:sz w:val="18"/>
                <w:szCs w:val="26"/>
              </w:rPr>
            </w:pPr>
            <w:r>
              <w:rPr>
                <w:rFonts w:hint="cs"/>
                <w:sz w:val="18"/>
                <w:szCs w:val="26"/>
                <w:rtl/>
              </w:rPr>
              <w:t>6.8</w:t>
            </w:r>
            <w:r w:rsidR="004506A1">
              <w:rPr>
                <w:rFonts w:cs="Times New Roman"/>
                <w:sz w:val="18"/>
                <w:szCs w:val="26"/>
                <w:rtl/>
              </w:rPr>
              <w:t>٪</w:t>
            </w:r>
          </w:p>
        </w:tc>
      </w:tr>
      <w:tr w:rsidR="0015651B" w:rsidRPr="005B1701" w:rsidTr="00D20FDD">
        <w:trPr>
          <w:trHeight w:val="240"/>
        </w:trPr>
        <w:tc>
          <w:tcPr>
            <w:tcW w:w="4695" w:type="dxa"/>
            <w:tcBorders>
              <w:bottom w:val="single" w:sz="4" w:space="0" w:color="auto"/>
            </w:tcBorders>
            <w:shd w:val="clear" w:color="auto" w:fill="auto"/>
          </w:tcPr>
          <w:p w:rsidR="0015651B" w:rsidRPr="002E2ED2" w:rsidRDefault="0015651B"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الهبات</w:t>
            </w:r>
          </w:p>
        </w:tc>
        <w:tc>
          <w:tcPr>
            <w:tcW w:w="1326" w:type="dxa"/>
            <w:tcBorders>
              <w:bottom w:val="single" w:sz="4" w:space="0" w:color="auto"/>
            </w:tcBorders>
            <w:shd w:val="clear" w:color="auto" w:fill="auto"/>
            <w:vAlign w:val="bottom"/>
          </w:tcPr>
          <w:p w:rsidR="0015651B" w:rsidRPr="005B1701" w:rsidRDefault="001211A4" w:rsidP="008305E0">
            <w:pPr>
              <w:spacing w:before="60" w:after="60" w:line="280" w:lineRule="exact"/>
              <w:ind w:left="113" w:right="113"/>
              <w:jc w:val="left"/>
              <w:rPr>
                <w:rFonts w:hint="cs"/>
                <w:sz w:val="18"/>
                <w:szCs w:val="26"/>
              </w:rPr>
            </w:pPr>
            <w:r>
              <w:rPr>
                <w:rFonts w:hint="cs"/>
                <w:sz w:val="18"/>
                <w:szCs w:val="26"/>
                <w:rtl/>
              </w:rPr>
              <w:t>13.7٪</w:t>
            </w:r>
          </w:p>
        </w:tc>
        <w:tc>
          <w:tcPr>
            <w:tcW w:w="1349" w:type="dxa"/>
            <w:tcBorders>
              <w:bottom w:val="single" w:sz="4" w:space="0" w:color="auto"/>
            </w:tcBorders>
            <w:shd w:val="clear" w:color="auto" w:fill="auto"/>
            <w:vAlign w:val="bottom"/>
          </w:tcPr>
          <w:p w:rsidR="0015651B" w:rsidRPr="005B1701" w:rsidRDefault="00E17C21" w:rsidP="008305E0">
            <w:pPr>
              <w:spacing w:before="60" w:after="60" w:line="280" w:lineRule="exact"/>
              <w:ind w:left="113" w:right="113"/>
              <w:jc w:val="left"/>
              <w:rPr>
                <w:rFonts w:hint="cs"/>
                <w:sz w:val="18"/>
                <w:szCs w:val="26"/>
              </w:rPr>
            </w:pPr>
            <w:r>
              <w:rPr>
                <w:rFonts w:hint="cs"/>
                <w:sz w:val="18"/>
                <w:szCs w:val="26"/>
                <w:rtl/>
              </w:rPr>
              <w:t>8.6</w:t>
            </w:r>
            <w:r w:rsidR="004506A1">
              <w:rPr>
                <w:rFonts w:cs="Times New Roman"/>
                <w:sz w:val="18"/>
                <w:szCs w:val="26"/>
                <w:rtl/>
              </w:rPr>
              <w:t>٪</w:t>
            </w:r>
          </w:p>
        </w:tc>
      </w:tr>
      <w:tr w:rsidR="001211A4" w:rsidRPr="00880D5E" w:rsidTr="00D20FDD">
        <w:trPr>
          <w:trHeight w:val="240"/>
        </w:trPr>
        <w:tc>
          <w:tcPr>
            <w:tcW w:w="4695" w:type="dxa"/>
            <w:tcBorders>
              <w:top w:val="single" w:sz="4" w:space="0" w:color="auto"/>
              <w:bottom w:val="single" w:sz="12" w:space="0" w:color="auto"/>
            </w:tcBorders>
            <w:shd w:val="clear" w:color="auto" w:fill="auto"/>
          </w:tcPr>
          <w:p w:rsidR="001211A4" w:rsidRPr="00880D5E" w:rsidRDefault="001211A4" w:rsidP="008305E0">
            <w:pPr>
              <w:pStyle w:val="ListParagraph"/>
              <w:bidi/>
              <w:spacing w:before="60" w:after="60" w:line="280" w:lineRule="exact"/>
              <w:ind w:left="113" w:right="113"/>
              <w:rPr>
                <w:rFonts w:ascii="Times New Roman" w:hAnsi="Times New Roman" w:cs="Traditional Arabic" w:hint="cs"/>
                <w:b/>
                <w:bCs/>
                <w:sz w:val="18"/>
                <w:szCs w:val="26"/>
                <w:rtl/>
              </w:rPr>
            </w:pPr>
            <w:r w:rsidRPr="00880D5E">
              <w:rPr>
                <w:rFonts w:ascii="Times New Roman" w:hAnsi="Times New Roman" w:cs="Traditional Arabic" w:hint="cs"/>
                <w:b/>
                <w:bCs/>
                <w:sz w:val="18"/>
                <w:szCs w:val="26"/>
                <w:rtl/>
              </w:rPr>
              <w:t>مجموع النفقات</w:t>
            </w:r>
          </w:p>
        </w:tc>
        <w:tc>
          <w:tcPr>
            <w:tcW w:w="1326" w:type="dxa"/>
            <w:tcBorders>
              <w:top w:val="single" w:sz="4" w:space="0" w:color="auto"/>
              <w:bottom w:val="single" w:sz="12" w:space="0" w:color="auto"/>
            </w:tcBorders>
            <w:shd w:val="clear" w:color="auto" w:fill="auto"/>
            <w:vAlign w:val="bottom"/>
          </w:tcPr>
          <w:p w:rsidR="001211A4" w:rsidRPr="00880D5E" w:rsidRDefault="001211A4" w:rsidP="008305E0">
            <w:pPr>
              <w:spacing w:before="60" w:after="60" w:line="280" w:lineRule="exact"/>
              <w:ind w:left="113" w:right="113"/>
              <w:jc w:val="left"/>
              <w:rPr>
                <w:rFonts w:hint="cs"/>
                <w:b/>
                <w:bCs/>
                <w:sz w:val="18"/>
                <w:szCs w:val="26"/>
              </w:rPr>
            </w:pPr>
            <w:r w:rsidRPr="00880D5E">
              <w:rPr>
                <w:rFonts w:hint="cs"/>
                <w:b/>
                <w:bCs/>
                <w:sz w:val="18"/>
                <w:szCs w:val="26"/>
                <w:rtl/>
              </w:rPr>
              <w:t>29.9٪</w:t>
            </w:r>
          </w:p>
        </w:tc>
        <w:tc>
          <w:tcPr>
            <w:tcW w:w="1349" w:type="dxa"/>
            <w:tcBorders>
              <w:top w:val="single" w:sz="4" w:space="0" w:color="auto"/>
              <w:bottom w:val="single" w:sz="12" w:space="0" w:color="auto"/>
            </w:tcBorders>
            <w:shd w:val="clear" w:color="auto" w:fill="auto"/>
            <w:vAlign w:val="bottom"/>
          </w:tcPr>
          <w:p w:rsidR="001211A4" w:rsidRPr="00880D5E" w:rsidRDefault="00E17C21" w:rsidP="008305E0">
            <w:pPr>
              <w:spacing w:before="60" w:after="60" w:line="280" w:lineRule="exact"/>
              <w:ind w:left="113" w:right="113"/>
              <w:jc w:val="left"/>
              <w:rPr>
                <w:rFonts w:hint="cs"/>
                <w:b/>
                <w:bCs/>
                <w:sz w:val="18"/>
                <w:szCs w:val="26"/>
              </w:rPr>
            </w:pPr>
            <w:r w:rsidRPr="00880D5E">
              <w:rPr>
                <w:rFonts w:hint="cs"/>
                <w:b/>
                <w:bCs/>
                <w:sz w:val="18"/>
                <w:szCs w:val="26"/>
                <w:rtl/>
              </w:rPr>
              <w:t>36.0</w:t>
            </w:r>
            <w:r w:rsidR="004506A1" w:rsidRPr="00880D5E">
              <w:rPr>
                <w:rFonts w:cs="Times New Roman"/>
                <w:b/>
                <w:bCs/>
                <w:sz w:val="18"/>
                <w:szCs w:val="26"/>
                <w:rtl/>
              </w:rPr>
              <w:t>٪</w:t>
            </w:r>
          </w:p>
        </w:tc>
      </w:tr>
      <w:tr w:rsidR="001211A4" w:rsidRPr="005B1701" w:rsidTr="00D20FDD">
        <w:trPr>
          <w:trHeight w:val="240"/>
        </w:trPr>
        <w:tc>
          <w:tcPr>
            <w:tcW w:w="4695" w:type="dxa"/>
            <w:tcBorders>
              <w:top w:val="single" w:sz="12" w:space="0" w:color="auto"/>
            </w:tcBorders>
            <w:shd w:val="clear" w:color="auto" w:fill="auto"/>
          </w:tcPr>
          <w:p w:rsidR="001211A4" w:rsidRPr="002E2ED2" w:rsidRDefault="001211A4"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النفقات الجارية</w:t>
            </w:r>
          </w:p>
        </w:tc>
        <w:tc>
          <w:tcPr>
            <w:tcW w:w="1326" w:type="dxa"/>
            <w:tcBorders>
              <w:top w:val="single" w:sz="12" w:space="0" w:color="auto"/>
            </w:tcBorders>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14.1٪</w:t>
            </w:r>
          </w:p>
        </w:tc>
        <w:tc>
          <w:tcPr>
            <w:tcW w:w="1349" w:type="dxa"/>
            <w:tcBorders>
              <w:top w:val="single" w:sz="12" w:space="0" w:color="auto"/>
            </w:tcBorders>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16.9</w:t>
            </w:r>
            <w:r w:rsidR="004506A1">
              <w:rPr>
                <w:rFonts w:hint="cs"/>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الأجور</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5.7٪</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6.7</w:t>
            </w:r>
            <w:r w:rsidR="004506A1">
              <w:rPr>
                <w:rFonts w:cs="Times New Roman"/>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السلع والخدمات</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3.8٪</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4.6</w:t>
            </w:r>
            <w:r w:rsidR="004506A1">
              <w:rPr>
                <w:rFonts w:cs="Times New Roman"/>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الإعانات والتحويلات</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2.5٪</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3.1</w:t>
            </w:r>
            <w:r w:rsidR="004506A1">
              <w:rPr>
                <w:rFonts w:cs="Times New Roman"/>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الفوائد على الديون المستحقة</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2.2٪</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2.5</w:t>
            </w:r>
            <w:r w:rsidR="004506A1">
              <w:rPr>
                <w:rFonts w:cs="Times New Roman"/>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نفقات رأس المال</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13.7٪</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16.3</w:t>
            </w:r>
            <w:r w:rsidR="004506A1">
              <w:rPr>
                <w:rFonts w:hint="cs"/>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التمويل الداخلي</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2.5٪</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3.9</w:t>
            </w:r>
            <w:r w:rsidR="004506A1">
              <w:rPr>
                <w:rFonts w:cs="Times New Roman"/>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التمويل الخارجي</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11.2٪</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12.4</w:t>
            </w:r>
            <w:r w:rsidR="004506A1">
              <w:rPr>
                <w:rFonts w:hint="cs"/>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113"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النفقات الاستثنائية</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2.0٪</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2.2</w:t>
            </w:r>
            <w:r w:rsidR="004506A1">
              <w:rPr>
                <w:rFonts w:cs="Times New Roman"/>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التمويل الداخلي</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1.7٪</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1.0</w:t>
            </w:r>
            <w:r w:rsidR="004506A1">
              <w:rPr>
                <w:rFonts w:cs="Times New Roman"/>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spacing w:before="60" w:after="60" w:line="280" w:lineRule="exact"/>
              <w:ind w:left="284" w:right="113"/>
              <w:contextualSpacing/>
              <w:jc w:val="left"/>
              <w:rPr>
                <w:rFonts w:hint="cs"/>
                <w:sz w:val="18"/>
                <w:szCs w:val="26"/>
                <w:rtl/>
              </w:rPr>
            </w:pPr>
            <w:r w:rsidRPr="002E2ED2">
              <w:rPr>
                <w:rFonts w:hint="cs"/>
                <w:sz w:val="18"/>
                <w:szCs w:val="26"/>
                <w:rtl/>
              </w:rPr>
              <w:t>التمويل الخارجي</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0.3٪</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1.2</w:t>
            </w:r>
            <w:r w:rsidR="004506A1">
              <w:rPr>
                <w:rFonts w:cs="Times New Roman"/>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spacing w:before="60" w:after="60" w:line="280" w:lineRule="exact"/>
              <w:ind w:left="284" w:right="113"/>
              <w:contextualSpacing/>
              <w:jc w:val="left"/>
              <w:rPr>
                <w:rFonts w:hint="cs"/>
              </w:rPr>
            </w:pPr>
            <w:r w:rsidRPr="002E2ED2">
              <w:rPr>
                <w:rFonts w:hint="cs"/>
                <w:sz w:val="18"/>
                <w:szCs w:val="26"/>
                <w:rtl/>
              </w:rPr>
              <w:t>احتياطي الكوارث والحوادث</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0.0٪</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0.6</w:t>
            </w:r>
            <w:r w:rsidR="004506A1">
              <w:rPr>
                <w:rFonts w:cs="Times New Roman"/>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113" w:right="113"/>
              <w:rPr>
                <w:rFonts w:ascii="Times New Roman" w:hAnsi="Times New Roman" w:cs="Traditional Arabic" w:hint="cs"/>
                <w:b/>
                <w:bCs/>
                <w:sz w:val="18"/>
                <w:szCs w:val="26"/>
                <w:rtl/>
              </w:rPr>
            </w:pPr>
            <w:r w:rsidRPr="002E2ED2">
              <w:rPr>
                <w:rFonts w:ascii="Times New Roman" w:hAnsi="Times New Roman" w:cs="Traditional Arabic" w:hint="cs"/>
                <w:b/>
                <w:bCs/>
                <w:sz w:val="18"/>
                <w:szCs w:val="26"/>
                <w:rtl/>
              </w:rPr>
              <w:t>الرصيد والتمويل</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p>
        </w:tc>
        <w:tc>
          <w:tcPr>
            <w:tcW w:w="1349" w:type="dxa"/>
            <w:shd w:val="clear" w:color="auto" w:fill="auto"/>
            <w:vAlign w:val="bottom"/>
          </w:tcPr>
          <w:p w:rsidR="001211A4" w:rsidRPr="005B1701" w:rsidRDefault="001211A4" w:rsidP="008305E0">
            <w:pPr>
              <w:spacing w:before="60" w:after="60" w:line="280" w:lineRule="exact"/>
              <w:ind w:left="113" w:right="113"/>
              <w:jc w:val="left"/>
              <w:rPr>
                <w:sz w:val="18"/>
                <w:szCs w:val="26"/>
              </w:rPr>
            </w:pP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 xml:space="preserve">الرصيد الإجمالي </w:t>
            </w:r>
            <w:r w:rsidR="00B17FE8">
              <w:rPr>
                <w:rFonts w:ascii="Times New Roman" w:hAnsi="Times New Roman" w:cs="Traditional Arabic" w:hint="cs"/>
                <w:sz w:val="18"/>
                <w:szCs w:val="26"/>
                <w:rtl/>
              </w:rPr>
              <w:t>على أساس الأوامر بالصرف</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2.3٪</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-7.0</w:t>
            </w:r>
            <w:r w:rsidR="004506A1">
              <w:rPr>
                <w:rFonts w:cs="Times New Roman"/>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الرصيد الإجمالي على أساس نقدي</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0.3٪</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-1.8</w:t>
            </w:r>
            <w:r w:rsidR="004506A1">
              <w:rPr>
                <w:rFonts w:hint="cs"/>
                <w:sz w:val="18"/>
                <w:szCs w:val="26"/>
                <w:rtl/>
              </w:rPr>
              <w:t>٪</w:t>
            </w:r>
          </w:p>
        </w:tc>
      </w:tr>
      <w:tr w:rsidR="001211A4" w:rsidRPr="005B1701" w:rsidTr="00D9715F">
        <w:trPr>
          <w:trHeight w:val="240"/>
        </w:trPr>
        <w:tc>
          <w:tcPr>
            <w:tcW w:w="4695" w:type="dxa"/>
            <w:shd w:val="clear" w:color="auto" w:fill="auto"/>
          </w:tcPr>
          <w:p w:rsidR="001211A4" w:rsidRPr="002E2ED2" w:rsidRDefault="001211A4" w:rsidP="008305E0">
            <w:pPr>
              <w:pStyle w:val="ListParagraph"/>
              <w:bidi/>
              <w:spacing w:before="60" w:after="60" w:line="280" w:lineRule="exact"/>
              <w:ind w:left="284" w:right="113"/>
              <w:rPr>
                <w:rFonts w:ascii="Times New Roman" w:hAnsi="Times New Roman" w:cs="Traditional Arabic" w:hint="cs"/>
                <w:sz w:val="18"/>
                <w:szCs w:val="26"/>
                <w:rtl/>
              </w:rPr>
            </w:pPr>
            <w:r w:rsidRPr="002E2ED2">
              <w:rPr>
                <w:rFonts w:ascii="Times New Roman" w:hAnsi="Times New Roman" w:cs="Traditional Arabic" w:hint="cs"/>
                <w:sz w:val="18"/>
                <w:szCs w:val="26"/>
                <w:rtl/>
              </w:rPr>
              <w:t>مجموع التمويل</w:t>
            </w:r>
          </w:p>
        </w:tc>
        <w:tc>
          <w:tcPr>
            <w:tcW w:w="1326" w:type="dxa"/>
            <w:shd w:val="clear" w:color="auto" w:fill="auto"/>
            <w:vAlign w:val="bottom"/>
          </w:tcPr>
          <w:p w:rsidR="001211A4" w:rsidRPr="005B1701" w:rsidRDefault="001211A4" w:rsidP="008305E0">
            <w:pPr>
              <w:spacing w:before="60" w:after="60" w:line="280" w:lineRule="exact"/>
              <w:ind w:left="113" w:right="113"/>
              <w:jc w:val="left"/>
              <w:rPr>
                <w:rFonts w:hint="cs"/>
                <w:sz w:val="18"/>
                <w:szCs w:val="26"/>
                <w:rtl/>
              </w:rPr>
            </w:pPr>
            <w:r>
              <w:rPr>
                <w:rFonts w:hint="cs"/>
                <w:sz w:val="18"/>
                <w:szCs w:val="26"/>
                <w:rtl/>
              </w:rPr>
              <w:t>-1.1٪</w:t>
            </w:r>
          </w:p>
        </w:tc>
        <w:tc>
          <w:tcPr>
            <w:tcW w:w="1349" w:type="dxa"/>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7.5</w:t>
            </w:r>
            <w:r w:rsidR="004506A1">
              <w:rPr>
                <w:rFonts w:cs="Times New Roman"/>
                <w:sz w:val="18"/>
                <w:szCs w:val="26"/>
                <w:rtl/>
              </w:rPr>
              <w:t>٪</w:t>
            </w:r>
          </w:p>
        </w:tc>
      </w:tr>
      <w:tr w:rsidR="001211A4" w:rsidRPr="005B1701" w:rsidTr="00D9715F">
        <w:trPr>
          <w:trHeight w:val="240"/>
        </w:trPr>
        <w:tc>
          <w:tcPr>
            <w:tcW w:w="4695" w:type="dxa"/>
            <w:tcBorders>
              <w:bottom w:val="single" w:sz="12" w:space="0" w:color="auto"/>
            </w:tcBorders>
            <w:shd w:val="clear" w:color="auto" w:fill="auto"/>
          </w:tcPr>
          <w:p w:rsidR="001211A4" w:rsidRPr="002E2ED2" w:rsidRDefault="001211A4" w:rsidP="008305E0">
            <w:pPr>
              <w:spacing w:before="60" w:after="60" w:line="280" w:lineRule="exact"/>
              <w:ind w:left="284" w:right="113"/>
              <w:contextualSpacing/>
              <w:jc w:val="left"/>
              <w:rPr>
                <w:rFonts w:hint="cs"/>
              </w:rPr>
            </w:pPr>
            <w:r w:rsidRPr="002E2ED2">
              <w:rPr>
                <w:rFonts w:hint="cs"/>
                <w:sz w:val="18"/>
                <w:szCs w:val="26"/>
                <w:rtl/>
              </w:rPr>
              <w:t>التمويل الخارجي</w:t>
            </w:r>
          </w:p>
        </w:tc>
        <w:tc>
          <w:tcPr>
            <w:tcW w:w="1326" w:type="dxa"/>
            <w:tcBorders>
              <w:bottom w:val="single" w:sz="12" w:space="0" w:color="auto"/>
            </w:tcBorders>
            <w:shd w:val="clear" w:color="auto" w:fill="auto"/>
            <w:vAlign w:val="bottom"/>
          </w:tcPr>
          <w:p w:rsidR="001211A4" w:rsidRPr="005B1701" w:rsidRDefault="001211A4" w:rsidP="008305E0">
            <w:pPr>
              <w:spacing w:before="60" w:after="60" w:line="280" w:lineRule="exact"/>
              <w:ind w:left="113" w:right="113"/>
              <w:jc w:val="left"/>
              <w:rPr>
                <w:rFonts w:hint="cs"/>
                <w:sz w:val="18"/>
                <w:szCs w:val="26"/>
              </w:rPr>
            </w:pPr>
            <w:r>
              <w:rPr>
                <w:rFonts w:hint="cs"/>
                <w:sz w:val="18"/>
                <w:szCs w:val="26"/>
                <w:rtl/>
              </w:rPr>
              <w:t>3.5٪</w:t>
            </w:r>
          </w:p>
        </w:tc>
        <w:tc>
          <w:tcPr>
            <w:tcW w:w="1349" w:type="dxa"/>
            <w:tcBorders>
              <w:bottom w:val="single" w:sz="12" w:space="0" w:color="auto"/>
            </w:tcBorders>
            <w:shd w:val="clear" w:color="auto" w:fill="auto"/>
            <w:vAlign w:val="bottom"/>
          </w:tcPr>
          <w:p w:rsidR="001211A4" w:rsidRPr="005B1701" w:rsidRDefault="00E17C21" w:rsidP="008305E0">
            <w:pPr>
              <w:spacing w:before="60" w:after="60" w:line="280" w:lineRule="exact"/>
              <w:ind w:left="113" w:right="113"/>
              <w:jc w:val="left"/>
              <w:rPr>
                <w:rFonts w:hint="cs"/>
                <w:sz w:val="18"/>
                <w:szCs w:val="26"/>
              </w:rPr>
            </w:pPr>
            <w:r>
              <w:rPr>
                <w:rFonts w:hint="cs"/>
                <w:sz w:val="18"/>
                <w:szCs w:val="26"/>
                <w:rtl/>
              </w:rPr>
              <w:t>6.6</w:t>
            </w:r>
            <w:r w:rsidR="004506A1">
              <w:rPr>
                <w:rFonts w:hint="cs"/>
                <w:sz w:val="18"/>
                <w:szCs w:val="26"/>
                <w:rtl/>
              </w:rPr>
              <w:t>٪</w:t>
            </w:r>
          </w:p>
        </w:tc>
      </w:tr>
    </w:tbl>
    <w:p w:rsidR="005C7075" w:rsidRPr="00D9715F" w:rsidRDefault="005C7075" w:rsidP="00E965E0">
      <w:pPr>
        <w:pStyle w:val="SingleTxtGA"/>
        <w:spacing w:before="60" w:line="300" w:lineRule="exact"/>
        <w:rPr>
          <w:rFonts w:hint="cs"/>
          <w:sz w:val="18"/>
          <w:szCs w:val="26"/>
          <w:rtl/>
        </w:rPr>
      </w:pPr>
      <w:r w:rsidRPr="00D9715F">
        <w:rPr>
          <w:rFonts w:hint="cs"/>
          <w:i/>
          <w:iCs/>
          <w:sz w:val="18"/>
          <w:szCs w:val="26"/>
          <w:rtl/>
        </w:rPr>
        <w:t>المصدر:</w:t>
      </w:r>
      <w:r w:rsidR="00D9715F" w:rsidRPr="00D9715F">
        <w:rPr>
          <w:rFonts w:hint="cs"/>
          <w:sz w:val="18"/>
          <w:szCs w:val="26"/>
          <w:rtl/>
        </w:rPr>
        <w:tab/>
      </w:r>
      <w:r w:rsidRPr="00D9715F">
        <w:rPr>
          <w:rFonts w:hint="cs"/>
          <w:sz w:val="18"/>
          <w:szCs w:val="26"/>
          <w:rtl/>
        </w:rPr>
        <w:t>وثيقة استراتيجية النمو والحد من الفقر (</w:t>
      </w:r>
      <w:r w:rsidRPr="00D9715F">
        <w:rPr>
          <w:sz w:val="18"/>
          <w:szCs w:val="26"/>
        </w:rPr>
        <w:t>DSCRP 2</w:t>
      </w:r>
      <w:r w:rsidRPr="00D9715F">
        <w:rPr>
          <w:rFonts w:hint="cs"/>
          <w:sz w:val="18"/>
          <w:szCs w:val="26"/>
          <w:rtl/>
        </w:rPr>
        <w:t>).</w:t>
      </w:r>
    </w:p>
    <w:p w:rsidR="005C7075" w:rsidRPr="00E61D60" w:rsidRDefault="005C7075" w:rsidP="00E61D60">
      <w:pPr>
        <w:pStyle w:val="SingleTxtGA"/>
        <w:keepNext/>
        <w:spacing w:before="240"/>
        <w:rPr>
          <w:rFonts w:hint="cs"/>
          <w:b/>
          <w:bCs/>
          <w:rtl/>
        </w:rPr>
      </w:pPr>
      <w:r w:rsidRPr="00E249D1">
        <w:rPr>
          <w:rFonts w:hint="cs"/>
          <w:rtl/>
        </w:rPr>
        <w:t>الجدول</w:t>
      </w:r>
      <w:r w:rsidR="00D20FDD">
        <w:rPr>
          <w:rFonts w:hint="cs"/>
          <w:rtl/>
        </w:rPr>
        <w:t xml:space="preserve"> </w:t>
      </w:r>
      <w:r w:rsidR="00E61D60">
        <w:rPr>
          <w:rFonts w:hint="cs"/>
          <w:rtl/>
        </w:rPr>
        <w:t>4</w:t>
      </w:r>
      <w:r w:rsidR="00E61D60">
        <w:rPr>
          <w:rFonts w:hint="cs"/>
          <w:rtl/>
        </w:rPr>
        <w:tab/>
      </w:r>
      <w:r w:rsidR="00E61D60">
        <w:rPr>
          <w:rtl/>
        </w:rPr>
        <w:br/>
      </w:r>
      <w:r w:rsidRPr="00E61D60">
        <w:rPr>
          <w:rFonts w:hint="cs"/>
          <w:b/>
          <w:bCs/>
          <w:rtl/>
        </w:rPr>
        <w:t>الوضع النقدي</w:t>
      </w:r>
    </w:p>
    <w:tbl>
      <w:tblPr>
        <w:bidiVisual/>
        <w:tblW w:w="7370" w:type="dxa"/>
        <w:tblInd w:w="1247" w:type="dxa"/>
        <w:tblBorders>
          <w:top w:val="single" w:sz="4" w:space="0" w:color="auto"/>
        </w:tblBorders>
        <w:tblCellMar>
          <w:left w:w="0" w:type="dxa"/>
          <w:right w:w="0" w:type="dxa"/>
        </w:tblCellMar>
        <w:tblLook w:val="04A0"/>
      </w:tblPr>
      <w:tblGrid>
        <w:gridCol w:w="4248"/>
        <w:gridCol w:w="1611"/>
        <w:gridCol w:w="1511"/>
      </w:tblGrid>
      <w:tr w:rsidR="005C7075" w:rsidRPr="00D41453" w:rsidTr="00445AB8">
        <w:trPr>
          <w:trHeight w:val="240"/>
          <w:tblHeader/>
        </w:trPr>
        <w:tc>
          <w:tcPr>
            <w:tcW w:w="4248" w:type="dxa"/>
            <w:tcBorders>
              <w:top w:val="single" w:sz="4" w:space="0" w:color="auto"/>
              <w:bottom w:val="single" w:sz="12" w:space="0" w:color="auto"/>
            </w:tcBorders>
            <w:shd w:val="clear" w:color="auto" w:fill="auto"/>
            <w:vAlign w:val="bottom"/>
          </w:tcPr>
          <w:p w:rsidR="005C7075" w:rsidRPr="00E61D60" w:rsidRDefault="005C7075" w:rsidP="0085159C">
            <w:pPr>
              <w:keepNext/>
              <w:spacing w:before="60" w:after="60" w:line="300" w:lineRule="exact"/>
              <w:ind w:left="113" w:right="113"/>
              <w:jc w:val="left"/>
              <w:rPr>
                <w:iCs/>
                <w:sz w:val="26"/>
                <w:szCs w:val="26"/>
              </w:rPr>
            </w:pPr>
          </w:p>
        </w:tc>
        <w:tc>
          <w:tcPr>
            <w:tcW w:w="1611" w:type="dxa"/>
            <w:tcBorders>
              <w:top w:val="single" w:sz="4" w:space="0" w:color="auto"/>
              <w:bottom w:val="single" w:sz="12" w:space="0" w:color="auto"/>
            </w:tcBorders>
            <w:shd w:val="clear" w:color="auto" w:fill="auto"/>
            <w:vAlign w:val="bottom"/>
          </w:tcPr>
          <w:p w:rsidR="005C7075" w:rsidRPr="00E61D60" w:rsidRDefault="005C7075" w:rsidP="0085159C">
            <w:pPr>
              <w:keepNext/>
              <w:spacing w:before="60" w:after="60" w:line="300" w:lineRule="exact"/>
              <w:ind w:left="113" w:right="113"/>
              <w:jc w:val="left"/>
              <w:rPr>
                <w:rFonts w:hint="cs"/>
                <w:iCs/>
                <w:sz w:val="26"/>
                <w:szCs w:val="26"/>
              </w:rPr>
            </w:pPr>
            <w:r w:rsidRPr="00E61D60">
              <w:rPr>
                <w:rFonts w:hint="cs"/>
                <w:iCs/>
                <w:sz w:val="26"/>
                <w:szCs w:val="26"/>
                <w:rtl/>
              </w:rPr>
              <w:t>2010</w:t>
            </w:r>
          </w:p>
        </w:tc>
        <w:tc>
          <w:tcPr>
            <w:tcW w:w="1511" w:type="dxa"/>
            <w:tcBorders>
              <w:top w:val="single" w:sz="4" w:space="0" w:color="auto"/>
              <w:bottom w:val="single" w:sz="12" w:space="0" w:color="auto"/>
            </w:tcBorders>
            <w:shd w:val="clear" w:color="auto" w:fill="auto"/>
            <w:vAlign w:val="bottom"/>
          </w:tcPr>
          <w:p w:rsidR="005C7075" w:rsidRPr="00E61D60" w:rsidRDefault="005C7075" w:rsidP="0085159C">
            <w:pPr>
              <w:keepNext/>
              <w:spacing w:before="60" w:after="60" w:line="300" w:lineRule="exact"/>
              <w:ind w:left="113" w:right="113"/>
              <w:jc w:val="left"/>
              <w:rPr>
                <w:rFonts w:hint="cs"/>
                <w:iCs/>
                <w:sz w:val="26"/>
                <w:szCs w:val="26"/>
              </w:rPr>
            </w:pPr>
            <w:r w:rsidRPr="00E61D60">
              <w:rPr>
                <w:rFonts w:hint="cs"/>
                <w:iCs/>
                <w:sz w:val="26"/>
                <w:szCs w:val="26"/>
                <w:rtl/>
              </w:rPr>
              <w:t>2011</w:t>
            </w:r>
          </w:p>
        </w:tc>
      </w:tr>
      <w:tr w:rsidR="005C7075" w:rsidRPr="00D41453" w:rsidTr="00445AB8">
        <w:trPr>
          <w:trHeight w:val="240"/>
        </w:trPr>
        <w:tc>
          <w:tcPr>
            <w:tcW w:w="7370" w:type="dxa"/>
            <w:gridSpan w:val="3"/>
            <w:tcBorders>
              <w:top w:val="single" w:sz="12" w:space="0" w:color="auto"/>
            </w:tcBorders>
            <w:shd w:val="clear" w:color="auto" w:fill="auto"/>
          </w:tcPr>
          <w:p w:rsidR="005C7075" w:rsidRPr="00880D5E" w:rsidRDefault="005C7075" w:rsidP="000C57FF">
            <w:pPr>
              <w:spacing w:before="60" w:after="60" w:line="280" w:lineRule="exact"/>
              <w:ind w:left="113" w:right="113"/>
              <w:jc w:val="right"/>
              <w:rPr>
                <w:rFonts w:hint="cs"/>
                <w:b/>
                <w:sz w:val="26"/>
                <w:szCs w:val="26"/>
              </w:rPr>
            </w:pPr>
            <w:r w:rsidRPr="00880D5E">
              <w:rPr>
                <w:rFonts w:hint="cs"/>
                <w:b/>
                <w:sz w:val="26"/>
                <w:szCs w:val="26"/>
                <w:rtl/>
              </w:rPr>
              <w:t>(النمو السنوي بالنسبة المئوية)</w:t>
            </w:r>
          </w:p>
        </w:tc>
      </w:tr>
      <w:tr w:rsidR="00E61D60" w:rsidRPr="00D41453" w:rsidTr="00445AB8">
        <w:trPr>
          <w:trHeight w:val="240"/>
        </w:trPr>
        <w:tc>
          <w:tcPr>
            <w:tcW w:w="4248" w:type="dxa"/>
            <w:shd w:val="clear" w:color="auto" w:fill="auto"/>
          </w:tcPr>
          <w:p w:rsidR="00E61D60" w:rsidRPr="00E82EA8" w:rsidRDefault="00E61D60" w:rsidP="000C57FF">
            <w:pPr>
              <w:spacing w:before="60" w:after="60" w:line="280" w:lineRule="exact"/>
              <w:ind w:left="57" w:right="113"/>
              <w:rPr>
                <w:rFonts w:hint="cs"/>
                <w:sz w:val="26"/>
                <w:szCs w:val="26"/>
                <w:rtl/>
                <w:lang w:val="fr-FR"/>
              </w:rPr>
            </w:pPr>
            <w:r w:rsidRPr="00E82EA8">
              <w:rPr>
                <w:rFonts w:hint="cs"/>
                <w:sz w:val="26"/>
                <w:szCs w:val="26"/>
                <w:rtl/>
                <w:lang w:val="fr-FR"/>
              </w:rPr>
              <w:t>صافي الأصول الخارجية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116.5 2</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20.6٪</w:t>
            </w:r>
          </w:p>
        </w:tc>
      </w:tr>
      <w:tr w:rsidR="00E61D60" w:rsidRPr="00D41453" w:rsidTr="00445AB8">
        <w:trPr>
          <w:trHeight w:val="240"/>
        </w:trPr>
        <w:tc>
          <w:tcPr>
            <w:tcW w:w="4248" w:type="dxa"/>
            <w:shd w:val="clear" w:color="auto" w:fill="auto"/>
          </w:tcPr>
          <w:p w:rsidR="00E61D60" w:rsidRPr="00E82EA8" w:rsidRDefault="00E61D60" w:rsidP="000C57FF">
            <w:pPr>
              <w:spacing w:before="60" w:after="60" w:line="280" w:lineRule="exact"/>
              <w:ind w:left="57" w:right="113"/>
              <w:rPr>
                <w:rFonts w:hint="cs"/>
                <w:sz w:val="26"/>
                <w:szCs w:val="26"/>
                <w:rtl/>
                <w:lang w:val="fr-FR"/>
              </w:rPr>
            </w:pPr>
            <w:r w:rsidRPr="00E82EA8">
              <w:rPr>
                <w:rFonts w:hint="cs"/>
                <w:sz w:val="26"/>
                <w:szCs w:val="26"/>
                <w:rtl/>
                <w:lang w:val="fr-FR"/>
              </w:rPr>
              <w:t>صافي الأصول الداخلية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-30.5</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23.8</w:t>
            </w:r>
            <w:r>
              <w:rPr>
                <w:rFonts w:cs="Times New Roman"/>
                <w:sz w:val="26"/>
                <w:szCs w:val="26"/>
                <w:rtl/>
              </w:rPr>
              <w:t>٪</w:t>
            </w:r>
          </w:p>
        </w:tc>
      </w:tr>
      <w:tr w:rsidR="00E61D60" w:rsidRPr="00D41453" w:rsidTr="00445AB8">
        <w:trPr>
          <w:trHeight w:val="240"/>
        </w:trPr>
        <w:tc>
          <w:tcPr>
            <w:tcW w:w="4248" w:type="dxa"/>
            <w:shd w:val="clear" w:color="auto" w:fill="auto"/>
          </w:tcPr>
          <w:p w:rsidR="00E61D60" w:rsidRPr="00E82EA8" w:rsidRDefault="00E61D60" w:rsidP="000C57FF">
            <w:pPr>
              <w:spacing w:before="60" w:after="60" w:line="280" w:lineRule="exact"/>
              <w:ind w:left="57" w:right="113"/>
              <w:rPr>
                <w:rFonts w:hint="cs"/>
                <w:sz w:val="26"/>
                <w:szCs w:val="26"/>
                <w:rtl/>
                <w:lang w:val="fr-FR"/>
              </w:rPr>
            </w:pPr>
            <w:r w:rsidRPr="00E82EA8">
              <w:rPr>
                <w:rFonts w:hint="cs"/>
                <w:sz w:val="26"/>
                <w:szCs w:val="26"/>
                <w:rtl/>
                <w:lang w:val="fr-FR"/>
              </w:rPr>
              <w:t>قروض إلى الدولة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-328.7</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-11.8٪</w:t>
            </w:r>
          </w:p>
        </w:tc>
      </w:tr>
      <w:tr w:rsidR="00E61D60" w:rsidRPr="00D41453" w:rsidTr="00445AB8">
        <w:trPr>
          <w:trHeight w:val="240"/>
        </w:trPr>
        <w:tc>
          <w:tcPr>
            <w:tcW w:w="4248" w:type="dxa"/>
            <w:shd w:val="clear" w:color="auto" w:fill="auto"/>
          </w:tcPr>
          <w:p w:rsidR="00E61D60" w:rsidRPr="00E82EA8" w:rsidRDefault="00E61D60" w:rsidP="000C57FF">
            <w:pPr>
              <w:spacing w:before="60" w:after="60" w:line="280" w:lineRule="exact"/>
              <w:ind w:left="57" w:right="113"/>
              <w:rPr>
                <w:rFonts w:hint="cs"/>
                <w:sz w:val="26"/>
                <w:szCs w:val="26"/>
                <w:rtl/>
                <w:lang w:val="fr-FR"/>
              </w:rPr>
            </w:pPr>
            <w:r w:rsidRPr="00E82EA8">
              <w:rPr>
                <w:rFonts w:hint="cs"/>
                <w:sz w:val="26"/>
                <w:szCs w:val="26"/>
                <w:rtl/>
                <w:lang w:val="fr-FR"/>
              </w:rPr>
              <w:t>قروض إلى الاقتصاد</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19.0</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29.4</w:t>
            </w:r>
            <w:r>
              <w:rPr>
                <w:rFonts w:cs="Times New Roman"/>
                <w:sz w:val="26"/>
                <w:szCs w:val="26"/>
                <w:rtl/>
              </w:rPr>
              <w:t>٪</w:t>
            </w:r>
          </w:p>
        </w:tc>
      </w:tr>
      <w:tr w:rsidR="00E61D60" w:rsidRPr="00D41453" w:rsidTr="00445AB8">
        <w:trPr>
          <w:trHeight w:val="240"/>
        </w:trPr>
        <w:tc>
          <w:tcPr>
            <w:tcW w:w="4248" w:type="dxa"/>
            <w:shd w:val="clear" w:color="auto" w:fill="auto"/>
          </w:tcPr>
          <w:p w:rsidR="00E61D60" w:rsidRPr="00E82EA8" w:rsidRDefault="00E61D60" w:rsidP="000C57FF">
            <w:pPr>
              <w:spacing w:before="60" w:after="60" w:line="280" w:lineRule="exact"/>
              <w:ind w:left="57" w:right="113"/>
              <w:rPr>
                <w:rFonts w:hint="cs"/>
                <w:sz w:val="26"/>
                <w:szCs w:val="26"/>
                <w:rtl/>
                <w:lang w:val="fr-FR"/>
              </w:rPr>
            </w:pPr>
            <w:r w:rsidRPr="00E82EA8">
              <w:rPr>
                <w:rFonts w:hint="cs"/>
                <w:sz w:val="26"/>
                <w:szCs w:val="26"/>
                <w:rtl/>
                <w:lang w:val="fr-FR"/>
              </w:rPr>
              <w:t>قروض إلى الشركات العامة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12.0</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10.7</w:t>
            </w:r>
            <w:r>
              <w:rPr>
                <w:rFonts w:cs="Times New Roman"/>
                <w:sz w:val="26"/>
                <w:szCs w:val="26"/>
                <w:rtl/>
              </w:rPr>
              <w:t>٪</w:t>
            </w:r>
          </w:p>
        </w:tc>
      </w:tr>
      <w:tr w:rsidR="00E61D60" w:rsidRPr="00D41453" w:rsidTr="00445AB8">
        <w:trPr>
          <w:trHeight w:val="240"/>
        </w:trPr>
        <w:tc>
          <w:tcPr>
            <w:tcW w:w="4248" w:type="dxa"/>
            <w:shd w:val="clear" w:color="auto" w:fill="auto"/>
          </w:tcPr>
          <w:p w:rsidR="00E61D60" w:rsidRPr="00E82EA8" w:rsidRDefault="00E61D60" w:rsidP="000C57FF">
            <w:pPr>
              <w:spacing w:before="60" w:after="60" w:line="280" w:lineRule="exact"/>
              <w:ind w:left="57" w:right="113"/>
              <w:rPr>
                <w:rFonts w:hint="cs"/>
                <w:sz w:val="26"/>
                <w:szCs w:val="26"/>
                <w:rtl/>
                <w:lang w:val="fr-FR"/>
              </w:rPr>
            </w:pPr>
            <w:r w:rsidRPr="00E82EA8">
              <w:rPr>
                <w:rFonts w:hint="cs"/>
                <w:sz w:val="26"/>
                <w:szCs w:val="26"/>
                <w:rtl/>
                <w:lang w:val="fr-FR"/>
              </w:rPr>
              <w:t>الكتلة النقدية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30.7</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22.5</w:t>
            </w:r>
            <w:r>
              <w:rPr>
                <w:rFonts w:cs="Times New Roman"/>
                <w:sz w:val="26"/>
                <w:szCs w:val="26"/>
                <w:rtl/>
              </w:rPr>
              <w:t>٪</w:t>
            </w:r>
          </w:p>
        </w:tc>
      </w:tr>
      <w:tr w:rsidR="00E61D60" w:rsidRPr="00D41453" w:rsidTr="00445AB8">
        <w:trPr>
          <w:trHeight w:val="240"/>
        </w:trPr>
        <w:tc>
          <w:tcPr>
            <w:tcW w:w="4248" w:type="dxa"/>
            <w:shd w:val="clear" w:color="auto" w:fill="auto"/>
          </w:tcPr>
          <w:p w:rsidR="00E61D60" w:rsidRPr="00E82EA8" w:rsidRDefault="00E61D60" w:rsidP="000C57FF">
            <w:pPr>
              <w:spacing w:before="60" w:after="60" w:line="280" w:lineRule="exact"/>
              <w:ind w:left="57" w:right="113"/>
              <w:rPr>
                <w:rFonts w:hint="cs"/>
                <w:sz w:val="26"/>
                <w:szCs w:val="26"/>
                <w:rtl/>
                <w:lang w:val="fr-FR"/>
              </w:rPr>
            </w:pPr>
            <w:r w:rsidRPr="00E82EA8">
              <w:rPr>
                <w:rFonts w:hint="cs"/>
                <w:sz w:val="26"/>
                <w:szCs w:val="26"/>
                <w:rtl/>
                <w:lang w:val="fr-FR"/>
              </w:rPr>
              <w:t>النقد</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46.9</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25.9</w:t>
            </w:r>
            <w:r>
              <w:rPr>
                <w:rFonts w:cs="Times New Roman"/>
                <w:sz w:val="26"/>
                <w:szCs w:val="26"/>
                <w:rtl/>
              </w:rPr>
              <w:t>٪</w:t>
            </w:r>
          </w:p>
        </w:tc>
      </w:tr>
      <w:tr w:rsidR="00E61D60" w:rsidRPr="00D41453" w:rsidTr="00445AB8">
        <w:trPr>
          <w:trHeight w:val="240"/>
        </w:trPr>
        <w:tc>
          <w:tcPr>
            <w:tcW w:w="4248" w:type="dxa"/>
            <w:shd w:val="clear" w:color="auto" w:fill="auto"/>
          </w:tcPr>
          <w:p w:rsidR="00E61D60" w:rsidRPr="00E82EA8" w:rsidRDefault="00E61D60" w:rsidP="000C57FF">
            <w:pPr>
              <w:spacing w:before="60" w:after="60" w:line="280" w:lineRule="exact"/>
              <w:ind w:left="57" w:right="113"/>
              <w:rPr>
                <w:rFonts w:hint="cs"/>
                <w:sz w:val="26"/>
                <w:szCs w:val="26"/>
                <w:rtl/>
                <w:lang w:val="fr-FR"/>
              </w:rPr>
            </w:pPr>
            <w:r w:rsidRPr="00E82EA8">
              <w:rPr>
                <w:rFonts w:hint="cs"/>
                <w:sz w:val="26"/>
                <w:szCs w:val="26"/>
                <w:rtl/>
                <w:lang w:val="fr-FR"/>
              </w:rPr>
              <w:t>شبه النقود</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23.1</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20.6</w:t>
            </w:r>
            <w:r>
              <w:rPr>
                <w:rFonts w:cs="Times New Roman"/>
                <w:sz w:val="26"/>
                <w:szCs w:val="26"/>
                <w:rtl/>
              </w:rPr>
              <w:t>٪</w:t>
            </w:r>
          </w:p>
        </w:tc>
      </w:tr>
      <w:tr w:rsidR="00E61D60" w:rsidRPr="00D41453" w:rsidTr="00445AB8">
        <w:trPr>
          <w:trHeight w:val="240"/>
        </w:trPr>
        <w:tc>
          <w:tcPr>
            <w:tcW w:w="4248" w:type="dxa"/>
            <w:shd w:val="clear" w:color="auto" w:fill="auto"/>
          </w:tcPr>
          <w:p w:rsidR="00E61D60" w:rsidRPr="00E82EA8" w:rsidRDefault="00E61D60" w:rsidP="000C57FF">
            <w:pPr>
              <w:spacing w:before="60" w:after="60" w:line="280" w:lineRule="exact"/>
              <w:ind w:left="57" w:right="113"/>
              <w:rPr>
                <w:rFonts w:hint="cs"/>
                <w:sz w:val="26"/>
                <w:szCs w:val="26"/>
                <w:rtl/>
                <w:lang w:val="fr-FR"/>
              </w:rPr>
            </w:pPr>
            <w:r w:rsidRPr="00E82EA8">
              <w:rPr>
                <w:rFonts w:hint="cs"/>
                <w:sz w:val="26"/>
                <w:szCs w:val="26"/>
                <w:rtl/>
                <w:lang w:val="fr-FR"/>
              </w:rPr>
              <w:t>ودائع طويلة الأجل بالعملة الوطنية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142.6</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27.1</w:t>
            </w:r>
            <w:r>
              <w:rPr>
                <w:rFonts w:cs="Times New Roman"/>
                <w:sz w:val="26"/>
                <w:szCs w:val="26"/>
                <w:rtl/>
              </w:rPr>
              <w:t>٪</w:t>
            </w:r>
          </w:p>
        </w:tc>
      </w:tr>
      <w:tr w:rsidR="00E61D60" w:rsidRPr="00D41453" w:rsidTr="00445AB8">
        <w:trPr>
          <w:trHeight w:val="240"/>
        </w:trPr>
        <w:tc>
          <w:tcPr>
            <w:tcW w:w="4248" w:type="dxa"/>
            <w:shd w:val="clear" w:color="auto" w:fill="auto"/>
          </w:tcPr>
          <w:p w:rsidR="00E61D60" w:rsidRPr="00E82EA8" w:rsidRDefault="00E61D60" w:rsidP="000C57FF">
            <w:pPr>
              <w:spacing w:before="60" w:after="60" w:line="280" w:lineRule="exact"/>
              <w:ind w:left="57" w:right="113"/>
              <w:rPr>
                <w:rFonts w:hint="cs"/>
                <w:sz w:val="26"/>
                <w:szCs w:val="26"/>
                <w:rtl/>
                <w:lang w:val="fr-FR"/>
              </w:rPr>
            </w:pPr>
            <w:r w:rsidRPr="00E82EA8">
              <w:rPr>
                <w:rFonts w:hint="cs"/>
                <w:sz w:val="26"/>
                <w:szCs w:val="26"/>
                <w:rtl/>
                <w:lang w:val="fr-FR"/>
              </w:rPr>
              <w:t>ودائع بالعملة الأجنبية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22.7</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25.0</w:t>
            </w:r>
            <w:r>
              <w:rPr>
                <w:rFonts w:cs="Times New Roman"/>
                <w:sz w:val="26"/>
                <w:szCs w:val="26"/>
                <w:rtl/>
              </w:rPr>
              <w:t>٪</w:t>
            </w:r>
          </w:p>
        </w:tc>
      </w:tr>
      <w:tr w:rsidR="00E61D60" w:rsidRPr="00D41453" w:rsidTr="00880D5E">
        <w:trPr>
          <w:trHeight w:val="240"/>
        </w:trPr>
        <w:tc>
          <w:tcPr>
            <w:tcW w:w="4248" w:type="dxa"/>
            <w:tcBorders>
              <w:bottom w:val="single" w:sz="12" w:space="0" w:color="auto"/>
            </w:tcBorders>
            <w:shd w:val="clear" w:color="auto" w:fill="auto"/>
          </w:tcPr>
          <w:p w:rsidR="00E61D60" w:rsidRPr="008F02EC" w:rsidRDefault="00E61D60" w:rsidP="000C57FF">
            <w:pPr>
              <w:spacing w:line="280" w:lineRule="exact"/>
              <w:ind w:left="57" w:right="113"/>
              <w:rPr>
                <w:rFonts w:hint="cs"/>
              </w:rPr>
            </w:pPr>
            <w:r w:rsidRPr="00E82EA8">
              <w:rPr>
                <w:rFonts w:hint="cs"/>
                <w:sz w:val="26"/>
                <w:szCs w:val="26"/>
                <w:rtl/>
                <w:lang w:val="fr-FR"/>
              </w:rPr>
              <w:t>اعتمادات للواردات</w:t>
            </w:r>
          </w:p>
        </w:tc>
        <w:tc>
          <w:tcPr>
            <w:tcW w:w="1611" w:type="dxa"/>
            <w:tcBorders>
              <w:bottom w:val="single" w:sz="12" w:space="0" w:color="auto"/>
            </w:tcBorders>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8.0</w:t>
            </w:r>
            <w:r w:rsidR="00445AB8">
              <w:rPr>
                <w:rFonts w:cs="Times New Roman"/>
                <w:sz w:val="26"/>
                <w:szCs w:val="26"/>
                <w:rtl/>
              </w:rPr>
              <w:t>٪</w:t>
            </w:r>
          </w:p>
        </w:tc>
        <w:tc>
          <w:tcPr>
            <w:tcW w:w="1511" w:type="dxa"/>
            <w:tcBorders>
              <w:bottom w:val="single" w:sz="12" w:space="0" w:color="auto"/>
            </w:tcBorders>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20.2</w:t>
            </w:r>
            <w:r>
              <w:rPr>
                <w:rFonts w:cs="Times New Roman"/>
                <w:sz w:val="26"/>
                <w:szCs w:val="26"/>
                <w:rtl/>
              </w:rPr>
              <w:t>٪</w:t>
            </w:r>
          </w:p>
        </w:tc>
      </w:tr>
      <w:tr w:rsidR="005C7075" w:rsidRPr="00D41453" w:rsidTr="00880D5E">
        <w:trPr>
          <w:trHeight w:val="240"/>
        </w:trPr>
        <w:tc>
          <w:tcPr>
            <w:tcW w:w="7370" w:type="dxa"/>
            <w:gridSpan w:val="3"/>
            <w:tcBorders>
              <w:top w:val="single" w:sz="12" w:space="0" w:color="auto"/>
            </w:tcBorders>
            <w:shd w:val="clear" w:color="auto" w:fill="auto"/>
          </w:tcPr>
          <w:p w:rsidR="005C7075" w:rsidRPr="00880D5E" w:rsidRDefault="005C7075" w:rsidP="000C57FF">
            <w:pPr>
              <w:spacing w:before="60" w:after="60" w:line="280" w:lineRule="exact"/>
              <w:ind w:left="57" w:right="113"/>
              <w:jc w:val="right"/>
              <w:rPr>
                <w:rFonts w:hint="cs"/>
                <w:b/>
                <w:sz w:val="26"/>
                <w:szCs w:val="26"/>
              </w:rPr>
            </w:pPr>
            <w:r w:rsidRPr="00880D5E">
              <w:rPr>
                <w:rFonts w:hint="cs"/>
                <w:b/>
                <w:sz w:val="26"/>
                <w:szCs w:val="26"/>
                <w:rtl/>
              </w:rPr>
              <w:t>(بالنسبة المئوية من الناتج المحلي الإجمالي)</w:t>
            </w:r>
          </w:p>
        </w:tc>
      </w:tr>
      <w:tr w:rsidR="00E61D60" w:rsidRPr="00D41453" w:rsidTr="00445AB8">
        <w:trPr>
          <w:trHeight w:val="240"/>
        </w:trPr>
        <w:tc>
          <w:tcPr>
            <w:tcW w:w="4248" w:type="dxa"/>
            <w:shd w:val="clear" w:color="auto" w:fill="auto"/>
          </w:tcPr>
          <w:p w:rsidR="00E61D60" w:rsidRPr="00864B91" w:rsidRDefault="00E61D60" w:rsidP="000C57FF">
            <w:pPr>
              <w:spacing w:before="60" w:after="60" w:line="280" w:lineRule="exact"/>
              <w:ind w:left="57" w:right="113"/>
              <w:rPr>
                <w:rFonts w:hint="cs"/>
                <w:sz w:val="26"/>
                <w:szCs w:val="26"/>
                <w:rtl/>
                <w:lang w:val="fr-FR"/>
              </w:rPr>
            </w:pPr>
            <w:r w:rsidRPr="00864B91">
              <w:rPr>
                <w:rFonts w:hint="cs"/>
                <w:sz w:val="26"/>
                <w:szCs w:val="26"/>
                <w:rtl/>
                <w:lang w:val="fr-FR"/>
              </w:rPr>
              <w:t>صافي الأصول الخارجية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7.6</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7.6</w:t>
            </w:r>
            <w:r>
              <w:rPr>
                <w:rFonts w:cs="Times New Roman"/>
                <w:sz w:val="26"/>
                <w:szCs w:val="26"/>
                <w:rtl/>
              </w:rPr>
              <w:t>٪</w:t>
            </w:r>
          </w:p>
        </w:tc>
      </w:tr>
      <w:tr w:rsidR="00E61D60" w:rsidRPr="00D41453" w:rsidTr="00445AB8">
        <w:trPr>
          <w:trHeight w:val="240"/>
        </w:trPr>
        <w:tc>
          <w:tcPr>
            <w:tcW w:w="4248" w:type="dxa"/>
            <w:shd w:val="clear" w:color="auto" w:fill="auto"/>
          </w:tcPr>
          <w:p w:rsidR="00E61D60" w:rsidRPr="00864B91" w:rsidRDefault="00E61D60" w:rsidP="000C57FF">
            <w:pPr>
              <w:spacing w:before="60" w:after="60" w:line="280" w:lineRule="exact"/>
              <w:ind w:left="57" w:right="113"/>
              <w:rPr>
                <w:rFonts w:hint="cs"/>
                <w:sz w:val="26"/>
                <w:szCs w:val="26"/>
                <w:rtl/>
                <w:lang w:val="fr-FR"/>
              </w:rPr>
            </w:pPr>
            <w:r w:rsidRPr="00864B91">
              <w:rPr>
                <w:rFonts w:hint="cs"/>
                <w:sz w:val="26"/>
                <w:szCs w:val="26"/>
                <w:rtl/>
                <w:lang w:val="fr-FR"/>
              </w:rPr>
              <w:t>صافي الأصول الداخلية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9.2</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9.5</w:t>
            </w:r>
            <w:r>
              <w:rPr>
                <w:rFonts w:cs="Times New Roman"/>
                <w:sz w:val="26"/>
                <w:szCs w:val="26"/>
                <w:rtl/>
              </w:rPr>
              <w:t>٪</w:t>
            </w:r>
          </w:p>
        </w:tc>
      </w:tr>
      <w:tr w:rsidR="00E61D60" w:rsidRPr="00D41453" w:rsidTr="00445AB8">
        <w:trPr>
          <w:trHeight w:val="240"/>
        </w:trPr>
        <w:tc>
          <w:tcPr>
            <w:tcW w:w="4248" w:type="dxa"/>
            <w:shd w:val="clear" w:color="auto" w:fill="auto"/>
          </w:tcPr>
          <w:p w:rsidR="00E61D60" w:rsidRPr="00864B91" w:rsidRDefault="00E61D60" w:rsidP="000C57FF">
            <w:pPr>
              <w:spacing w:before="60" w:after="60" w:line="280" w:lineRule="exact"/>
              <w:ind w:left="57" w:right="113"/>
              <w:rPr>
                <w:rFonts w:hint="cs"/>
                <w:sz w:val="26"/>
                <w:szCs w:val="26"/>
                <w:rtl/>
                <w:lang w:val="fr-FR"/>
              </w:rPr>
            </w:pPr>
            <w:r w:rsidRPr="00864B91">
              <w:rPr>
                <w:rFonts w:hint="cs"/>
                <w:sz w:val="26"/>
                <w:szCs w:val="26"/>
                <w:rtl/>
                <w:lang w:val="fr-FR"/>
              </w:rPr>
              <w:t>قروض إلى الدولة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-3.3</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-2.4٪</w:t>
            </w:r>
          </w:p>
        </w:tc>
      </w:tr>
      <w:tr w:rsidR="00E61D60" w:rsidRPr="00D41453" w:rsidTr="00445AB8">
        <w:trPr>
          <w:trHeight w:val="240"/>
        </w:trPr>
        <w:tc>
          <w:tcPr>
            <w:tcW w:w="4248" w:type="dxa"/>
            <w:shd w:val="clear" w:color="auto" w:fill="auto"/>
          </w:tcPr>
          <w:p w:rsidR="00E61D60" w:rsidRPr="00864B91" w:rsidRDefault="00E61D60" w:rsidP="000C57FF">
            <w:pPr>
              <w:spacing w:before="60" w:after="60" w:line="280" w:lineRule="exact"/>
              <w:ind w:left="57" w:right="113"/>
              <w:rPr>
                <w:rFonts w:hint="cs"/>
                <w:sz w:val="26"/>
                <w:szCs w:val="26"/>
                <w:rtl/>
                <w:lang w:val="fr-FR"/>
              </w:rPr>
            </w:pPr>
            <w:r w:rsidRPr="00864B91">
              <w:rPr>
                <w:rFonts w:hint="cs"/>
                <w:sz w:val="26"/>
                <w:szCs w:val="26"/>
                <w:rtl/>
                <w:lang w:val="fr-FR"/>
              </w:rPr>
              <w:t>قروض إلى الاقتصاد</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6.6</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7.0</w:t>
            </w:r>
            <w:r>
              <w:rPr>
                <w:rFonts w:cs="Times New Roman"/>
                <w:sz w:val="26"/>
                <w:szCs w:val="26"/>
                <w:rtl/>
              </w:rPr>
              <w:t>٪</w:t>
            </w:r>
          </w:p>
        </w:tc>
      </w:tr>
      <w:tr w:rsidR="00E61D60" w:rsidRPr="00D41453" w:rsidTr="00445AB8">
        <w:trPr>
          <w:trHeight w:val="240"/>
        </w:trPr>
        <w:tc>
          <w:tcPr>
            <w:tcW w:w="4248" w:type="dxa"/>
            <w:shd w:val="clear" w:color="auto" w:fill="auto"/>
          </w:tcPr>
          <w:p w:rsidR="00E61D60" w:rsidRPr="00864B91" w:rsidRDefault="00E61D60" w:rsidP="000C57FF">
            <w:pPr>
              <w:spacing w:before="60" w:after="60" w:line="280" w:lineRule="exact"/>
              <w:ind w:left="57" w:right="113"/>
              <w:rPr>
                <w:rFonts w:hint="cs"/>
                <w:sz w:val="26"/>
                <w:szCs w:val="26"/>
                <w:rtl/>
                <w:lang w:val="fr-FR"/>
              </w:rPr>
            </w:pPr>
            <w:r w:rsidRPr="00864B91">
              <w:rPr>
                <w:rFonts w:hint="cs"/>
                <w:sz w:val="26"/>
                <w:szCs w:val="26"/>
                <w:rtl/>
                <w:lang w:val="fr-FR"/>
              </w:rPr>
              <w:t>قروض إلى الشركات العامة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0.3</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0.2</w:t>
            </w:r>
            <w:r>
              <w:rPr>
                <w:rFonts w:cs="Times New Roman"/>
                <w:sz w:val="26"/>
                <w:szCs w:val="26"/>
                <w:rtl/>
              </w:rPr>
              <w:t>٪</w:t>
            </w:r>
          </w:p>
        </w:tc>
      </w:tr>
      <w:tr w:rsidR="00E61D60" w:rsidRPr="00D41453" w:rsidTr="00445AB8">
        <w:trPr>
          <w:trHeight w:val="240"/>
        </w:trPr>
        <w:tc>
          <w:tcPr>
            <w:tcW w:w="4248" w:type="dxa"/>
            <w:shd w:val="clear" w:color="auto" w:fill="auto"/>
          </w:tcPr>
          <w:p w:rsidR="00E61D60" w:rsidRPr="00864B91" w:rsidRDefault="00E61D60" w:rsidP="000C57FF">
            <w:pPr>
              <w:spacing w:before="60" w:after="60" w:line="280" w:lineRule="exact"/>
              <w:ind w:left="57" w:right="113"/>
              <w:rPr>
                <w:rFonts w:hint="cs"/>
                <w:sz w:val="26"/>
                <w:szCs w:val="26"/>
                <w:rtl/>
                <w:lang w:val="fr-FR"/>
              </w:rPr>
            </w:pPr>
            <w:r w:rsidRPr="00864B91">
              <w:rPr>
                <w:rFonts w:hint="cs"/>
                <w:sz w:val="26"/>
                <w:szCs w:val="26"/>
                <w:rtl/>
                <w:lang w:val="fr-FR"/>
              </w:rPr>
              <w:t>الكتلة النقدية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16.5</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16.7٪</w:t>
            </w:r>
          </w:p>
        </w:tc>
      </w:tr>
      <w:tr w:rsidR="00E61D60" w:rsidRPr="00D41453" w:rsidTr="00445AB8">
        <w:trPr>
          <w:trHeight w:val="240"/>
        </w:trPr>
        <w:tc>
          <w:tcPr>
            <w:tcW w:w="4248" w:type="dxa"/>
            <w:shd w:val="clear" w:color="auto" w:fill="auto"/>
          </w:tcPr>
          <w:p w:rsidR="00E61D60" w:rsidRPr="00864B91" w:rsidRDefault="00E61D60" w:rsidP="000C57FF">
            <w:pPr>
              <w:spacing w:before="60" w:after="60" w:line="280" w:lineRule="exact"/>
              <w:ind w:left="57" w:right="113"/>
              <w:rPr>
                <w:rFonts w:hint="cs"/>
                <w:sz w:val="26"/>
                <w:szCs w:val="26"/>
                <w:rtl/>
                <w:lang w:val="fr-FR"/>
              </w:rPr>
            </w:pPr>
            <w:r w:rsidRPr="00864B91">
              <w:rPr>
                <w:rFonts w:hint="cs"/>
                <w:sz w:val="26"/>
                <w:szCs w:val="26"/>
                <w:rtl/>
                <w:lang w:val="fr-FR"/>
              </w:rPr>
              <w:t>النقد</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5.9</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6.2</w:t>
            </w:r>
            <w:r>
              <w:rPr>
                <w:rFonts w:cs="Times New Roman"/>
                <w:sz w:val="26"/>
                <w:szCs w:val="26"/>
                <w:rtl/>
              </w:rPr>
              <w:t>٪</w:t>
            </w:r>
          </w:p>
        </w:tc>
      </w:tr>
      <w:tr w:rsidR="00E61D60" w:rsidRPr="00D41453" w:rsidTr="00445AB8">
        <w:trPr>
          <w:trHeight w:val="240"/>
        </w:trPr>
        <w:tc>
          <w:tcPr>
            <w:tcW w:w="4248" w:type="dxa"/>
            <w:shd w:val="clear" w:color="auto" w:fill="auto"/>
          </w:tcPr>
          <w:p w:rsidR="00E61D60" w:rsidRPr="00864B91" w:rsidRDefault="00E61D60" w:rsidP="000C57FF">
            <w:pPr>
              <w:spacing w:before="60" w:after="60" w:line="280" w:lineRule="exact"/>
              <w:ind w:left="57" w:right="113"/>
              <w:rPr>
                <w:rFonts w:hint="cs"/>
                <w:sz w:val="26"/>
                <w:szCs w:val="26"/>
                <w:rtl/>
                <w:lang w:val="fr-FR"/>
              </w:rPr>
            </w:pPr>
            <w:r w:rsidRPr="00864B91">
              <w:rPr>
                <w:rFonts w:hint="cs"/>
                <w:sz w:val="26"/>
                <w:szCs w:val="26"/>
                <w:rtl/>
                <w:lang w:val="fr-FR"/>
              </w:rPr>
              <w:t>شبه النقود</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10.6</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10.5٪</w:t>
            </w:r>
          </w:p>
        </w:tc>
      </w:tr>
      <w:tr w:rsidR="00E61D60" w:rsidRPr="00D41453" w:rsidTr="00445AB8">
        <w:trPr>
          <w:trHeight w:val="240"/>
        </w:trPr>
        <w:tc>
          <w:tcPr>
            <w:tcW w:w="4248" w:type="dxa"/>
            <w:shd w:val="clear" w:color="auto" w:fill="auto"/>
          </w:tcPr>
          <w:p w:rsidR="00E61D60" w:rsidRPr="00864B91" w:rsidRDefault="00E61D60" w:rsidP="000C57FF">
            <w:pPr>
              <w:spacing w:before="60" w:after="60" w:line="280" w:lineRule="exact"/>
              <w:ind w:left="57" w:right="113"/>
              <w:rPr>
                <w:rFonts w:hint="cs"/>
                <w:sz w:val="26"/>
                <w:szCs w:val="26"/>
                <w:rtl/>
                <w:lang w:val="fr-FR"/>
              </w:rPr>
            </w:pPr>
            <w:r w:rsidRPr="00864B91">
              <w:rPr>
                <w:rFonts w:hint="cs"/>
                <w:sz w:val="26"/>
                <w:szCs w:val="26"/>
                <w:rtl/>
                <w:lang w:val="fr-FR"/>
              </w:rPr>
              <w:t>ودائع طويلة الأجل بالعملة الوطنية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0.1</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0.1</w:t>
            </w:r>
            <w:r>
              <w:rPr>
                <w:rFonts w:cs="Times New Roman"/>
                <w:sz w:val="26"/>
                <w:szCs w:val="26"/>
                <w:rtl/>
              </w:rPr>
              <w:t>٪</w:t>
            </w:r>
          </w:p>
        </w:tc>
      </w:tr>
      <w:tr w:rsidR="00E61D60" w:rsidRPr="00D41453" w:rsidTr="00445AB8">
        <w:trPr>
          <w:trHeight w:val="240"/>
        </w:trPr>
        <w:tc>
          <w:tcPr>
            <w:tcW w:w="4248" w:type="dxa"/>
            <w:shd w:val="clear" w:color="auto" w:fill="auto"/>
          </w:tcPr>
          <w:p w:rsidR="00E61D60" w:rsidRPr="00864B91" w:rsidRDefault="00E61D60" w:rsidP="000C57FF">
            <w:pPr>
              <w:spacing w:before="60" w:after="60" w:line="280" w:lineRule="exact"/>
              <w:ind w:left="57" w:right="113"/>
              <w:rPr>
                <w:rFonts w:hint="cs"/>
                <w:sz w:val="26"/>
                <w:szCs w:val="26"/>
                <w:rtl/>
                <w:lang w:val="fr-FR"/>
              </w:rPr>
            </w:pPr>
            <w:r w:rsidRPr="00864B91">
              <w:rPr>
                <w:rFonts w:hint="cs"/>
                <w:sz w:val="26"/>
                <w:szCs w:val="26"/>
                <w:rtl/>
                <w:lang w:val="fr-FR"/>
              </w:rPr>
              <w:t>ودائع بالعملة الأجنبية</w:t>
            </w:r>
          </w:p>
        </w:tc>
        <w:tc>
          <w:tcPr>
            <w:tcW w:w="1611" w:type="dxa"/>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10.5</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10.5٪</w:t>
            </w:r>
          </w:p>
        </w:tc>
      </w:tr>
      <w:tr w:rsidR="00E61D60" w:rsidRPr="00D41453" w:rsidTr="00E967A3">
        <w:trPr>
          <w:trHeight w:val="240"/>
        </w:trPr>
        <w:tc>
          <w:tcPr>
            <w:tcW w:w="4248" w:type="dxa"/>
            <w:tcBorders>
              <w:bottom w:val="nil"/>
            </w:tcBorders>
            <w:shd w:val="clear" w:color="auto" w:fill="auto"/>
          </w:tcPr>
          <w:p w:rsidR="00E61D60" w:rsidRPr="008F02EC" w:rsidRDefault="00E61D60" w:rsidP="000C57FF">
            <w:pPr>
              <w:spacing w:line="280" w:lineRule="exact"/>
              <w:ind w:left="57" w:right="113"/>
              <w:rPr>
                <w:rFonts w:hint="cs"/>
              </w:rPr>
            </w:pPr>
            <w:r w:rsidRPr="00864B91">
              <w:rPr>
                <w:rFonts w:hint="cs"/>
                <w:sz w:val="26"/>
                <w:szCs w:val="26"/>
                <w:rtl/>
                <w:lang w:val="fr-FR"/>
              </w:rPr>
              <w:t>اعتمادات للواردات</w:t>
            </w:r>
          </w:p>
        </w:tc>
        <w:tc>
          <w:tcPr>
            <w:tcW w:w="1611" w:type="dxa"/>
            <w:tcBorders>
              <w:bottom w:val="nil"/>
            </w:tcBorders>
            <w:shd w:val="clear" w:color="auto" w:fill="auto"/>
            <w:vAlign w:val="bottom"/>
          </w:tcPr>
          <w:p w:rsidR="00E61D60" w:rsidRPr="00D41453" w:rsidRDefault="00E61D60" w:rsidP="000C57FF">
            <w:pPr>
              <w:spacing w:before="60" w:after="60" w:line="280" w:lineRule="exact"/>
              <w:ind w:left="113" w:right="113"/>
              <w:jc w:val="left"/>
              <w:rPr>
                <w:rFonts w:hint="cs"/>
                <w:sz w:val="26"/>
                <w:szCs w:val="26"/>
              </w:rPr>
            </w:pPr>
            <w:r>
              <w:rPr>
                <w:rFonts w:hint="cs"/>
                <w:sz w:val="26"/>
                <w:szCs w:val="26"/>
                <w:rtl/>
              </w:rPr>
              <w:t>0.4</w:t>
            </w:r>
            <w:r w:rsidR="00445AB8">
              <w:rPr>
                <w:rFonts w:cs="Times New Roman"/>
                <w:sz w:val="26"/>
                <w:szCs w:val="26"/>
                <w:rtl/>
              </w:rPr>
              <w:t>٪</w:t>
            </w:r>
          </w:p>
        </w:tc>
        <w:tc>
          <w:tcPr>
            <w:tcW w:w="1511" w:type="dxa"/>
            <w:tcBorders>
              <w:bottom w:val="nil"/>
            </w:tcBorders>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0.4</w:t>
            </w:r>
            <w:r>
              <w:rPr>
                <w:rFonts w:cs="Times New Roman"/>
                <w:sz w:val="26"/>
                <w:szCs w:val="26"/>
                <w:rtl/>
              </w:rPr>
              <w:t>٪</w:t>
            </w:r>
          </w:p>
        </w:tc>
      </w:tr>
      <w:tr w:rsidR="00E61D60" w:rsidRPr="00D41453" w:rsidTr="00E967A3">
        <w:trPr>
          <w:trHeight w:val="240"/>
        </w:trPr>
        <w:tc>
          <w:tcPr>
            <w:tcW w:w="4248" w:type="dxa"/>
            <w:tcBorders>
              <w:top w:val="nil"/>
            </w:tcBorders>
            <w:shd w:val="clear" w:color="auto" w:fill="auto"/>
          </w:tcPr>
          <w:p w:rsidR="00E61D60" w:rsidRPr="003056F9" w:rsidRDefault="00E61D60" w:rsidP="000C57FF">
            <w:pPr>
              <w:spacing w:before="60" w:after="60" w:line="280" w:lineRule="exact"/>
              <w:ind w:left="57" w:right="113"/>
              <w:rPr>
                <w:rFonts w:hint="cs"/>
                <w:b/>
                <w:bCs/>
                <w:sz w:val="26"/>
                <w:szCs w:val="26"/>
                <w:rtl/>
              </w:rPr>
            </w:pPr>
            <w:r w:rsidRPr="003056F9">
              <w:rPr>
                <w:rFonts w:hint="cs"/>
                <w:b/>
                <w:bCs/>
                <w:sz w:val="26"/>
                <w:szCs w:val="26"/>
                <w:rtl/>
              </w:rPr>
              <w:t>النسب الرئيسة</w:t>
            </w:r>
          </w:p>
        </w:tc>
        <w:tc>
          <w:tcPr>
            <w:tcW w:w="1611" w:type="dxa"/>
            <w:tcBorders>
              <w:top w:val="nil"/>
            </w:tcBorders>
            <w:shd w:val="clear" w:color="auto" w:fill="auto"/>
            <w:vAlign w:val="bottom"/>
          </w:tcPr>
          <w:p w:rsidR="00E61D60" w:rsidRPr="00D41453" w:rsidRDefault="00E61D60" w:rsidP="000C57FF">
            <w:pPr>
              <w:spacing w:before="60" w:after="60" w:line="280" w:lineRule="exact"/>
              <w:ind w:left="113" w:right="113"/>
              <w:jc w:val="left"/>
              <w:rPr>
                <w:sz w:val="26"/>
                <w:szCs w:val="26"/>
              </w:rPr>
            </w:pPr>
          </w:p>
        </w:tc>
        <w:tc>
          <w:tcPr>
            <w:tcW w:w="1511" w:type="dxa"/>
            <w:tcBorders>
              <w:top w:val="nil"/>
            </w:tcBorders>
            <w:shd w:val="clear" w:color="auto" w:fill="auto"/>
            <w:vAlign w:val="bottom"/>
          </w:tcPr>
          <w:p w:rsidR="00E61D60" w:rsidRPr="00D41453" w:rsidRDefault="00E61D60" w:rsidP="000C57FF">
            <w:pPr>
              <w:spacing w:before="60" w:after="60" w:line="280" w:lineRule="exact"/>
              <w:ind w:left="113" w:right="113"/>
              <w:jc w:val="left"/>
              <w:rPr>
                <w:sz w:val="26"/>
                <w:szCs w:val="26"/>
              </w:rPr>
            </w:pPr>
          </w:p>
        </w:tc>
      </w:tr>
      <w:tr w:rsidR="00E61D60" w:rsidRPr="00D41453" w:rsidTr="00445AB8">
        <w:trPr>
          <w:trHeight w:val="240"/>
        </w:trPr>
        <w:tc>
          <w:tcPr>
            <w:tcW w:w="4248" w:type="dxa"/>
            <w:shd w:val="clear" w:color="auto" w:fill="auto"/>
          </w:tcPr>
          <w:p w:rsidR="00E61D60" w:rsidRPr="003056F9" w:rsidRDefault="00E61D60" w:rsidP="000C57FF">
            <w:pPr>
              <w:spacing w:before="60" w:after="60" w:line="280" w:lineRule="exact"/>
              <w:ind w:left="284" w:right="113"/>
              <w:rPr>
                <w:rFonts w:hint="cs"/>
                <w:sz w:val="26"/>
                <w:szCs w:val="26"/>
                <w:rtl/>
              </w:rPr>
            </w:pPr>
            <w:r w:rsidRPr="003056F9">
              <w:rPr>
                <w:rFonts w:hint="cs"/>
                <w:sz w:val="26"/>
                <w:szCs w:val="26"/>
                <w:rtl/>
              </w:rPr>
              <w:t>سرعة التداول (الناتج المحلي الإجمالي/الكتلة النقدية)</w:t>
            </w:r>
          </w:p>
        </w:tc>
        <w:tc>
          <w:tcPr>
            <w:tcW w:w="1611" w:type="dxa"/>
            <w:shd w:val="clear" w:color="auto" w:fill="auto"/>
            <w:vAlign w:val="bottom"/>
          </w:tcPr>
          <w:p w:rsidR="00E61D60" w:rsidRPr="00D41453" w:rsidRDefault="0085159C" w:rsidP="000C57FF">
            <w:pPr>
              <w:spacing w:before="60" w:after="60" w:line="280" w:lineRule="exact"/>
              <w:ind w:left="113" w:right="113"/>
              <w:jc w:val="left"/>
              <w:rPr>
                <w:rFonts w:hint="cs"/>
                <w:sz w:val="26"/>
                <w:szCs w:val="26"/>
              </w:rPr>
            </w:pPr>
            <w:r>
              <w:rPr>
                <w:rFonts w:hint="cs"/>
                <w:sz w:val="26"/>
                <w:szCs w:val="26"/>
                <w:rtl/>
              </w:rPr>
              <w:t>6.22</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6.13٪</w:t>
            </w:r>
          </w:p>
        </w:tc>
      </w:tr>
      <w:tr w:rsidR="00E61D60" w:rsidRPr="00D41453" w:rsidTr="00445AB8">
        <w:trPr>
          <w:trHeight w:val="240"/>
        </w:trPr>
        <w:tc>
          <w:tcPr>
            <w:tcW w:w="4248" w:type="dxa"/>
            <w:shd w:val="clear" w:color="auto" w:fill="auto"/>
          </w:tcPr>
          <w:p w:rsidR="00E61D60" w:rsidRPr="003056F9" w:rsidRDefault="00E61D60" w:rsidP="000C57FF">
            <w:pPr>
              <w:spacing w:before="60" w:after="60" w:line="280" w:lineRule="exact"/>
              <w:ind w:left="284" w:right="113"/>
              <w:rPr>
                <w:rFonts w:hint="cs"/>
                <w:sz w:val="26"/>
                <w:szCs w:val="26"/>
                <w:rtl/>
              </w:rPr>
            </w:pPr>
            <w:r w:rsidRPr="003056F9">
              <w:rPr>
                <w:rFonts w:hint="cs"/>
                <w:sz w:val="26"/>
                <w:szCs w:val="26"/>
                <w:rtl/>
              </w:rPr>
              <w:t>الكتلة النقدية/الناتج المحلي الإجمالي</w:t>
            </w:r>
          </w:p>
        </w:tc>
        <w:tc>
          <w:tcPr>
            <w:tcW w:w="1611" w:type="dxa"/>
            <w:shd w:val="clear" w:color="auto" w:fill="auto"/>
            <w:vAlign w:val="bottom"/>
          </w:tcPr>
          <w:p w:rsidR="00E61D60" w:rsidRPr="00D41453" w:rsidRDefault="0085159C" w:rsidP="000C57FF">
            <w:pPr>
              <w:spacing w:before="60" w:after="60" w:line="280" w:lineRule="exact"/>
              <w:ind w:left="113" w:right="113"/>
              <w:jc w:val="left"/>
              <w:rPr>
                <w:rFonts w:hint="cs"/>
                <w:sz w:val="26"/>
                <w:szCs w:val="26"/>
              </w:rPr>
            </w:pPr>
            <w:r>
              <w:rPr>
                <w:rFonts w:hint="cs"/>
                <w:sz w:val="26"/>
                <w:szCs w:val="26"/>
                <w:rtl/>
              </w:rPr>
              <w:t>0.16</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0.16</w:t>
            </w:r>
            <w:r>
              <w:rPr>
                <w:rFonts w:cs="Times New Roman"/>
                <w:sz w:val="26"/>
                <w:szCs w:val="26"/>
                <w:rtl/>
              </w:rPr>
              <w:t>٪</w:t>
            </w:r>
          </w:p>
        </w:tc>
      </w:tr>
      <w:tr w:rsidR="00E61D60" w:rsidRPr="00D41453" w:rsidTr="00445AB8">
        <w:trPr>
          <w:trHeight w:val="240"/>
        </w:trPr>
        <w:tc>
          <w:tcPr>
            <w:tcW w:w="4248" w:type="dxa"/>
            <w:shd w:val="clear" w:color="auto" w:fill="auto"/>
          </w:tcPr>
          <w:p w:rsidR="00E61D60" w:rsidRPr="003056F9" w:rsidRDefault="00E61D60" w:rsidP="000C57FF">
            <w:pPr>
              <w:spacing w:before="60" w:after="60" w:line="280" w:lineRule="exact"/>
              <w:ind w:left="284" w:right="113"/>
              <w:rPr>
                <w:rFonts w:hint="cs"/>
                <w:sz w:val="26"/>
                <w:szCs w:val="26"/>
                <w:rtl/>
              </w:rPr>
            </w:pPr>
            <w:r w:rsidRPr="003056F9">
              <w:rPr>
                <w:rFonts w:hint="cs"/>
                <w:sz w:val="26"/>
                <w:szCs w:val="26"/>
                <w:rtl/>
              </w:rPr>
              <w:t>النقد/الناتج المحلي الإجمالي</w:t>
            </w:r>
          </w:p>
        </w:tc>
        <w:tc>
          <w:tcPr>
            <w:tcW w:w="1611" w:type="dxa"/>
            <w:shd w:val="clear" w:color="auto" w:fill="auto"/>
            <w:vAlign w:val="bottom"/>
          </w:tcPr>
          <w:p w:rsidR="00E61D60" w:rsidRPr="00D41453" w:rsidRDefault="0085159C" w:rsidP="000C57FF">
            <w:pPr>
              <w:spacing w:before="60" w:after="60" w:line="280" w:lineRule="exact"/>
              <w:ind w:left="113" w:right="113"/>
              <w:jc w:val="left"/>
              <w:rPr>
                <w:rFonts w:hint="cs"/>
                <w:sz w:val="26"/>
                <w:szCs w:val="26"/>
              </w:rPr>
            </w:pPr>
            <w:r>
              <w:rPr>
                <w:rFonts w:hint="cs"/>
                <w:sz w:val="26"/>
                <w:szCs w:val="26"/>
                <w:rtl/>
              </w:rPr>
              <w:t>0.36</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0.37</w:t>
            </w:r>
            <w:r>
              <w:rPr>
                <w:rFonts w:cs="Times New Roman"/>
                <w:sz w:val="26"/>
                <w:szCs w:val="26"/>
                <w:rtl/>
              </w:rPr>
              <w:t>٪</w:t>
            </w:r>
          </w:p>
        </w:tc>
      </w:tr>
      <w:tr w:rsidR="00E61D60" w:rsidRPr="00D41453" w:rsidTr="00445AB8">
        <w:trPr>
          <w:trHeight w:val="240"/>
        </w:trPr>
        <w:tc>
          <w:tcPr>
            <w:tcW w:w="4248" w:type="dxa"/>
            <w:shd w:val="clear" w:color="auto" w:fill="auto"/>
          </w:tcPr>
          <w:p w:rsidR="00E61D60" w:rsidRPr="003056F9" w:rsidRDefault="00E61D60" w:rsidP="000C57FF">
            <w:pPr>
              <w:keepNext/>
              <w:spacing w:before="60" w:after="60" w:line="280" w:lineRule="exact"/>
              <w:ind w:left="284" w:right="113"/>
              <w:rPr>
                <w:rFonts w:hint="cs"/>
                <w:sz w:val="26"/>
                <w:szCs w:val="26"/>
                <w:rtl/>
              </w:rPr>
            </w:pPr>
            <w:r w:rsidRPr="003056F9">
              <w:rPr>
                <w:rFonts w:hint="cs"/>
                <w:sz w:val="26"/>
                <w:szCs w:val="26"/>
                <w:rtl/>
              </w:rPr>
              <w:t>النسبة إلى الكتلة النقدية</w:t>
            </w:r>
          </w:p>
        </w:tc>
        <w:tc>
          <w:tcPr>
            <w:tcW w:w="1611" w:type="dxa"/>
            <w:shd w:val="clear" w:color="auto" w:fill="auto"/>
            <w:vAlign w:val="bottom"/>
          </w:tcPr>
          <w:p w:rsidR="00E61D60" w:rsidRPr="00D41453" w:rsidRDefault="00E61D60" w:rsidP="000C57FF">
            <w:pPr>
              <w:keepNext/>
              <w:spacing w:before="60" w:after="60" w:line="280" w:lineRule="exact"/>
              <w:ind w:left="113" w:right="113"/>
              <w:jc w:val="left"/>
              <w:rPr>
                <w:sz w:val="26"/>
                <w:szCs w:val="26"/>
              </w:rPr>
            </w:pPr>
          </w:p>
        </w:tc>
        <w:tc>
          <w:tcPr>
            <w:tcW w:w="1511" w:type="dxa"/>
            <w:shd w:val="clear" w:color="auto" w:fill="auto"/>
            <w:vAlign w:val="bottom"/>
          </w:tcPr>
          <w:p w:rsidR="00E61D60" w:rsidRPr="00D41453" w:rsidRDefault="00E61D60" w:rsidP="000C57FF">
            <w:pPr>
              <w:keepNext/>
              <w:spacing w:before="60" w:after="60" w:line="280" w:lineRule="exact"/>
              <w:ind w:left="113" w:right="113"/>
              <w:jc w:val="left"/>
              <w:rPr>
                <w:sz w:val="26"/>
                <w:szCs w:val="26"/>
              </w:rPr>
            </w:pPr>
          </w:p>
        </w:tc>
      </w:tr>
      <w:tr w:rsidR="00E61D60" w:rsidRPr="00D41453" w:rsidTr="00445AB8">
        <w:trPr>
          <w:trHeight w:val="240"/>
        </w:trPr>
        <w:tc>
          <w:tcPr>
            <w:tcW w:w="4248" w:type="dxa"/>
            <w:shd w:val="clear" w:color="auto" w:fill="auto"/>
          </w:tcPr>
          <w:p w:rsidR="00E61D60" w:rsidRPr="003056F9" w:rsidRDefault="00E61D60" w:rsidP="000C57FF">
            <w:pPr>
              <w:spacing w:before="60" w:after="60" w:line="280" w:lineRule="exact"/>
              <w:ind w:left="567" w:right="113"/>
              <w:rPr>
                <w:rFonts w:hint="cs"/>
                <w:sz w:val="26"/>
                <w:szCs w:val="26"/>
                <w:rtl/>
              </w:rPr>
            </w:pPr>
            <w:r w:rsidRPr="003056F9">
              <w:rPr>
                <w:rFonts w:hint="cs"/>
                <w:sz w:val="26"/>
                <w:szCs w:val="26"/>
                <w:rtl/>
              </w:rPr>
              <w:t>تداول العملة الورقية</w:t>
            </w:r>
          </w:p>
        </w:tc>
        <w:tc>
          <w:tcPr>
            <w:tcW w:w="1611" w:type="dxa"/>
            <w:shd w:val="clear" w:color="auto" w:fill="auto"/>
            <w:vAlign w:val="bottom"/>
          </w:tcPr>
          <w:p w:rsidR="00E61D60" w:rsidRPr="00D41453" w:rsidRDefault="0085159C" w:rsidP="000C57FF">
            <w:pPr>
              <w:spacing w:before="60" w:after="60" w:line="280" w:lineRule="exact"/>
              <w:ind w:left="113" w:right="113"/>
              <w:jc w:val="left"/>
              <w:rPr>
                <w:rFonts w:hint="cs"/>
                <w:sz w:val="26"/>
                <w:szCs w:val="26"/>
              </w:rPr>
            </w:pPr>
            <w:r>
              <w:rPr>
                <w:rFonts w:hint="cs"/>
                <w:sz w:val="26"/>
                <w:szCs w:val="26"/>
                <w:rtl/>
              </w:rPr>
              <w:t>0.25</w:t>
            </w:r>
            <w:r w:rsidR="00445AB8">
              <w:rPr>
                <w:rFonts w:hint="cs"/>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0.26٪</w:t>
            </w:r>
          </w:p>
        </w:tc>
      </w:tr>
      <w:tr w:rsidR="00E61D60" w:rsidRPr="00D41453" w:rsidTr="00445AB8">
        <w:trPr>
          <w:trHeight w:val="240"/>
        </w:trPr>
        <w:tc>
          <w:tcPr>
            <w:tcW w:w="4248" w:type="dxa"/>
            <w:shd w:val="clear" w:color="auto" w:fill="auto"/>
          </w:tcPr>
          <w:p w:rsidR="00E61D60" w:rsidRPr="003056F9" w:rsidRDefault="00E61D60" w:rsidP="000C57FF">
            <w:pPr>
              <w:spacing w:before="60" w:after="60" w:line="280" w:lineRule="exact"/>
              <w:ind w:left="567" w:right="113"/>
              <w:rPr>
                <w:rFonts w:hint="cs"/>
                <w:sz w:val="26"/>
                <w:szCs w:val="26"/>
                <w:rtl/>
              </w:rPr>
            </w:pPr>
            <w:r w:rsidRPr="003056F9">
              <w:rPr>
                <w:rFonts w:hint="cs"/>
                <w:sz w:val="26"/>
                <w:szCs w:val="26"/>
                <w:rtl/>
              </w:rPr>
              <w:t>ودائع رهن الطلب</w:t>
            </w:r>
          </w:p>
        </w:tc>
        <w:tc>
          <w:tcPr>
            <w:tcW w:w="1611" w:type="dxa"/>
            <w:shd w:val="clear" w:color="auto" w:fill="auto"/>
            <w:vAlign w:val="bottom"/>
          </w:tcPr>
          <w:p w:rsidR="00E61D60" w:rsidRPr="00D41453" w:rsidRDefault="0085159C" w:rsidP="000C57FF">
            <w:pPr>
              <w:spacing w:before="60" w:after="60" w:line="280" w:lineRule="exact"/>
              <w:ind w:left="113" w:right="113"/>
              <w:jc w:val="left"/>
              <w:rPr>
                <w:rFonts w:hint="cs"/>
                <w:sz w:val="26"/>
                <w:szCs w:val="26"/>
              </w:rPr>
            </w:pPr>
            <w:r>
              <w:rPr>
                <w:rFonts w:hint="cs"/>
                <w:sz w:val="26"/>
                <w:szCs w:val="26"/>
                <w:rtl/>
              </w:rPr>
              <w:t>0.11</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0.11</w:t>
            </w:r>
            <w:r>
              <w:rPr>
                <w:rFonts w:cs="Times New Roman"/>
                <w:sz w:val="26"/>
                <w:szCs w:val="26"/>
                <w:rtl/>
              </w:rPr>
              <w:t>٪</w:t>
            </w:r>
          </w:p>
        </w:tc>
      </w:tr>
      <w:tr w:rsidR="00E61D60" w:rsidRPr="00D41453" w:rsidTr="00445AB8">
        <w:trPr>
          <w:trHeight w:val="240"/>
        </w:trPr>
        <w:tc>
          <w:tcPr>
            <w:tcW w:w="4248" w:type="dxa"/>
            <w:shd w:val="clear" w:color="auto" w:fill="auto"/>
          </w:tcPr>
          <w:p w:rsidR="00E61D60" w:rsidRPr="003056F9" w:rsidRDefault="00E61D60" w:rsidP="000C57FF">
            <w:pPr>
              <w:spacing w:before="60" w:after="60" w:line="280" w:lineRule="exact"/>
              <w:ind w:left="567" w:right="113"/>
              <w:rPr>
                <w:rFonts w:hint="cs"/>
                <w:sz w:val="26"/>
                <w:szCs w:val="26"/>
                <w:rtl/>
              </w:rPr>
            </w:pPr>
            <w:r w:rsidRPr="003056F9">
              <w:rPr>
                <w:rFonts w:hint="cs"/>
                <w:sz w:val="26"/>
                <w:szCs w:val="26"/>
                <w:rtl/>
              </w:rPr>
              <w:t>ودائع لأجَل (بالفرنك الكونغولي)</w:t>
            </w:r>
          </w:p>
        </w:tc>
        <w:tc>
          <w:tcPr>
            <w:tcW w:w="1611" w:type="dxa"/>
            <w:shd w:val="clear" w:color="auto" w:fill="auto"/>
            <w:vAlign w:val="bottom"/>
          </w:tcPr>
          <w:p w:rsidR="00E61D60" w:rsidRPr="00D41453" w:rsidRDefault="0085159C" w:rsidP="000C57FF">
            <w:pPr>
              <w:spacing w:before="60" w:after="60" w:line="280" w:lineRule="exact"/>
              <w:ind w:left="113" w:right="113"/>
              <w:jc w:val="left"/>
              <w:rPr>
                <w:rFonts w:hint="cs"/>
                <w:sz w:val="26"/>
                <w:szCs w:val="26"/>
              </w:rPr>
            </w:pPr>
            <w:r>
              <w:rPr>
                <w:rFonts w:hint="cs"/>
                <w:sz w:val="26"/>
                <w:szCs w:val="26"/>
                <w:rtl/>
              </w:rPr>
              <w:t>0.00</w:t>
            </w:r>
            <w:r w:rsidR="00445AB8">
              <w:rPr>
                <w:rFonts w:cs="Times New Roman"/>
                <w:sz w:val="26"/>
                <w:szCs w:val="26"/>
                <w:rtl/>
              </w:rPr>
              <w:t>٪</w:t>
            </w:r>
          </w:p>
        </w:tc>
        <w:tc>
          <w:tcPr>
            <w:tcW w:w="1511" w:type="dxa"/>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0.00</w:t>
            </w:r>
            <w:r>
              <w:rPr>
                <w:rFonts w:cs="Times New Roman"/>
                <w:sz w:val="26"/>
                <w:szCs w:val="26"/>
                <w:rtl/>
              </w:rPr>
              <w:t>٪</w:t>
            </w:r>
          </w:p>
        </w:tc>
      </w:tr>
      <w:tr w:rsidR="00E61D60" w:rsidRPr="00D41453" w:rsidTr="00445AB8">
        <w:trPr>
          <w:trHeight w:val="240"/>
        </w:trPr>
        <w:tc>
          <w:tcPr>
            <w:tcW w:w="4248" w:type="dxa"/>
            <w:tcBorders>
              <w:bottom w:val="single" w:sz="12" w:space="0" w:color="auto"/>
            </w:tcBorders>
            <w:shd w:val="clear" w:color="auto" w:fill="auto"/>
          </w:tcPr>
          <w:p w:rsidR="00E61D60" w:rsidRPr="008F02EC" w:rsidRDefault="00E965E0" w:rsidP="000C57FF">
            <w:pPr>
              <w:spacing w:line="280" w:lineRule="exact"/>
              <w:ind w:left="567" w:right="113"/>
              <w:rPr>
                <w:rFonts w:hint="cs"/>
              </w:rPr>
            </w:pPr>
            <w:r>
              <w:rPr>
                <w:rFonts w:hint="cs"/>
                <w:sz w:val="26"/>
                <w:szCs w:val="26"/>
                <w:rtl/>
              </w:rPr>
              <w:t xml:space="preserve">ودائع </w:t>
            </w:r>
            <w:r w:rsidR="00E61D60" w:rsidRPr="003056F9">
              <w:rPr>
                <w:rFonts w:hint="cs"/>
                <w:sz w:val="26"/>
                <w:szCs w:val="26"/>
                <w:rtl/>
              </w:rPr>
              <w:t>بالعملة الأجنبية (بالدولار الأمريكي)</w:t>
            </w:r>
          </w:p>
        </w:tc>
        <w:tc>
          <w:tcPr>
            <w:tcW w:w="1611" w:type="dxa"/>
            <w:tcBorders>
              <w:bottom w:val="single" w:sz="12" w:space="0" w:color="auto"/>
            </w:tcBorders>
            <w:shd w:val="clear" w:color="auto" w:fill="auto"/>
            <w:vAlign w:val="bottom"/>
          </w:tcPr>
          <w:p w:rsidR="00E61D60" w:rsidRPr="00D41453" w:rsidRDefault="0085159C" w:rsidP="000C57FF">
            <w:pPr>
              <w:spacing w:before="60" w:after="60" w:line="280" w:lineRule="exact"/>
              <w:ind w:left="113" w:right="113"/>
              <w:jc w:val="left"/>
              <w:rPr>
                <w:rFonts w:hint="cs"/>
                <w:sz w:val="26"/>
                <w:szCs w:val="26"/>
              </w:rPr>
            </w:pPr>
            <w:r>
              <w:rPr>
                <w:rFonts w:hint="cs"/>
                <w:sz w:val="26"/>
                <w:szCs w:val="26"/>
                <w:rtl/>
              </w:rPr>
              <w:t>0.64</w:t>
            </w:r>
            <w:r w:rsidR="00445AB8">
              <w:rPr>
                <w:rFonts w:cs="Times New Roman"/>
                <w:sz w:val="26"/>
                <w:szCs w:val="26"/>
                <w:rtl/>
              </w:rPr>
              <w:t>٪</w:t>
            </w:r>
          </w:p>
        </w:tc>
        <w:tc>
          <w:tcPr>
            <w:tcW w:w="1511" w:type="dxa"/>
            <w:tcBorders>
              <w:bottom w:val="single" w:sz="12" w:space="0" w:color="auto"/>
            </w:tcBorders>
            <w:shd w:val="clear" w:color="auto" w:fill="auto"/>
            <w:vAlign w:val="bottom"/>
          </w:tcPr>
          <w:p w:rsidR="00E61D60" w:rsidRPr="00D41453" w:rsidRDefault="00445AB8" w:rsidP="000C57FF">
            <w:pPr>
              <w:spacing w:before="60" w:after="60" w:line="280" w:lineRule="exact"/>
              <w:ind w:left="113" w:right="113"/>
              <w:jc w:val="left"/>
              <w:rPr>
                <w:rFonts w:hint="cs"/>
                <w:sz w:val="26"/>
                <w:szCs w:val="26"/>
              </w:rPr>
            </w:pPr>
            <w:r>
              <w:rPr>
                <w:rFonts w:hint="cs"/>
                <w:sz w:val="26"/>
                <w:szCs w:val="26"/>
                <w:rtl/>
              </w:rPr>
              <w:t>62.7</w:t>
            </w:r>
            <w:r>
              <w:rPr>
                <w:rFonts w:cs="Times New Roman"/>
                <w:sz w:val="26"/>
                <w:szCs w:val="26"/>
                <w:rtl/>
              </w:rPr>
              <w:t>٪</w:t>
            </w:r>
          </w:p>
        </w:tc>
      </w:tr>
    </w:tbl>
    <w:p w:rsidR="005C7075" w:rsidRPr="00445AB8" w:rsidRDefault="005C7075" w:rsidP="00E965E0">
      <w:pPr>
        <w:pStyle w:val="SingleTxtGA"/>
        <w:spacing w:before="60" w:line="300" w:lineRule="exact"/>
        <w:rPr>
          <w:rFonts w:hint="cs"/>
          <w:sz w:val="18"/>
          <w:szCs w:val="26"/>
          <w:rtl/>
        </w:rPr>
      </w:pPr>
      <w:r w:rsidRPr="00445AB8">
        <w:rPr>
          <w:rFonts w:hint="cs"/>
          <w:i/>
          <w:iCs/>
          <w:sz w:val="18"/>
          <w:szCs w:val="26"/>
          <w:rtl/>
        </w:rPr>
        <w:t>المصدر:</w:t>
      </w:r>
      <w:r w:rsidR="00445AB8" w:rsidRPr="00445AB8">
        <w:rPr>
          <w:rFonts w:hint="cs"/>
          <w:sz w:val="18"/>
          <w:szCs w:val="26"/>
          <w:rtl/>
        </w:rPr>
        <w:tab/>
      </w:r>
      <w:r w:rsidRPr="00445AB8">
        <w:rPr>
          <w:rFonts w:hint="cs"/>
          <w:sz w:val="18"/>
          <w:szCs w:val="26"/>
          <w:rtl/>
        </w:rPr>
        <w:t xml:space="preserve">وثيقة </w:t>
      </w:r>
      <w:r w:rsidR="00E965E0">
        <w:rPr>
          <w:rFonts w:hint="cs"/>
          <w:sz w:val="18"/>
          <w:szCs w:val="26"/>
          <w:rtl/>
        </w:rPr>
        <w:t xml:space="preserve">استراتيجية النمو والحد من الفقر </w:t>
      </w:r>
      <w:r w:rsidRPr="00445AB8">
        <w:rPr>
          <w:rFonts w:hint="cs"/>
          <w:sz w:val="18"/>
          <w:szCs w:val="26"/>
          <w:rtl/>
        </w:rPr>
        <w:t>(</w:t>
      </w:r>
      <w:r w:rsidRPr="00445AB8">
        <w:rPr>
          <w:sz w:val="18"/>
          <w:szCs w:val="26"/>
        </w:rPr>
        <w:t>DSCRP 2</w:t>
      </w:r>
      <w:r w:rsidRPr="00445AB8">
        <w:rPr>
          <w:rFonts w:hint="cs"/>
          <w:sz w:val="18"/>
          <w:szCs w:val="26"/>
          <w:rtl/>
        </w:rPr>
        <w:t>).</w:t>
      </w:r>
    </w:p>
    <w:p w:rsidR="005C7075" w:rsidRPr="00445AB8" w:rsidRDefault="005C7075" w:rsidP="00445AB8">
      <w:pPr>
        <w:pStyle w:val="SingleTxtGA"/>
        <w:keepNext/>
        <w:spacing w:before="240"/>
        <w:rPr>
          <w:rFonts w:hint="cs"/>
          <w:b/>
          <w:bCs/>
          <w:rtl/>
        </w:rPr>
      </w:pPr>
      <w:r>
        <w:rPr>
          <w:rFonts w:hint="cs"/>
          <w:rtl/>
        </w:rPr>
        <w:t>الجدول 5</w:t>
      </w:r>
      <w:r w:rsidR="00445AB8">
        <w:rPr>
          <w:rFonts w:hint="cs"/>
          <w:rtl/>
        </w:rPr>
        <w:tab/>
      </w:r>
      <w:r w:rsidR="00445AB8">
        <w:rPr>
          <w:rFonts w:hint="cs"/>
          <w:rtl/>
        </w:rPr>
        <w:br/>
      </w:r>
      <w:r w:rsidRPr="00445AB8">
        <w:rPr>
          <w:rFonts w:hint="cs"/>
          <w:b/>
          <w:bCs/>
          <w:rtl/>
        </w:rPr>
        <w:t>ميزان المدفوعات</w:t>
      </w:r>
    </w:p>
    <w:tbl>
      <w:tblPr>
        <w:bidiVisual/>
        <w:tblW w:w="7370" w:type="dxa"/>
        <w:tblInd w:w="1247" w:type="dxa"/>
        <w:tblBorders>
          <w:top w:val="single" w:sz="4" w:space="0" w:color="auto"/>
        </w:tblBorders>
        <w:tblCellMar>
          <w:left w:w="0" w:type="dxa"/>
          <w:right w:w="0" w:type="dxa"/>
        </w:tblCellMar>
        <w:tblLook w:val="04A0"/>
      </w:tblPr>
      <w:tblGrid>
        <w:gridCol w:w="4157"/>
        <w:gridCol w:w="1563"/>
        <w:gridCol w:w="1650"/>
      </w:tblGrid>
      <w:tr w:rsidR="005C7075" w:rsidRPr="001E29E3" w:rsidTr="00543258">
        <w:trPr>
          <w:trHeight w:val="240"/>
          <w:tblHeader/>
        </w:trPr>
        <w:tc>
          <w:tcPr>
            <w:tcW w:w="4157" w:type="dxa"/>
            <w:tcBorders>
              <w:top w:val="single" w:sz="4" w:space="0" w:color="auto"/>
              <w:bottom w:val="single" w:sz="12" w:space="0" w:color="auto"/>
            </w:tcBorders>
            <w:shd w:val="clear" w:color="auto" w:fill="auto"/>
            <w:tcMar>
              <w:right w:w="0" w:type="dxa"/>
            </w:tcMar>
          </w:tcPr>
          <w:p w:rsidR="005C7075" w:rsidRPr="008F612C" w:rsidRDefault="005C7075" w:rsidP="00543258">
            <w:pPr>
              <w:spacing w:before="60" w:after="60" w:line="300" w:lineRule="exact"/>
              <w:ind w:left="113" w:right="113"/>
              <w:rPr>
                <w:iCs/>
                <w:sz w:val="26"/>
                <w:szCs w:val="26"/>
              </w:rPr>
            </w:pPr>
          </w:p>
        </w:tc>
        <w:tc>
          <w:tcPr>
            <w:tcW w:w="1563" w:type="dxa"/>
            <w:tcBorders>
              <w:top w:val="single" w:sz="4" w:space="0" w:color="auto"/>
              <w:bottom w:val="single" w:sz="12" w:space="0" w:color="auto"/>
            </w:tcBorders>
            <w:shd w:val="clear" w:color="auto" w:fill="auto"/>
            <w:tcMar>
              <w:right w:w="0" w:type="dxa"/>
            </w:tcMar>
          </w:tcPr>
          <w:p w:rsidR="005C7075" w:rsidRPr="008F612C" w:rsidRDefault="005C7075" w:rsidP="00543258">
            <w:pPr>
              <w:spacing w:before="60" w:after="60" w:line="300" w:lineRule="exact"/>
              <w:ind w:left="113" w:right="113"/>
              <w:rPr>
                <w:rFonts w:hint="cs"/>
                <w:iCs/>
                <w:sz w:val="26"/>
                <w:szCs w:val="26"/>
              </w:rPr>
            </w:pPr>
            <w:r w:rsidRPr="008F612C">
              <w:rPr>
                <w:rFonts w:hint="cs"/>
                <w:iCs/>
                <w:sz w:val="26"/>
                <w:szCs w:val="26"/>
                <w:rtl/>
              </w:rPr>
              <w:t>2010</w:t>
            </w:r>
          </w:p>
        </w:tc>
        <w:tc>
          <w:tcPr>
            <w:tcW w:w="1650" w:type="dxa"/>
            <w:tcBorders>
              <w:top w:val="single" w:sz="4" w:space="0" w:color="auto"/>
              <w:bottom w:val="single" w:sz="12" w:space="0" w:color="auto"/>
            </w:tcBorders>
            <w:shd w:val="clear" w:color="auto" w:fill="auto"/>
            <w:tcMar>
              <w:right w:w="0" w:type="dxa"/>
            </w:tcMar>
          </w:tcPr>
          <w:p w:rsidR="005C7075" w:rsidRPr="008F612C" w:rsidRDefault="005C7075" w:rsidP="00543258">
            <w:pPr>
              <w:spacing w:before="60" w:after="60" w:line="300" w:lineRule="exact"/>
              <w:ind w:left="113" w:right="113"/>
              <w:rPr>
                <w:rFonts w:hint="cs"/>
                <w:iCs/>
                <w:sz w:val="26"/>
                <w:szCs w:val="26"/>
              </w:rPr>
            </w:pPr>
            <w:r w:rsidRPr="008F612C">
              <w:rPr>
                <w:rFonts w:hint="cs"/>
                <w:iCs/>
                <w:sz w:val="26"/>
                <w:szCs w:val="26"/>
                <w:rtl/>
              </w:rPr>
              <w:t>2011</w:t>
            </w:r>
          </w:p>
        </w:tc>
      </w:tr>
      <w:tr w:rsidR="005C7075" w:rsidRPr="001E29E3" w:rsidTr="00543258">
        <w:trPr>
          <w:trHeight w:val="240"/>
        </w:trPr>
        <w:tc>
          <w:tcPr>
            <w:tcW w:w="7370" w:type="dxa"/>
            <w:gridSpan w:val="3"/>
            <w:tcBorders>
              <w:top w:val="single" w:sz="12" w:space="0" w:color="auto"/>
            </w:tcBorders>
            <w:shd w:val="clear" w:color="auto" w:fill="auto"/>
            <w:tcMar>
              <w:right w:w="0" w:type="dxa"/>
            </w:tcMar>
          </w:tcPr>
          <w:p w:rsidR="005C7075" w:rsidRPr="00EB05D2" w:rsidRDefault="005C7075" w:rsidP="008305E0">
            <w:pPr>
              <w:spacing w:before="60" w:after="60" w:line="280" w:lineRule="exact"/>
              <w:ind w:left="113" w:right="113"/>
              <w:jc w:val="right"/>
              <w:rPr>
                <w:rFonts w:hint="cs"/>
                <w:b/>
                <w:sz w:val="26"/>
                <w:szCs w:val="26"/>
              </w:rPr>
            </w:pPr>
            <w:r w:rsidRPr="00EB05D2">
              <w:rPr>
                <w:rFonts w:hint="cs"/>
                <w:b/>
                <w:sz w:val="26"/>
                <w:szCs w:val="26"/>
                <w:rtl/>
              </w:rPr>
              <w:t>(بملايين دولارات الولايات المتحدة)</w:t>
            </w:r>
          </w:p>
        </w:tc>
      </w:tr>
      <w:tr w:rsidR="005C7075" w:rsidRPr="001E29E3" w:rsidTr="00543258">
        <w:trPr>
          <w:trHeight w:val="240"/>
        </w:trPr>
        <w:tc>
          <w:tcPr>
            <w:tcW w:w="4157" w:type="dxa"/>
            <w:shd w:val="clear" w:color="auto" w:fill="auto"/>
            <w:tcMar>
              <w:right w:w="0" w:type="dxa"/>
            </w:tcMar>
          </w:tcPr>
          <w:p w:rsidR="005C7075" w:rsidRPr="001E29E3" w:rsidRDefault="005C7075" w:rsidP="008305E0">
            <w:pPr>
              <w:pStyle w:val="ListParagraph"/>
              <w:bidi/>
              <w:spacing w:before="60" w:after="60" w:line="280" w:lineRule="exact"/>
              <w:ind w:left="57" w:right="113"/>
              <w:jc w:val="lowKashida"/>
              <w:rPr>
                <w:rFonts w:ascii="Times New Roman" w:hAnsi="Times New Roman" w:cs="Traditional Arabic" w:hint="cs"/>
                <w:b/>
                <w:sz w:val="26"/>
                <w:szCs w:val="26"/>
                <w:rtl/>
                <w:lang w:val="fr-CH"/>
              </w:rPr>
            </w:pPr>
            <w:r w:rsidRPr="00FC77A1">
              <w:rPr>
                <w:rFonts w:ascii="Times New Roman" w:hAnsi="Times New Roman" w:cs="Traditional Arabic" w:hint="cs"/>
                <w:bCs/>
                <w:sz w:val="26"/>
                <w:szCs w:val="26"/>
                <w:rtl/>
                <w:lang w:val="fr-CH"/>
              </w:rPr>
              <w:t>الحساب الجاري</w:t>
            </w:r>
          </w:p>
        </w:tc>
        <w:tc>
          <w:tcPr>
            <w:tcW w:w="1563" w:type="dxa"/>
            <w:shd w:val="clear" w:color="auto" w:fill="auto"/>
            <w:tcMar>
              <w:right w:w="0" w:type="dxa"/>
            </w:tcMar>
          </w:tcPr>
          <w:p w:rsidR="005C7075" w:rsidRPr="001E29E3" w:rsidRDefault="00BB2E09" w:rsidP="008305E0">
            <w:pPr>
              <w:spacing w:before="60" w:after="60" w:line="280" w:lineRule="exact"/>
              <w:ind w:left="113" w:right="113"/>
              <w:rPr>
                <w:rFonts w:hint="cs"/>
                <w:sz w:val="26"/>
                <w:szCs w:val="26"/>
              </w:rPr>
            </w:pPr>
            <w:r>
              <w:rPr>
                <w:rFonts w:hint="cs"/>
                <w:sz w:val="26"/>
                <w:szCs w:val="26"/>
                <w:rtl/>
              </w:rPr>
              <w:t>-897.75</w:t>
            </w:r>
          </w:p>
        </w:tc>
        <w:tc>
          <w:tcPr>
            <w:tcW w:w="1650" w:type="dxa"/>
            <w:shd w:val="clear" w:color="auto" w:fill="auto"/>
            <w:tcMar>
              <w:right w:w="0" w:type="dxa"/>
            </w:tcMar>
          </w:tcPr>
          <w:p w:rsidR="005C7075" w:rsidRPr="001E29E3" w:rsidRDefault="00E96137" w:rsidP="008305E0">
            <w:pPr>
              <w:spacing w:before="60" w:after="60" w:line="280" w:lineRule="exact"/>
              <w:ind w:left="113" w:right="113"/>
              <w:rPr>
                <w:rFonts w:hint="cs"/>
                <w:sz w:val="26"/>
                <w:szCs w:val="26"/>
              </w:rPr>
            </w:pPr>
            <w:r>
              <w:rPr>
                <w:rFonts w:hint="cs"/>
                <w:sz w:val="26"/>
                <w:szCs w:val="26"/>
                <w:rtl/>
              </w:rPr>
              <w:t>-418.93</w:t>
            </w:r>
          </w:p>
        </w:tc>
      </w:tr>
      <w:tr w:rsidR="008F612C" w:rsidRPr="001E29E3" w:rsidTr="00543258">
        <w:trPr>
          <w:trHeight w:val="240"/>
        </w:trPr>
        <w:tc>
          <w:tcPr>
            <w:tcW w:w="4157" w:type="dxa"/>
            <w:shd w:val="clear" w:color="auto" w:fill="auto"/>
            <w:tcMar>
              <w:right w:w="0" w:type="dxa"/>
            </w:tcMar>
          </w:tcPr>
          <w:p w:rsidR="008F612C" w:rsidRPr="00FC77A1" w:rsidRDefault="008F612C" w:rsidP="008305E0">
            <w:pPr>
              <w:pStyle w:val="ListParagraph"/>
              <w:bidi/>
              <w:spacing w:before="60" w:after="60" w:line="280" w:lineRule="exact"/>
              <w:ind w:left="284" w:right="113"/>
              <w:jc w:val="lowKashida"/>
              <w:rPr>
                <w:rFonts w:ascii="Times New Roman" w:hAnsi="Times New Roman" w:cs="Traditional Arabic" w:hint="cs"/>
                <w:bCs/>
                <w:sz w:val="26"/>
                <w:szCs w:val="26"/>
                <w:rtl/>
                <w:lang w:val="fr-CH"/>
              </w:rPr>
            </w:pPr>
            <w:r w:rsidRPr="00FC77A1">
              <w:rPr>
                <w:rFonts w:ascii="Times New Roman" w:hAnsi="Times New Roman" w:cs="Traditional Arabic" w:hint="cs"/>
                <w:bCs/>
                <w:sz w:val="26"/>
                <w:szCs w:val="26"/>
                <w:rtl/>
                <w:lang w:val="fr-CH"/>
              </w:rPr>
              <w:t>الميزان التجاري</w:t>
            </w:r>
          </w:p>
        </w:tc>
        <w:tc>
          <w:tcPr>
            <w:tcW w:w="1563" w:type="dxa"/>
            <w:shd w:val="clear" w:color="auto" w:fill="auto"/>
            <w:tcMar>
              <w:right w:w="0" w:type="dxa"/>
            </w:tcMar>
          </w:tcPr>
          <w:p w:rsidR="008F612C" w:rsidRPr="001E29E3" w:rsidRDefault="00BB2E09" w:rsidP="008305E0">
            <w:pPr>
              <w:spacing w:before="60" w:after="60" w:line="280" w:lineRule="exact"/>
              <w:ind w:left="113" w:right="113"/>
              <w:rPr>
                <w:rFonts w:hint="cs"/>
                <w:sz w:val="26"/>
                <w:szCs w:val="26"/>
              </w:rPr>
            </w:pPr>
            <w:r>
              <w:rPr>
                <w:rFonts w:hint="cs"/>
                <w:sz w:val="26"/>
                <w:szCs w:val="26"/>
                <w:rtl/>
              </w:rPr>
              <w:t>520.38</w:t>
            </w:r>
          </w:p>
        </w:tc>
        <w:tc>
          <w:tcPr>
            <w:tcW w:w="1650" w:type="dxa"/>
            <w:shd w:val="clear" w:color="auto" w:fill="auto"/>
            <w:tcMar>
              <w:right w:w="0" w:type="dxa"/>
            </w:tcMar>
          </w:tcPr>
          <w:p w:rsidR="008F612C" w:rsidRPr="001E29E3" w:rsidRDefault="00E96137" w:rsidP="008305E0">
            <w:pPr>
              <w:spacing w:before="60" w:after="60" w:line="280" w:lineRule="exact"/>
              <w:ind w:left="113" w:right="113"/>
              <w:rPr>
                <w:rFonts w:hint="cs"/>
                <w:sz w:val="26"/>
                <w:szCs w:val="26"/>
              </w:rPr>
            </w:pPr>
            <w:r>
              <w:rPr>
                <w:rFonts w:hint="cs"/>
                <w:sz w:val="26"/>
                <w:szCs w:val="26"/>
                <w:rtl/>
              </w:rPr>
              <w:t>910.41 1</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57" w:right="113"/>
              <w:rPr>
                <w:rFonts w:hint="cs"/>
                <w:sz w:val="26"/>
                <w:szCs w:val="26"/>
                <w:rtl/>
              </w:rPr>
            </w:pPr>
            <w:r w:rsidRPr="00583D5F">
              <w:rPr>
                <w:rFonts w:hint="cs"/>
                <w:sz w:val="26"/>
                <w:szCs w:val="26"/>
                <w:rtl/>
              </w:rPr>
              <w:t>تصدير السلع، تسليم ظهر السفينة (فوب)</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349.88 8</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931.00 10</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454" w:right="113"/>
              <w:rPr>
                <w:rFonts w:hint="cs"/>
                <w:sz w:val="26"/>
                <w:szCs w:val="26"/>
                <w:rtl/>
              </w:rPr>
            </w:pPr>
            <w:r w:rsidRPr="00583D5F">
              <w:rPr>
                <w:rFonts w:hint="cs"/>
                <w:sz w:val="26"/>
                <w:szCs w:val="26"/>
                <w:rtl/>
              </w:rPr>
              <w:t>منتجات التعدين</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153.97 8</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680.88 10</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454" w:right="113"/>
              <w:rPr>
                <w:rFonts w:hint="cs"/>
                <w:sz w:val="26"/>
                <w:szCs w:val="26"/>
                <w:rtl/>
              </w:rPr>
            </w:pPr>
            <w:r w:rsidRPr="00583D5F">
              <w:rPr>
                <w:rFonts w:hint="cs"/>
                <w:sz w:val="26"/>
                <w:szCs w:val="26"/>
                <w:rtl/>
              </w:rPr>
              <w:t>منتجات أخرى</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195.90</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250.12</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57" w:right="113"/>
              <w:rPr>
                <w:rFonts w:hint="cs"/>
                <w:sz w:val="26"/>
                <w:szCs w:val="26"/>
                <w:rtl/>
              </w:rPr>
            </w:pPr>
            <w:r w:rsidRPr="00583D5F">
              <w:rPr>
                <w:rFonts w:hint="cs"/>
                <w:sz w:val="26"/>
                <w:szCs w:val="26"/>
                <w:rtl/>
              </w:rPr>
              <w:t>استيراد السلع، تسليم ظهر السفينة (فوب)</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-829.49 7</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-020.259 9</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454" w:right="113"/>
              <w:rPr>
                <w:rFonts w:hint="cs"/>
                <w:sz w:val="26"/>
                <w:szCs w:val="26"/>
                <w:rtl/>
              </w:rPr>
            </w:pPr>
            <w:r w:rsidRPr="00583D5F">
              <w:rPr>
                <w:rFonts w:hint="cs"/>
                <w:sz w:val="26"/>
                <w:szCs w:val="26"/>
                <w:rtl/>
              </w:rPr>
              <w:t>الاستهلاك</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-867.14</w:t>
            </w:r>
            <w:r w:rsidR="00E96137">
              <w:rPr>
                <w:rFonts w:hint="cs"/>
                <w:sz w:val="26"/>
                <w:szCs w:val="26"/>
                <w:rtl/>
              </w:rPr>
              <w:t xml:space="preserve"> 1</w:t>
            </w:r>
            <w:r>
              <w:rPr>
                <w:rFonts w:hint="cs"/>
                <w:sz w:val="26"/>
                <w:szCs w:val="26"/>
                <w:rtl/>
              </w:rPr>
              <w:t xml:space="preserve"> </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-151.19 2</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454" w:right="113"/>
              <w:rPr>
                <w:rFonts w:hint="cs"/>
                <w:sz w:val="26"/>
                <w:szCs w:val="26"/>
                <w:rtl/>
              </w:rPr>
            </w:pPr>
            <w:r w:rsidRPr="00583D5F">
              <w:rPr>
                <w:rFonts w:hint="cs"/>
                <w:sz w:val="26"/>
                <w:szCs w:val="26"/>
                <w:rtl/>
              </w:rPr>
              <w:t>المعدات</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-849.37 4</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-587.10 5</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454" w:right="113"/>
              <w:rPr>
                <w:rFonts w:hint="cs"/>
                <w:sz w:val="26"/>
                <w:szCs w:val="26"/>
                <w:rtl/>
              </w:rPr>
            </w:pPr>
            <w:r w:rsidRPr="00583D5F">
              <w:rPr>
                <w:rFonts w:hint="cs"/>
                <w:sz w:val="26"/>
                <w:szCs w:val="26"/>
                <w:rtl/>
              </w:rPr>
              <w:t>الوسطاء</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-112.98 1</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-282.30 1</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57" w:right="113"/>
              <w:rPr>
                <w:rFonts w:hint="cs"/>
                <w:sz w:val="26"/>
                <w:szCs w:val="26"/>
                <w:rtl/>
              </w:rPr>
            </w:pPr>
            <w:r w:rsidRPr="00583D5F">
              <w:rPr>
                <w:rFonts w:hint="cs"/>
                <w:sz w:val="26"/>
                <w:szCs w:val="26"/>
                <w:rtl/>
              </w:rPr>
              <w:t>ميزان الخدمات</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-644.59 1</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tl/>
              </w:rPr>
            </w:pPr>
            <w:r>
              <w:rPr>
                <w:rFonts w:hint="cs"/>
                <w:sz w:val="26"/>
                <w:szCs w:val="26"/>
                <w:rtl/>
              </w:rPr>
              <w:t xml:space="preserve">-796.12 1 </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57" w:right="113"/>
              <w:rPr>
                <w:rFonts w:hint="cs"/>
                <w:sz w:val="26"/>
                <w:szCs w:val="26"/>
                <w:rtl/>
              </w:rPr>
            </w:pPr>
            <w:r w:rsidRPr="00583D5F">
              <w:rPr>
                <w:rFonts w:hint="cs"/>
                <w:sz w:val="26"/>
                <w:szCs w:val="26"/>
                <w:rtl/>
              </w:rPr>
              <w:t>ميزان الإيرادات</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tl/>
              </w:rPr>
            </w:pPr>
            <w:r>
              <w:rPr>
                <w:rFonts w:hint="cs"/>
                <w:sz w:val="26"/>
                <w:szCs w:val="26"/>
                <w:rtl/>
              </w:rPr>
              <w:t>-881.14</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-491.31 1</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57" w:right="113"/>
              <w:rPr>
                <w:rFonts w:hint="cs"/>
                <w:sz w:val="26"/>
                <w:szCs w:val="26"/>
                <w:rtl/>
              </w:rPr>
            </w:pPr>
            <w:r w:rsidRPr="00583D5F">
              <w:rPr>
                <w:rFonts w:hint="cs"/>
                <w:sz w:val="26"/>
                <w:szCs w:val="26"/>
                <w:rtl/>
              </w:rPr>
              <w:t>ميزان التحويلات الجارية</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107.60 1</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958.09</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57" w:right="113"/>
              <w:rPr>
                <w:rFonts w:hint="cs"/>
                <w:sz w:val="26"/>
                <w:szCs w:val="26"/>
                <w:rtl/>
              </w:rPr>
            </w:pPr>
            <w:r w:rsidRPr="00583D5F">
              <w:rPr>
                <w:rFonts w:hint="cs"/>
                <w:sz w:val="26"/>
                <w:szCs w:val="26"/>
                <w:rtl/>
              </w:rPr>
              <w:t>حساب رأس المال والحساب المالي</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644.50 1</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509.33</w:t>
            </w:r>
          </w:p>
        </w:tc>
      </w:tr>
      <w:tr w:rsidR="00C54ACA" w:rsidRPr="001E29E3" w:rsidTr="00543258">
        <w:trPr>
          <w:trHeight w:val="240"/>
        </w:trPr>
        <w:tc>
          <w:tcPr>
            <w:tcW w:w="4157" w:type="dxa"/>
            <w:shd w:val="clear" w:color="auto" w:fill="auto"/>
            <w:tcMar>
              <w:right w:w="0" w:type="dxa"/>
            </w:tcMar>
          </w:tcPr>
          <w:p w:rsidR="00C54ACA" w:rsidRPr="00583D5F" w:rsidRDefault="00C54ACA" w:rsidP="008305E0">
            <w:pPr>
              <w:spacing w:before="60" w:after="60" w:line="280" w:lineRule="exact"/>
              <w:ind w:left="57" w:right="113"/>
              <w:rPr>
                <w:rFonts w:hint="cs"/>
                <w:sz w:val="26"/>
                <w:szCs w:val="26"/>
                <w:rtl/>
              </w:rPr>
            </w:pPr>
            <w:r w:rsidRPr="00583D5F">
              <w:rPr>
                <w:rFonts w:hint="cs"/>
                <w:sz w:val="26"/>
                <w:szCs w:val="26"/>
                <w:rtl/>
              </w:rPr>
              <w:t>الرصيد الإجمالي</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746.74</w:t>
            </w:r>
          </w:p>
        </w:tc>
        <w:tc>
          <w:tcPr>
            <w:tcW w:w="1650" w:type="dxa"/>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90.40</w:t>
            </w:r>
          </w:p>
        </w:tc>
      </w:tr>
      <w:tr w:rsidR="00C54ACA" w:rsidRPr="001E29E3" w:rsidTr="00EB05D2">
        <w:trPr>
          <w:trHeight w:val="240"/>
        </w:trPr>
        <w:tc>
          <w:tcPr>
            <w:tcW w:w="4157" w:type="dxa"/>
            <w:tcBorders>
              <w:bottom w:val="single" w:sz="12" w:space="0" w:color="auto"/>
            </w:tcBorders>
            <w:shd w:val="clear" w:color="auto" w:fill="auto"/>
            <w:tcMar>
              <w:right w:w="0" w:type="dxa"/>
            </w:tcMar>
          </w:tcPr>
          <w:p w:rsidR="00C54ACA" w:rsidRPr="008F02EC" w:rsidRDefault="00C54ACA" w:rsidP="008305E0">
            <w:pPr>
              <w:spacing w:line="280" w:lineRule="exact"/>
              <w:ind w:left="57" w:right="113"/>
              <w:rPr>
                <w:rFonts w:hint="cs"/>
              </w:rPr>
            </w:pPr>
            <w:r w:rsidRPr="00583D5F">
              <w:rPr>
                <w:rFonts w:hint="cs"/>
                <w:sz w:val="26"/>
                <w:szCs w:val="26"/>
                <w:rtl/>
              </w:rPr>
              <w:t>التمويل</w:t>
            </w:r>
          </w:p>
        </w:tc>
        <w:tc>
          <w:tcPr>
            <w:tcW w:w="1563" w:type="dxa"/>
            <w:tcBorders>
              <w:bottom w:val="single" w:sz="12" w:space="0" w:color="auto"/>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-299.81 5</w:t>
            </w:r>
          </w:p>
        </w:tc>
        <w:tc>
          <w:tcPr>
            <w:tcW w:w="1650" w:type="dxa"/>
            <w:tcBorders>
              <w:bottom w:val="single" w:sz="12" w:space="0" w:color="auto"/>
            </w:tcBorders>
            <w:shd w:val="clear" w:color="auto" w:fill="auto"/>
            <w:tcMar>
              <w:right w:w="0" w:type="dxa"/>
            </w:tcMar>
          </w:tcPr>
          <w:p w:rsidR="00C54ACA" w:rsidRPr="001E29E3" w:rsidRDefault="00E96137" w:rsidP="008305E0">
            <w:pPr>
              <w:spacing w:before="60" w:after="60" w:line="280" w:lineRule="exact"/>
              <w:ind w:left="113" w:right="113"/>
              <w:rPr>
                <w:rFonts w:hint="cs"/>
                <w:sz w:val="26"/>
                <w:szCs w:val="26"/>
              </w:rPr>
            </w:pPr>
            <w:r>
              <w:rPr>
                <w:rFonts w:hint="cs"/>
                <w:sz w:val="26"/>
                <w:szCs w:val="26"/>
                <w:rtl/>
              </w:rPr>
              <w:t>-102.78</w:t>
            </w:r>
          </w:p>
        </w:tc>
      </w:tr>
      <w:tr w:rsidR="00C54ACA" w:rsidRPr="001E29E3" w:rsidTr="00EB05D2">
        <w:trPr>
          <w:trHeight w:val="240"/>
        </w:trPr>
        <w:tc>
          <w:tcPr>
            <w:tcW w:w="7370" w:type="dxa"/>
            <w:gridSpan w:val="3"/>
            <w:tcBorders>
              <w:top w:val="single" w:sz="12" w:space="0" w:color="auto"/>
            </w:tcBorders>
            <w:shd w:val="clear" w:color="auto" w:fill="auto"/>
            <w:tcMar>
              <w:right w:w="0" w:type="dxa"/>
            </w:tcMar>
          </w:tcPr>
          <w:p w:rsidR="00C54ACA" w:rsidRPr="000C57FF" w:rsidRDefault="00C54ACA" w:rsidP="008305E0">
            <w:pPr>
              <w:spacing w:before="60" w:after="60" w:line="280" w:lineRule="exact"/>
              <w:ind w:left="113" w:right="113"/>
              <w:jc w:val="right"/>
              <w:rPr>
                <w:sz w:val="26"/>
                <w:szCs w:val="26"/>
              </w:rPr>
            </w:pPr>
            <w:r w:rsidRPr="000C57FF">
              <w:rPr>
                <w:rFonts w:hint="cs"/>
                <w:sz w:val="26"/>
                <w:szCs w:val="26"/>
                <w:rtl/>
              </w:rPr>
              <w:t>(بالنسبة إلى الناتج المحلي الإجمالي)</w:t>
            </w:r>
          </w:p>
        </w:tc>
      </w:tr>
      <w:tr w:rsidR="00C54ACA" w:rsidRPr="001E29E3" w:rsidTr="00543258">
        <w:trPr>
          <w:trHeight w:val="240"/>
        </w:trPr>
        <w:tc>
          <w:tcPr>
            <w:tcW w:w="4157" w:type="dxa"/>
            <w:shd w:val="clear" w:color="auto" w:fill="auto"/>
            <w:tcMar>
              <w:right w:w="0" w:type="dxa"/>
            </w:tcMar>
          </w:tcPr>
          <w:p w:rsidR="00C54ACA" w:rsidRPr="007704B5" w:rsidRDefault="00C54ACA" w:rsidP="008305E0">
            <w:pPr>
              <w:spacing w:before="60" w:after="60" w:line="280" w:lineRule="exact"/>
              <w:ind w:left="57" w:right="113"/>
              <w:rPr>
                <w:rFonts w:hint="cs"/>
                <w:b/>
                <w:bCs/>
                <w:sz w:val="26"/>
                <w:szCs w:val="26"/>
                <w:rtl/>
                <w:lang w:val="fr-FR"/>
              </w:rPr>
            </w:pPr>
            <w:r w:rsidRPr="007704B5">
              <w:rPr>
                <w:rFonts w:hint="cs"/>
                <w:b/>
                <w:bCs/>
                <w:sz w:val="26"/>
                <w:szCs w:val="26"/>
                <w:rtl/>
                <w:lang w:val="fr-FR"/>
              </w:rPr>
              <w:t>الحساب الجاري</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-6.7</w:t>
            </w:r>
            <w:r w:rsidR="00E95433">
              <w:rPr>
                <w:rFonts w:hint="cs"/>
                <w:sz w:val="26"/>
                <w:szCs w:val="26"/>
                <w:rtl/>
              </w:rPr>
              <w:t>٪</w:t>
            </w:r>
          </w:p>
        </w:tc>
        <w:tc>
          <w:tcPr>
            <w:tcW w:w="1650"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-2.7</w:t>
            </w:r>
            <w:r w:rsidR="00E95433">
              <w:rPr>
                <w:rFonts w:hint="cs"/>
                <w:sz w:val="26"/>
                <w:szCs w:val="26"/>
                <w:rtl/>
              </w:rPr>
              <w:t>٪</w:t>
            </w:r>
          </w:p>
        </w:tc>
      </w:tr>
      <w:tr w:rsidR="00C54ACA" w:rsidRPr="001E29E3" w:rsidTr="00543258">
        <w:trPr>
          <w:trHeight w:val="240"/>
        </w:trPr>
        <w:tc>
          <w:tcPr>
            <w:tcW w:w="4157" w:type="dxa"/>
            <w:shd w:val="clear" w:color="auto" w:fill="auto"/>
            <w:tcMar>
              <w:right w:w="0" w:type="dxa"/>
            </w:tcMar>
          </w:tcPr>
          <w:p w:rsidR="00C54ACA" w:rsidRPr="007704B5" w:rsidRDefault="00C54ACA" w:rsidP="008305E0">
            <w:pPr>
              <w:spacing w:before="60" w:after="60" w:line="280" w:lineRule="exact"/>
              <w:ind w:left="284" w:right="113"/>
              <w:rPr>
                <w:rFonts w:hint="cs"/>
                <w:b/>
                <w:bCs/>
                <w:sz w:val="26"/>
                <w:szCs w:val="26"/>
                <w:rtl/>
                <w:lang w:val="fr-FR"/>
              </w:rPr>
            </w:pPr>
            <w:r w:rsidRPr="007704B5">
              <w:rPr>
                <w:rFonts w:hint="cs"/>
                <w:b/>
                <w:bCs/>
                <w:sz w:val="26"/>
                <w:szCs w:val="26"/>
                <w:rtl/>
                <w:lang w:val="fr-FR"/>
              </w:rPr>
              <w:t>الميزان التجاري</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3.9</w:t>
            </w:r>
            <w:r w:rsidR="00E95433">
              <w:rPr>
                <w:rFonts w:hint="cs"/>
                <w:sz w:val="26"/>
                <w:szCs w:val="26"/>
                <w:rtl/>
              </w:rPr>
              <w:t>٪</w:t>
            </w:r>
          </w:p>
        </w:tc>
        <w:tc>
          <w:tcPr>
            <w:tcW w:w="1650"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12.5</w:t>
            </w:r>
            <w:r w:rsidR="00E95433">
              <w:rPr>
                <w:rFonts w:cs="Times New Roman"/>
                <w:sz w:val="26"/>
                <w:szCs w:val="26"/>
                <w:rtl/>
              </w:rPr>
              <w:t>٪</w:t>
            </w:r>
          </w:p>
        </w:tc>
      </w:tr>
      <w:tr w:rsidR="00C54ACA" w:rsidRPr="001E29E3" w:rsidTr="00543258">
        <w:trPr>
          <w:trHeight w:val="240"/>
        </w:trPr>
        <w:tc>
          <w:tcPr>
            <w:tcW w:w="4157" w:type="dxa"/>
            <w:shd w:val="clear" w:color="auto" w:fill="auto"/>
            <w:tcMar>
              <w:right w:w="0" w:type="dxa"/>
            </w:tcMar>
          </w:tcPr>
          <w:p w:rsidR="00C54ACA" w:rsidRPr="007704B5" w:rsidRDefault="00C54ACA" w:rsidP="008305E0">
            <w:pPr>
              <w:spacing w:before="60" w:after="60" w:line="280" w:lineRule="exact"/>
              <w:ind w:left="57" w:right="113"/>
              <w:rPr>
                <w:rFonts w:hint="cs"/>
                <w:sz w:val="26"/>
                <w:szCs w:val="26"/>
                <w:rtl/>
              </w:rPr>
            </w:pPr>
            <w:r w:rsidRPr="007704B5">
              <w:rPr>
                <w:rFonts w:hint="cs"/>
                <w:sz w:val="26"/>
                <w:szCs w:val="26"/>
                <w:rtl/>
              </w:rPr>
              <w:t>تصدير السلع، تسليم ظهر السفينة (فوب)</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62.5</w:t>
            </w:r>
            <w:r w:rsidR="00E95433">
              <w:rPr>
                <w:rFonts w:hint="cs"/>
                <w:sz w:val="26"/>
                <w:szCs w:val="26"/>
                <w:rtl/>
              </w:rPr>
              <w:t>٪</w:t>
            </w:r>
          </w:p>
        </w:tc>
        <w:tc>
          <w:tcPr>
            <w:tcW w:w="1650"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71.3</w:t>
            </w:r>
            <w:r w:rsidR="00E95433">
              <w:rPr>
                <w:rFonts w:cs="Times New Roman"/>
                <w:sz w:val="26"/>
                <w:szCs w:val="26"/>
                <w:rtl/>
              </w:rPr>
              <w:t>٪</w:t>
            </w:r>
          </w:p>
        </w:tc>
      </w:tr>
      <w:tr w:rsidR="00C54ACA" w:rsidRPr="001E29E3" w:rsidTr="00543258">
        <w:trPr>
          <w:trHeight w:val="240"/>
        </w:trPr>
        <w:tc>
          <w:tcPr>
            <w:tcW w:w="4157" w:type="dxa"/>
            <w:shd w:val="clear" w:color="auto" w:fill="auto"/>
            <w:tcMar>
              <w:right w:w="0" w:type="dxa"/>
            </w:tcMar>
          </w:tcPr>
          <w:p w:rsidR="00C54ACA" w:rsidRPr="007704B5" w:rsidRDefault="00C54ACA" w:rsidP="008305E0">
            <w:pPr>
              <w:spacing w:before="60" w:after="60" w:line="280" w:lineRule="exact"/>
              <w:ind w:left="454" w:right="113"/>
              <w:rPr>
                <w:rFonts w:hint="cs"/>
                <w:sz w:val="26"/>
                <w:szCs w:val="26"/>
                <w:rtl/>
              </w:rPr>
            </w:pPr>
            <w:r w:rsidRPr="007704B5">
              <w:rPr>
                <w:rFonts w:hint="cs"/>
                <w:sz w:val="26"/>
                <w:szCs w:val="26"/>
                <w:rtl/>
              </w:rPr>
              <w:t>منتجات التعدين</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61.0</w:t>
            </w:r>
            <w:r w:rsidR="00E95433">
              <w:rPr>
                <w:rFonts w:hint="cs"/>
                <w:sz w:val="26"/>
                <w:szCs w:val="26"/>
                <w:rtl/>
              </w:rPr>
              <w:t>٪</w:t>
            </w:r>
          </w:p>
        </w:tc>
        <w:tc>
          <w:tcPr>
            <w:tcW w:w="1650"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69.6</w:t>
            </w:r>
            <w:r w:rsidR="00E95433">
              <w:rPr>
                <w:rFonts w:cs="Times New Roman"/>
                <w:sz w:val="26"/>
                <w:szCs w:val="26"/>
                <w:rtl/>
              </w:rPr>
              <w:t>٪</w:t>
            </w:r>
          </w:p>
        </w:tc>
      </w:tr>
      <w:tr w:rsidR="00C54ACA" w:rsidRPr="001E29E3" w:rsidTr="00543258">
        <w:trPr>
          <w:trHeight w:val="240"/>
        </w:trPr>
        <w:tc>
          <w:tcPr>
            <w:tcW w:w="4157" w:type="dxa"/>
            <w:shd w:val="clear" w:color="auto" w:fill="auto"/>
            <w:tcMar>
              <w:right w:w="0" w:type="dxa"/>
            </w:tcMar>
          </w:tcPr>
          <w:p w:rsidR="00C54ACA" w:rsidRPr="007704B5" w:rsidRDefault="00C54ACA" w:rsidP="008305E0">
            <w:pPr>
              <w:spacing w:before="60" w:after="60" w:line="280" w:lineRule="exact"/>
              <w:ind w:left="454" w:right="113"/>
              <w:rPr>
                <w:rFonts w:hint="cs"/>
                <w:sz w:val="26"/>
                <w:szCs w:val="26"/>
                <w:rtl/>
              </w:rPr>
            </w:pPr>
            <w:r w:rsidRPr="007704B5">
              <w:rPr>
                <w:rFonts w:hint="cs"/>
                <w:sz w:val="26"/>
                <w:szCs w:val="26"/>
                <w:rtl/>
              </w:rPr>
              <w:t>منتجات أخرى</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1.5</w:t>
            </w:r>
            <w:r w:rsidR="00E95433">
              <w:rPr>
                <w:rFonts w:hint="cs"/>
                <w:sz w:val="26"/>
                <w:szCs w:val="26"/>
                <w:rtl/>
              </w:rPr>
              <w:t>٪</w:t>
            </w:r>
          </w:p>
        </w:tc>
        <w:tc>
          <w:tcPr>
            <w:tcW w:w="1650"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1.6</w:t>
            </w:r>
            <w:r w:rsidR="00E95433">
              <w:rPr>
                <w:rFonts w:cs="Times New Roman"/>
                <w:sz w:val="26"/>
                <w:szCs w:val="26"/>
                <w:rtl/>
              </w:rPr>
              <w:t>٪</w:t>
            </w:r>
          </w:p>
        </w:tc>
      </w:tr>
      <w:tr w:rsidR="00C54ACA" w:rsidRPr="001E29E3" w:rsidTr="00543258">
        <w:trPr>
          <w:trHeight w:val="240"/>
        </w:trPr>
        <w:tc>
          <w:tcPr>
            <w:tcW w:w="4157" w:type="dxa"/>
            <w:shd w:val="clear" w:color="auto" w:fill="auto"/>
            <w:tcMar>
              <w:right w:w="0" w:type="dxa"/>
            </w:tcMar>
          </w:tcPr>
          <w:p w:rsidR="00C54ACA" w:rsidRPr="007704B5" w:rsidRDefault="00C54ACA" w:rsidP="008305E0">
            <w:pPr>
              <w:spacing w:before="60" w:after="60" w:line="280" w:lineRule="exact"/>
              <w:ind w:left="57" w:right="113"/>
              <w:rPr>
                <w:rFonts w:hint="cs"/>
                <w:sz w:val="26"/>
                <w:szCs w:val="26"/>
                <w:rtl/>
              </w:rPr>
            </w:pPr>
            <w:r w:rsidRPr="007704B5">
              <w:rPr>
                <w:rFonts w:hint="cs"/>
                <w:sz w:val="26"/>
                <w:szCs w:val="26"/>
                <w:rtl/>
              </w:rPr>
              <w:t>استيراد السلع، تسليم ظهر السفينة (فوب)</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-58.6</w:t>
            </w:r>
            <w:r w:rsidR="00E95433">
              <w:rPr>
                <w:rFonts w:hint="cs"/>
                <w:sz w:val="26"/>
                <w:szCs w:val="26"/>
                <w:rtl/>
              </w:rPr>
              <w:t>٪</w:t>
            </w:r>
          </w:p>
        </w:tc>
        <w:tc>
          <w:tcPr>
            <w:tcW w:w="1650"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-58.8</w:t>
            </w:r>
            <w:r w:rsidR="00E95433">
              <w:rPr>
                <w:rFonts w:hint="cs"/>
                <w:sz w:val="26"/>
                <w:szCs w:val="26"/>
                <w:rtl/>
              </w:rPr>
              <w:t>٪</w:t>
            </w:r>
          </w:p>
        </w:tc>
      </w:tr>
      <w:tr w:rsidR="00C54ACA" w:rsidRPr="001E29E3" w:rsidTr="00543258">
        <w:trPr>
          <w:trHeight w:val="240"/>
        </w:trPr>
        <w:tc>
          <w:tcPr>
            <w:tcW w:w="4157" w:type="dxa"/>
            <w:shd w:val="clear" w:color="auto" w:fill="auto"/>
            <w:tcMar>
              <w:right w:w="0" w:type="dxa"/>
            </w:tcMar>
          </w:tcPr>
          <w:p w:rsidR="00C54ACA" w:rsidRPr="007704B5" w:rsidRDefault="00C54ACA" w:rsidP="008305E0">
            <w:pPr>
              <w:spacing w:before="60" w:after="60" w:line="280" w:lineRule="exact"/>
              <w:ind w:left="454" w:right="113"/>
              <w:rPr>
                <w:rFonts w:hint="cs"/>
                <w:sz w:val="26"/>
                <w:szCs w:val="26"/>
                <w:rtl/>
              </w:rPr>
            </w:pPr>
            <w:r w:rsidRPr="007704B5">
              <w:rPr>
                <w:rFonts w:hint="cs"/>
                <w:sz w:val="26"/>
                <w:szCs w:val="26"/>
                <w:rtl/>
              </w:rPr>
              <w:t>الاستهلاك</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-14.0</w:t>
            </w:r>
            <w:r w:rsidR="00E95433">
              <w:rPr>
                <w:rFonts w:hint="cs"/>
                <w:sz w:val="26"/>
                <w:szCs w:val="26"/>
                <w:rtl/>
              </w:rPr>
              <w:t>٪</w:t>
            </w:r>
          </w:p>
        </w:tc>
        <w:tc>
          <w:tcPr>
            <w:tcW w:w="1650"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-14.0</w:t>
            </w:r>
            <w:r w:rsidR="00E95433">
              <w:rPr>
                <w:rFonts w:cs="Times New Roman"/>
                <w:sz w:val="26"/>
                <w:szCs w:val="26"/>
                <w:rtl/>
              </w:rPr>
              <w:t>٪</w:t>
            </w:r>
          </w:p>
        </w:tc>
      </w:tr>
      <w:tr w:rsidR="00C54ACA" w:rsidRPr="001E29E3" w:rsidTr="00543258">
        <w:trPr>
          <w:trHeight w:val="240"/>
        </w:trPr>
        <w:tc>
          <w:tcPr>
            <w:tcW w:w="4157" w:type="dxa"/>
            <w:shd w:val="clear" w:color="auto" w:fill="auto"/>
            <w:tcMar>
              <w:right w:w="0" w:type="dxa"/>
            </w:tcMar>
          </w:tcPr>
          <w:p w:rsidR="00C54ACA" w:rsidRPr="007704B5" w:rsidRDefault="00C54ACA" w:rsidP="008305E0">
            <w:pPr>
              <w:spacing w:before="60" w:after="60" w:line="280" w:lineRule="exact"/>
              <w:ind w:left="454" w:right="113"/>
              <w:rPr>
                <w:rFonts w:hint="cs"/>
                <w:sz w:val="26"/>
                <w:szCs w:val="26"/>
                <w:rtl/>
              </w:rPr>
            </w:pPr>
            <w:r w:rsidRPr="007704B5">
              <w:rPr>
                <w:rFonts w:hint="cs"/>
                <w:sz w:val="26"/>
                <w:szCs w:val="26"/>
                <w:rtl/>
              </w:rPr>
              <w:t>المعدات</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-36.3</w:t>
            </w:r>
            <w:r w:rsidR="00E95433">
              <w:rPr>
                <w:rFonts w:hint="cs"/>
                <w:sz w:val="26"/>
                <w:szCs w:val="26"/>
                <w:rtl/>
              </w:rPr>
              <w:t>٪</w:t>
            </w:r>
          </w:p>
        </w:tc>
        <w:tc>
          <w:tcPr>
            <w:tcW w:w="1650"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-36.4</w:t>
            </w:r>
            <w:r w:rsidR="00E95433">
              <w:rPr>
                <w:rFonts w:cs="Times New Roman"/>
                <w:sz w:val="26"/>
                <w:szCs w:val="26"/>
                <w:rtl/>
              </w:rPr>
              <w:t>٪</w:t>
            </w:r>
          </w:p>
        </w:tc>
      </w:tr>
      <w:tr w:rsidR="00C54ACA" w:rsidRPr="001E29E3" w:rsidTr="00543258">
        <w:trPr>
          <w:trHeight w:val="240"/>
        </w:trPr>
        <w:tc>
          <w:tcPr>
            <w:tcW w:w="4157" w:type="dxa"/>
            <w:shd w:val="clear" w:color="auto" w:fill="auto"/>
            <w:tcMar>
              <w:right w:w="0" w:type="dxa"/>
            </w:tcMar>
          </w:tcPr>
          <w:p w:rsidR="00C54ACA" w:rsidRPr="007704B5" w:rsidRDefault="00C54ACA" w:rsidP="008305E0">
            <w:pPr>
              <w:spacing w:before="60" w:after="60" w:line="280" w:lineRule="exact"/>
              <w:ind w:left="454" w:right="113"/>
              <w:rPr>
                <w:rFonts w:hint="cs"/>
                <w:sz w:val="26"/>
                <w:szCs w:val="26"/>
                <w:rtl/>
              </w:rPr>
            </w:pPr>
            <w:r w:rsidRPr="007704B5">
              <w:rPr>
                <w:rFonts w:hint="cs"/>
                <w:sz w:val="26"/>
                <w:szCs w:val="26"/>
                <w:rtl/>
              </w:rPr>
              <w:t>الوسطاء</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-8.3</w:t>
            </w:r>
            <w:r w:rsidR="00E95433">
              <w:rPr>
                <w:rFonts w:hint="cs"/>
                <w:sz w:val="26"/>
                <w:szCs w:val="26"/>
                <w:rtl/>
              </w:rPr>
              <w:t>٪</w:t>
            </w:r>
          </w:p>
        </w:tc>
        <w:tc>
          <w:tcPr>
            <w:tcW w:w="1650"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-8.4</w:t>
            </w:r>
            <w:r w:rsidR="00E95433">
              <w:rPr>
                <w:rFonts w:cs="Times New Roman"/>
                <w:sz w:val="26"/>
                <w:szCs w:val="26"/>
                <w:rtl/>
              </w:rPr>
              <w:t>٪</w:t>
            </w:r>
          </w:p>
        </w:tc>
      </w:tr>
      <w:tr w:rsidR="00C54ACA" w:rsidRPr="001E29E3" w:rsidTr="00543258">
        <w:trPr>
          <w:trHeight w:val="240"/>
        </w:trPr>
        <w:tc>
          <w:tcPr>
            <w:tcW w:w="4157" w:type="dxa"/>
            <w:shd w:val="clear" w:color="auto" w:fill="auto"/>
            <w:tcMar>
              <w:right w:w="0" w:type="dxa"/>
            </w:tcMar>
          </w:tcPr>
          <w:p w:rsidR="00C54ACA" w:rsidRPr="007704B5" w:rsidRDefault="00C54ACA" w:rsidP="008305E0">
            <w:pPr>
              <w:spacing w:before="60" w:after="60" w:line="280" w:lineRule="exact"/>
              <w:ind w:left="57" w:right="113"/>
              <w:rPr>
                <w:rFonts w:hint="cs"/>
                <w:sz w:val="26"/>
                <w:szCs w:val="26"/>
                <w:rtl/>
              </w:rPr>
            </w:pPr>
            <w:r w:rsidRPr="007704B5">
              <w:rPr>
                <w:rFonts w:hint="cs"/>
                <w:sz w:val="26"/>
                <w:szCs w:val="26"/>
                <w:rtl/>
              </w:rPr>
              <w:t>ميزان الخدمات</w:t>
            </w:r>
          </w:p>
        </w:tc>
        <w:tc>
          <w:tcPr>
            <w:tcW w:w="1563"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-12.3</w:t>
            </w:r>
            <w:r w:rsidR="00E95433">
              <w:rPr>
                <w:rFonts w:hint="cs"/>
                <w:sz w:val="26"/>
                <w:szCs w:val="26"/>
                <w:rtl/>
              </w:rPr>
              <w:t>٪</w:t>
            </w:r>
          </w:p>
        </w:tc>
        <w:tc>
          <w:tcPr>
            <w:tcW w:w="1650" w:type="dxa"/>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-11.7</w:t>
            </w:r>
            <w:r w:rsidR="00E95433">
              <w:rPr>
                <w:rFonts w:hint="cs"/>
                <w:sz w:val="26"/>
                <w:szCs w:val="26"/>
                <w:rtl/>
              </w:rPr>
              <w:t>٪</w:t>
            </w:r>
          </w:p>
        </w:tc>
      </w:tr>
      <w:tr w:rsidR="00C54ACA" w:rsidRPr="001E29E3" w:rsidTr="00E967A3">
        <w:trPr>
          <w:trHeight w:val="240"/>
        </w:trPr>
        <w:tc>
          <w:tcPr>
            <w:tcW w:w="4157" w:type="dxa"/>
            <w:tcBorders>
              <w:bottom w:val="nil"/>
            </w:tcBorders>
            <w:shd w:val="clear" w:color="auto" w:fill="auto"/>
            <w:tcMar>
              <w:right w:w="0" w:type="dxa"/>
            </w:tcMar>
          </w:tcPr>
          <w:p w:rsidR="00C54ACA" w:rsidRPr="007704B5" w:rsidRDefault="00C54ACA" w:rsidP="008305E0">
            <w:pPr>
              <w:spacing w:before="60" w:after="60" w:line="280" w:lineRule="exact"/>
              <w:ind w:left="57" w:right="113"/>
              <w:rPr>
                <w:rFonts w:hint="cs"/>
                <w:sz w:val="26"/>
                <w:szCs w:val="26"/>
                <w:rtl/>
              </w:rPr>
            </w:pPr>
            <w:r w:rsidRPr="007704B5">
              <w:rPr>
                <w:rFonts w:hint="cs"/>
                <w:sz w:val="26"/>
                <w:szCs w:val="26"/>
                <w:rtl/>
              </w:rPr>
              <w:t>ميزان الإيرادات</w:t>
            </w:r>
          </w:p>
        </w:tc>
        <w:tc>
          <w:tcPr>
            <w:tcW w:w="1563" w:type="dxa"/>
            <w:tcBorders>
              <w:bottom w:val="nil"/>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-17.0</w:t>
            </w:r>
            <w:r w:rsidR="00E95433">
              <w:rPr>
                <w:rFonts w:hint="cs"/>
                <w:sz w:val="26"/>
                <w:szCs w:val="26"/>
                <w:rtl/>
              </w:rPr>
              <w:t>٪</w:t>
            </w:r>
          </w:p>
        </w:tc>
        <w:tc>
          <w:tcPr>
            <w:tcW w:w="1650" w:type="dxa"/>
            <w:tcBorders>
              <w:bottom w:val="nil"/>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-17.1</w:t>
            </w:r>
            <w:r w:rsidR="00E95433">
              <w:rPr>
                <w:rFonts w:cs="Times New Roman"/>
                <w:sz w:val="26"/>
                <w:szCs w:val="26"/>
                <w:rtl/>
              </w:rPr>
              <w:t>٪</w:t>
            </w:r>
          </w:p>
        </w:tc>
      </w:tr>
      <w:tr w:rsidR="00C54ACA" w:rsidRPr="001E29E3" w:rsidTr="00E967A3">
        <w:trPr>
          <w:trHeight w:val="240"/>
        </w:trPr>
        <w:tc>
          <w:tcPr>
            <w:tcW w:w="4157" w:type="dxa"/>
            <w:tcBorders>
              <w:top w:val="nil"/>
              <w:bottom w:val="nil"/>
            </w:tcBorders>
            <w:shd w:val="clear" w:color="auto" w:fill="auto"/>
            <w:tcMar>
              <w:right w:w="0" w:type="dxa"/>
            </w:tcMar>
          </w:tcPr>
          <w:p w:rsidR="00C54ACA" w:rsidRPr="007704B5" w:rsidRDefault="00C54ACA" w:rsidP="008305E0">
            <w:pPr>
              <w:spacing w:before="60" w:after="60" w:line="280" w:lineRule="exact"/>
              <w:ind w:left="57" w:right="113"/>
              <w:rPr>
                <w:rFonts w:hint="cs"/>
                <w:sz w:val="26"/>
                <w:szCs w:val="26"/>
                <w:rtl/>
              </w:rPr>
            </w:pPr>
            <w:r w:rsidRPr="007704B5">
              <w:rPr>
                <w:rFonts w:hint="cs"/>
                <w:sz w:val="26"/>
                <w:szCs w:val="26"/>
                <w:rtl/>
              </w:rPr>
              <w:t>ميزان التحويلات الجارية</w:t>
            </w:r>
          </w:p>
        </w:tc>
        <w:tc>
          <w:tcPr>
            <w:tcW w:w="1563" w:type="dxa"/>
            <w:tcBorders>
              <w:top w:val="nil"/>
              <w:bottom w:val="nil"/>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0.0</w:t>
            </w:r>
            <w:r w:rsidR="00E95433">
              <w:rPr>
                <w:rFonts w:hint="cs"/>
                <w:sz w:val="26"/>
                <w:szCs w:val="26"/>
                <w:rtl/>
              </w:rPr>
              <w:t>٪</w:t>
            </w:r>
          </w:p>
        </w:tc>
        <w:tc>
          <w:tcPr>
            <w:tcW w:w="1650" w:type="dxa"/>
            <w:tcBorders>
              <w:top w:val="nil"/>
              <w:bottom w:val="nil"/>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-0.0</w:t>
            </w:r>
            <w:r w:rsidR="00E95433">
              <w:rPr>
                <w:rFonts w:cs="Times New Roman"/>
                <w:sz w:val="26"/>
                <w:szCs w:val="26"/>
                <w:rtl/>
              </w:rPr>
              <w:t>٪</w:t>
            </w:r>
          </w:p>
        </w:tc>
      </w:tr>
      <w:tr w:rsidR="00C54ACA" w:rsidRPr="001E29E3" w:rsidTr="00E967A3">
        <w:trPr>
          <w:trHeight w:val="240"/>
        </w:trPr>
        <w:tc>
          <w:tcPr>
            <w:tcW w:w="4157" w:type="dxa"/>
            <w:tcBorders>
              <w:top w:val="nil"/>
              <w:bottom w:val="nil"/>
            </w:tcBorders>
            <w:shd w:val="clear" w:color="auto" w:fill="auto"/>
            <w:tcMar>
              <w:right w:w="0" w:type="dxa"/>
            </w:tcMar>
          </w:tcPr>
          <w:p w:rsidR="00C54ACA" w:rsidRPr="007704B5" w:rsidRDefault="00C54ACA" w:rsidP="008305E0">
            <w:pPr>
              <w:spacing w:before="60" w:after="60" w:line="280" w:lineRule="exact"/>
              <w:ind w:left="57" w:right="113"/>
              <w:rPr>
                <w:rFonts w:hint="cs"/>
                <w:sz w:val="26"/>
                <w:szCs w:val="26"/>
                <w:rtl/>
              </w:rPr>
            </w:pPr>
            <w:r w:rsidRPr="007704B5">
              <w:rPr>
                <w:rFonts w:hint="cs"/>
                <w:sz w:val="26"/>
                <w:szCs w:val="26"/>
                <w:rtl/>
              </w:rPr>
              <w:t>حساب رأس المال والحساب المالي</w:t>
            </w:r>
          </w:p>
        </w:tc>
        <w:tc>
          <w:tcPr>
            <w:tcW w:w="1563" w:type="dxa"/>
            <w:tcBorders>
              <w:top w:val="nil"/>
              <w:bottom w:val="nil"/>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0.5</w:t>
            </w:r>
            <w:r w:rsidR="00E95433">
              <w:rPr>
                <w:rFonts w:hint="cs"/>
                <w:sz w:val="26"/>
                <w:szCs w:val="26"/>
                <w:rtl/>
              </w:rPr>
              <w:t>٪</w:t>
            </w:r>
          </w:p>
        </w:tc>
        <w:tc>
          <w:tcPr>
            <w:tcW w:w="1650" w:type="dxa"/>
            <w:tcBorders>
              <w:top w:val="nil"/>
              <w:bottom w:val="nil"/>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0.2</w:t>
            </w:r>
            <w:r w:rsidR="00E95433">
              <w:rPr>
                <w:rFonts w:hint="cs"/>
                <w:sz w:val="26"/>
                <w:szCs w:val="26"/>
                <w:rtl/>
              </w:rPr>
              <w:t>٪</w:t>
            </w:r>
          </w:p>
        </w:tc>
      </w:tr>
      <w:tr w:rsidR="00C54ACA" w:rsidRPr="001E29E3" w:rsidTr="00E967A3">
        <w:trPr>
          <w:trHeight w:val="240"/>
        </w:trPr>
        <w:tc>
          <w:tcPr>
            <w:tcW w:w="4157" w:type="dxa"/>
            <w:tcBorders>
              <w:top w:val="nil"/>
              <w:bottom w:val="nil"/>
            </w:tcBorders>
            <w:shd w:val="clear" w:color="auto" w:fill="auto"/>
            <w:tcMar>
              <w:right w:w="0" w:type="dxa"/>
            </w:tcMar>
          </w:tcPr>
          <w:p w:rsidR="00C54ACA" w:rsidRPr="007704B5" w:rsidRDefault="00C54ACA" w:rsidP="008305E0">
            <w:pPr>
              <w:spacing w:before="60" w:after="60" w:line="280" w:lineRule="exact"/>
              <w:ind w:left="57" w:right="113"/>
              <w:rPr>
                <w:rFonts w:hint="cs"/>
                <w:sz w:val="26"/>
                <w:szCs w:val="26"/>
                <w:rtl/>
              </w:rPr>
            </w:pPr>
            <w:r w:rsidRPr="007704B5">
              <w:rPr>
                <w:rFonts w:hint="cs"/>
                <w:sz w:val="26"/>
                <w:szCs w:val="26"/>
                <w:rtl/>
              </w:rPr>
              <w:t>الرصيد الإجمالي</w:t>
            </w:r>
          </w:p>
        </w:tc>
        <w:tc>
          <w:tcPr>
            <w:tcW w:w="1563" w:type="dxa"/>
            <w:tcBorders>
              <w:top w:val="nil"/>
              <w:bottom w:val="nil"/>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-0.2</w:t>
            </w:r>
            <w:r w:rsidR="00E95433">
              <w:rPr>
                <w:rFonts w:hint="cs"/>
                <w:sz w:val="26"/>
                <w:szCs w:val="26"/>
                <w:rtl/>
              </w:rPr>
              <w:t>٪</w:t>
            </w:r>
          </w:p>
        </w:tc>
        <w:tc>
          <w:tcPr>
            <w:tcW w:w="1650" w:type="dxa"/>
            <w:tcBorders>
              <w:top w:val="nil"/>
              <w:bottom w:val="nil"/>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-0.1</w:t>
            </w:r>
            <w:r w:rsidR="00E95433">
              <w:rPr>
                <w:rFonts w:hint="cs"/>
                <w:sz w:val="26"/>
                <w:szCs w:val="26"/>
                <w:rtl/>
              </w:rPr>
              <w:t>٪</w:t>
            </w:r>
          </w:p>
        </w:tc>
      </w:tr>
      <w:tr w:rsidR="00C54ACA" w:rsidRPr="001E29E3" w:rsidTr="00E967A3">
        <w:trPr>
          <w:trHeight w:val="240"/>
        </w:trPr>
        <w:tc>
          <w:tcPr>
            <w:tcW w:w="4157" w:type="dxa"/>
            <w:tcBorders>
              <w:top w:val="nil"/>
            </w:tcBorders>
            <w:shd w:val="clear" w:color="auto" w:fill="auto"/>
            <w:tcMar>
              <w:right w:w="0" w:type="dxa"/>
            </w:tcMar>
          </w:tcPr>
          <w:p w:rsidR="00C54ACA" w:rsidRPr="007704B5" w:rsidRDefault="00C54ACA" w:rsidP="008305E0">
            <w:pPr>
              <w:spacing w:before="60" w:after="60" w:line="280" w:lineRule="exact"/>
              <w:ind w:left="57" w:right="113"/>
              <w:rPr>
                <w:rFonts w:hint="cs"/>
                <w:sz w:val="26"/>
                <w:szCs w:val="26"/>
                <w:rtl/>
                <w:lang w:val="fr-FR"/>
              </w:rPr>
            </w:pPr>
            <w:r w:rsidRPr="007704B5">
              <w:rPr>
                <w:rFonts w:hint="cs"/>
                <w:sz w:val="26"/>
                <w:szCs w:val="26"/>
                <w:rtl/>
              </w:rPr>
              <w:t>التمويل</w:t>
            </w:r>
          </w:p>
        </w:tc>
        <w:tc>
          <w:tcPr>
            <w:tcW w:w="1563" w:type="dxa"/>
            <w:tcBorders>
              <w:top w:val="nil"/>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0.0</w:t>
            </w:r>
            <w:r w:rsidR="00E95433">
              <w:rPr>
                <w:rFonts w:cs="Times New Roman"/>
                <w:sz w:val="26"/>
                <w:szCs w:val="26"/>
                <w:rtl/>
              </w:rPr>
              <w:t>٪</w:t>
            </w:r>
          </w:p>
        </w:tc>
        <w:tc>
          <w:tcPr>
            <w:tcW w:w="1650" w:type="dxa"/>
            <w:tcBorders>
              <w:top w:val="nil"/>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-0.0</w:t>
            </w:r>
            <w:r w:rsidR="00E95433">
              <w:rPr>
                <w:rFonts w:cs="Times New Roman"/>
                <w:sz w:val="26"/>
                <w:szCs w:val="26"/>
                <w:rtl/>
              </w:rPr>
              <w:t>٪</w:t>
            </w:r>
          </w:p>
        </w:tc>
      </w:tr>
      <w:tr w:rsidR="00C54ACA" w:rsidRPr="001E29E3" w:rsidTr="00543258">
        <w:trPr>
          <w:trHeight w:val="240"/>
        </w:trPr>
        <w:tc>
          <w:tcPr>
            <w:tcW w:w="4157" w:type="dxa"/>
            <w:tcBorders>
              <w:bottom w:val="single" w:sz="12" w:space="0" w:color="auto"/>
            </w:tcBorders>
            <w:shd w:val="clear" w:color="auto" w:fill="auto"/>
            <w:tcMar>
              <w:right w:w="0" w:type="dxa"/>
            </w:tcMar>
          </w:tcPr>
          <w:p w:rsidR="00C54ACA" w:rsidRPr="008F02EC" w:rsidRDefault="00C54ACA" w:rsidP="008305E0">
            <w:pPr>
              <w:spacing w:line="280" w:lineRule="exact"/>
              <w:ind w:left="57" w:right="113"/>
              <w:rPr>
                <w:rFonts w:hint="cs"/>
              </w:rPr>
            </w:pPr>
            <w:r w:rsidRPr="007704B5">
              <w:rPr>
                <w:rFonts w:hint="cs"/>
                <w:sz w:val="26"/>
                <w:szCs w:val="26"/>
                <w:rtl/>
                <w:lang w:val="fr-FR"/>
              </w:rPr>
              <w:t>احتياجات مالية قبل المعونة الاستثنائية</w:t>
            </w:r>
          </w:p>
        </w:tc>
        <w:tc>
          <w:tcPr>
            <w:tcW w:w="1563" w:type="dxa"/>
            <w:tcBorders>
              <w:bottom w:val="single" w:sz="12" w:space="0" w:color="auto"/>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6.6</w:t>
            </w:r>
            <w:r w:rsidR="00E95433">
              <w:rPr>
                <w:rFonts w:cs="Times New Roman"/>
                <w:sz w:val="26"/>
                <w:szCs w:val="26"/>
                <w:rtl/>
              </w:rPr>
              <w:t>٪</w:t>
            </w:r>
          </w:p>
        </w:tc>
        <w:tc>
          <w:tcPr>
            <w:tcW w:w="1650" w:type="dxa"/>
            <w:tcBorders>
              <w:bottom w:val="single" w:sz="12" w:space="0" w:color="auto"/>
            </w:tcBorders>
            <w:shd w:val="clear" w:color="auto" w:fill="auto"/>
            <w:tcMar>
              <w:right w:w="0" w:type="dxa"/>
            </w:tcMar>
          </w:tcPr>
          <w:p w:rsidR="00C54ACA" w:rsidRPr="001E29E3" w:rsidRDefault="00C54ACA" w:rsidP="008305E0">
            <w:pPr>
              <w:spacing w:before="60" w:after="60" w:line="280" w:lineRule="exact"/>
              <w:ind w:left="113" w:right="113"/>
              <w:rPr>
                <w:rFonts w:hint="cs"/>
                <w:sz w:val="26"/>
                <w:szCs w:val="26"/>
              </w:rPr>
            </w:pPr>
            <w:r>
              <w:rPr>
                <w:rFonts w:hint="cs"/>
                <w:sz w:val="26"/>
                <w:szCs w:val="26"/>
                <w:rtl/>
              </w:rPr>
              <w:t>-5.1</w:t>
            </w:r>
            <w:r w:rsidR="00E95433">
              <w:rPr>
                <w:rFonts w:cs="Times New Roman"/>
                <w:sz w:val="26"/>
                <w:szCs w:val="26"/>
                <w:rtl/>
              </w:rPr>
              <w:t>٪</w:t>
            </w:r>
          </w:p>
        </w:tc>
      </w:tr>
    </w:tbl>
    <w:p w:rsidR="005C7075" w:rsidRPr="008F612C" w:rsidRDefault="005C7075" w:rsidP="00E24608">
      <w:pPr>
        <w:pStyle w:val="SingleTxtGA"/>
        <w:rPr>
          <w:rFonts w:hint="cs"/>
          <w:sz w:val="18"/>
          <w:szCs w:val="26"/>
          <w:rtl/>
        </w:rPr>
      </w:pPr>
      <w:r w:rsidRPr="008F612C">
        <w:rPr>
          <w:rFonts w:hint="cs"/>
          <w:i/>
          <w:iCs/>
          <w:sz w:val="18"/>
          <w:szCs w:val="26"/>
          <w:rtl/>
        </w:rPr>
        <w:t>المصدر:</w:t>
      </w:r>
      <w:r w:rsidR="008F612C">
        <w:rPr>
          <w:rFonts w:hint="cs"/>
          <w:sz w:val="18"/>
          <w:szCs w:val="26"/>
          <w:rtl/>
        </w:rPr>
        <w:tab/>
      </w:r>
      <w:r w:rsidRPr="008F612C">
        <w:rPr>
          <w:rFonts w:hint="cs"/>
          <w:sz w:val="18"/>
          <w:szCs w:val="26"/>
          <w:rtl/>
        </w:rPr>
        <w:t>وثيقة استراتيجية النمو والحد من الفقر (</w:t>
      </w:r>
      <w:r w:rsidRPr="008F612C">
        <w:rPr>
          <w:sz w:val="18"/>
          <w:szCs w:val="26"/>
        </w:rPr>
        <w:t>DSCRP 2</w:t>
      </w:r>
      <w:r w:rsidRPr="008F612C">
        <w:rPr>
          <w:rFonts w:hint="cs"/>
          <w:sz w:val="18"/>
          <w:szCs w:val="26"/>
          <w:rtl/>
        </w:rPr>
        <w:t>).</w:t>
      </w:r>
    </w:p>
    <w:p w:rsidR="005C7075" w:rsidRPr="008F612C" w:rsidRDefault="005C7075" w:rsidP="002B754F">
      <w:pPr>
        <w:pStyle w:val="SingleTxtGA"/>
        <w:keepNext/>
        <w:spacing w:before="240"/>
        <w:rPr>
          <w:rFonts w:hint="cs"/>
          <w:b/>
          <w:bCs/>
          <w:rtl/>
        </w:rPr>
      </w:pPr>
      <w:r>
        <w:rPr>
          <w:rFonts w:hint="cs"/>
          <w:rtl/>
        </w:rPr>
        <w:t>الجدول 6</w:t>
      </w:r>
      <w:r w:rsidR="00F47AE1">
        <w:rPr>
          <w:rFonts w:hint="cs"/>
          <w:rtl/>
        </w:rPr>
        <w:tab/>
      </w:r>
      <w:r w:rsidR="008F612C">
        <w:rPr>
          <w:rtl/>
        </w:rPr>
        <w:br/>
      </w:r>
      <w:r w:rsidRPr="008F612C">
        <w:rPr>
          <w:rFonts w:hint="cs"/>
          <w:b/>
          <w:bCs/>
          <w:rtl/>
        </w:rPr>
        <w:t>المؤشرات الرئيسة</w:t>
      </w:r>
    </w:p>
    <w:tbl>
      <w:tblPr>
        <w:bidiVisual/>
        <w:tblW w:w="7370" w:type="dxa"/>
        <w:tblInd w:w="1247" w:type="dxa"/>
        <w:tblBorders>
          <w:top w:val="single" w:sz="4" w:space="0" w:color="auto"/>
        </w:tblBorders>
        <w:tblCellMar>
          <w:left w:w="0" w:type="dxa"/>
          <w:right w:w="0" w:type="dxa"/>
        </w:tblCellMar>
        <w:tblLook w:val="04A0"/>
      </w:tblPr>
      <w:tblGrid>
        <w:gridCol w:w="4514"/>
        <w:gridCol w:w="1428"/>
        <w:gridCol w:w="1428"/>
      </w:tblGrid>
      <w:tr w:rsidR="005C7075" w:rsidRPr="00F40B4F" w:rsidTr="003D532D">
        <w:trPr>
          <w:cantSplit/>
          <w:trHeight w:val="240"/>
          <w:tblHeader/>
        </w:trPr>
        <w:tc>
          <w:tcPr>
            <w:tcW w:w="4514" w:type="dxa"/>
            <w:tcBorders>
              <w:top w:val="single" w:sz="4" w:space="0" w:color="auto"/>
              <w:bottom w:val="single" w:sz="12" w:space="0" w:color="auto"/>
            </w:tcBorders>
            <w:shd w:val="clear" w:color="auto" w:fill="auto"/>
          </w:tcPr>
          <w:p w:rsidR="005C7075" w:rsidRPr="0070071B" w:rsidRDefault="005C7075" w:rsidP="002B754F">
            <w:pPr>
              <w:keepNext/>
              <w:spacing w:before="60" w:after="60" w:line="300" w:lineRule="exact"/>
              <w:ind w:left="57" w:right="113"/>
              <w:rPr>
                <w:rFonts w:hint="cs"/>
                <w:iCs/>
                <w:sz w:val="26"/>
                <w:szCs w:val="26"/>
              </w:rPr>
            </w:pPr>
          </w:p>
        </w:tc>
        <w:tc>
          <w:tcPr>
            <w:tcW w:w="1428" w:type="dxa"/>
            <w:tcBorders>
              <w:top w:val="single" w:sz="4" w:space="0" w:color="auto"/>
              <w:bottom w:val="single" w:sz="12" w:space="0" w:color="auto"/>
            </w:tcBorders>
            <w:shd w:val="clear" w:color="auto" w:fill="auto"/>
          </w:tcPr>
          <w:p w:rsidR="005C7075" w:rsidRPr="0070071B" w:rsidRDefault="005C7075" w:rsidP="002B754F">
            <w:pPr>
              <w:keepNext/>
              <w:spacing w:before="60" w:after="60" w:line="300" w:lineRule="exact"/>
              <w:ind w:left="113" w:right="113"/>
              <w:rPr>
                <w:rFonts w:hint="cs"/>
                <w:iCs/>
                <w:sz w:val="26"/>
                <w:szCs w:val="26"/>
              </w:rPr>
            </w:pPr>
            <w:r w:rsidRPr="0070071B">
              <w:rPr>
                <w:rFonts w:hint="cs"/>
                <w:iCs/>
                <w:sz w:val="26"/>
                <w:szCs w:val="26"/>
                <w:rtl/>
              </w:rPr>
              <w:t>2010</w:t>
            </w:r>
          </w:p>
        </w:tc>
        <w:tc>
          <w:tcPr>
            <w:tcW w:w="1428" w:type="dxa"/>
            <w:tcBorders>
              <w:top w:val="single" w:sz="4" w:space="0" w:color="auto"/>
              <w:bottom w:val="single" w:sz="12" w:space="0" w:color="auto"/>
            </w:tcBorders>
            <w:shd w:val="clear" w:color="auto" w:fill="auto"/>
          </w:tcPr>
          <w:p w:rsidR="005C7075" w:rsidRPr="0070071B" w:rsidRDefault="005C7075" w:rsidP="002B754F">
            <w:pPr>
              <w:keepNext/>
              <w:spacing w:before="60" w:after="60" w:line="300" w:lineRule="exact"/>
              <w:ind w:left="113" w:right="113"/>
              <w:rPr>
                <w:rFonts w:hint="cs"/>
                <w:iCs/>
                <w:sz w:val="26"/>
                <w:szCs w:val="26"/>
                <w:rtl/>
              </w:rPr>
            </w:pPr>
            <w:r w:rsidRPr="0070071B">
              <w:rPr>
                <w:rFonts w:hint="cs"/>
                <w:iCs/>
                <w:sz w:val="26"/>
                <w:szCs w:val="26"/>
                <w:rtl/>
              </w:rPr>
              <w:t>2011</w:t>
            </w:r>
          </w:p>
        </w:tc>
      </w:tr>
      <w:tr w:rsidR="0070071B" w:rsidRPr="00F40B4F" w:rsidTr="003D532D">
        <w:trPr>
          <w:cantSplit/>
          <w:trHeight w:val="240"/>
        </w:trPr>
        <w:tc>
          <w:tcPr>
            <w:tcW w:w="4514" w:type="dxa"/>
            <w:shd w:val="clear" w:color="auto" w:fill="auto"/>
          </w:tcPr>
          <w:p w:rsidR="0070071B" w:rsidRPr="0070071B" w:rsidRDefault="0070071B" w:rsidP="00543258">
            <w:pPr>
              <w:spacing w:before="60" w:after="60" w:line="300" w:lineRule="exact"/>
              <w:ind w:left="57" w:right="284"/>
              <w:rPr>
                <w:rFonts w:hint="cs"/>
                <w:sz w:val="26"/>
                <w:szCs w:val="26"/>
                <w:rtl/>
                <w:lang w:val="fr-FR"/>
              </w:rPr>
            </w:pPr>
            <w:r w:rsidRPr="0070071B">
              <w:rPr>
                <w:rFonts w:hint="cs"/>
                <w:sz w:val="26"/>
                <w:szCs w:val="26"/>
                <w:rtl/>
                <w:lang w:val="fr-FR"/>
              </w:rPr>
              <w:t>الن</w:t>
            </w:r>
            <w:r w:rsidR="009350DD">
              <w:rPr>
                <w:rFonts w:hint="cs"/>
                <w:sz w:val="26"/>
                <w:szCs w:val="26"/>
                <w:rtl/>
                <w:lang w:val="fr-FR"/>
              </w:rPr>
              <w:t>اتج المحلي الإجمالي (بالقيمة الا</w:t>
            </w:r>
            <w:r w:rsidRPr="0070071B">
              <w:rPr>
                <w:rFonts w:hint="cs"/>
                <w:sz w:val="26"/>
                <w:szCs w:val="26"/>
                <w:rtl/>
                <w:lang w:val="fr-FR"/>
              </w:rPr>
              <w:t>سمية، بمليارات الفرنكات الكونغولية)</w:t>
            </w:r>
          </w:p>
        </w:tc>
        <w:tc>
          <w:tcPr>
            <w:tcW w:w="1428" w:type="dxa"/>
            <w:shd w:val="clear" w:color="auto" w:fill="auto"/>
          </w:tcPr>
          <w:p w:rsidR="0070071B" w:rsidRPr="00F40B4F" w:rsidRDefault="00543258" w:rsidP="00543258">
            <w:pPr>
              <w:spacing w:before="60" w:after="60" w:line="300" w:lineRule="exact"/>
              <w:ind w:left="113" w:right="113"/>
              <w:rPr>
                <w:rFonts w:hint="cs"/>
                <w:sz w:val="26"/>
                <w:szCs w:val="26"/>
              </w:rPr>
            </w:pPr>
            <w:r>
              <w:rPr>
                <w:rFonts w:hint="cs"/>
                <w:sz w:val="26"/>
                <w:szCs w:val="26"/>
                <w:rtl/>
              </w:rPr>
              <w:t>353.0 6</w:t>
            </w:r>
          </w:p>
        </w:tc>
        <w:tc>
          <w:tcPr>
            <w:tcW w:w="1428" w:type="dxa"/>
            <w:shd w:val="clear" w:color="auto" w:fill="auto"/>
          </w:tcPr>
          <w:p w:rsidR="0070071B" w:rsidRPr="00F40B4F" w:rsidRDefault="00C6246A" w:rsidP="00543258">
            <w:pPr>
              <w:spacing w:before="60" w:after="60" w:line="300" w:lineRule="exact"/>
              <w:ind w:left="113" w:right="113"/>
              <w:rPr>
                <w:rFonts w:hint="cs"/>
                <w:sz w:val="26"/>
                <w:szCs w:val="26"/>
              </w:rPr>
            </w:pPr>
            <w:r>
              <w:rPr>
                <w:rFonts w:hint="cs"/>
                <w:sz w:val="26"/>
                <w:szCs w:val="26"/>
                <w:rtl/>
              </w:rPr>
              <w:t>568.7 7</w:t>
            </w:r>
          </w:p>
        </w:tc>
      </w:tr>
      <w:tr w:rsidR="0070071B" w:rsidRPr="00F40B4F" w:rsidTr="003D532D">
        <w:trPr>
          <w:cantSplit/>
          <w:trHeight w:val="240"/>
        </w:trPr>
        <w:tc>
          <w:tcPr>
            <w:tcW w:w="4514" w:type="dxa"/>
            <w:shd w:val="clear" w:color="auto" w:fill="auto"/>
          </w:tcPr>
          <w:p w:rsidR="0070071B" w:rsidRPr="0070071B" w:rsidRDefault="0070071B" w:rsidP="00543258">
            <w:pPr>
              <w:spacing w:before="60" w:after="60" w:line="300" w:lineRule="exact"/>
              <w:ind w:left="57" w:right="284"/>
              <w:rPr>
                <w:rFonts w:hint="cs"/>
                <w:b/>
                <w:sz w:val="26"/>
                <w:szCs w:val="26"/>
                <w:rtl/>
                <w:lang w:val="fr-FR"/>
              </w:rPr>
            </w:pPr>
            <w:r w:rsidRPr="0070071B">
              <w:rPr>
                <w:rFonts w:hint="cs"/>
                <w:b/>
                <w:sz w:val="26"/>
                <w:szCs w:val="26"/>
                <w:rtl/>
                <w:lang w:val="fr-FR"/>
              </w:rPr>
              <w:t>نصيب الفرد من الناتج المحلي الإجمالي (بدولارات الولايات المتحدة)</w:t>
            </w:r>
          </w:p>
        </w:tc>
        <w:tc>
          <w:tcPr>
            <w:tcW w:w="1428" w:type="dxa"/>
            <w:shd w:val="clear" w:color="auto" w:fill="auto"/>
          </w:tcPr>
          <w:p w:rsidR="0070071B" w:rsidRPr="00F40B4F" w:rsidRDefault="00543258" w:rsidP="00543258">
            <w:pPr>
              <w:spacing w:before="60" w:after="60" w:line="300" w:lineRule="exact"/>
              <w:ind w:left="113" w:right="113"/>
              <w:rPr>
                <w:rFonts w:hint="cs"/>
                <w:sz w:val="26"/>
                <w:szCs w:val="26"/>
              </w:rPr>
            </w:pPr>
            <w:r>
              <w:rPr>
                <w:rFonts w:hint="cs"/>
                <w:sz w:val="26"/>
                <w:szCs w:val="26"/>
                <w:rtl/>
              </w:rPr>
              <w:t xml:space="preserve">193.1 </w:t>
            </w:r>
          </w:p>
        </w:tc>
        <w:tc>
          <w:tcPr>
            <w:tcW w:w="1428" w:type="dxa"/>
            <w:shd w:val="clear" w:color="auto" w:fill="auto"/>
          </w:tcPr>
          <w:p w:rsidR="0070071B" w:rsidRPr="00F40B4F" w:rsidRDefault="00C6246A" w:rsidP="00543258">
            <w:pPr>
              <w:spacing w:before="60" w:after="60" w:line="300" w:lineRule="exact"/>
              <w:ind w:left="113" w:right="113"/>
              <w:rPr>
                <w:rFonts w:hint="cs"/>
                <w:sz w:val="26"/>
                <w:szCs w:val="26"/>
              </w:rPr>
            </w:pPr>
            <w:r>
              <w:rPr>
                <w:rFonts w:hint="cs"/>
                <w:sz w:val="26"/>
                <w:szCs w:val="26"/>
                <w:rtl/>
              </w:rPr>
              <w:t>215.2</w:t>
            </w:r>
          </w:p>
        </w:tc>
      </w:tr>
      <w:tr w:rsidR="0070071B" w:rsidRPr="00F40B4F" w:rsidTr="00E967A3">
        <w:trPr>
          <w:cantSplit/>
          <w:trHeight w:val="240"/>
        </w:trPr>
        <w:tc>
          <w:tcPr>
            <w:tcW w:w="4514" w:type="dxa"/>
            <w:tcBorders>
              <w:bottom w:val="single" w:sz="12" w:space="0" w:color="auto"/>
            </w:tcBorders>
            <w:shd w:val="clear" w:color="auto" w:fill="auto"/>
          </w:tcPr>
          <w:p w:rsidR="0070071B" w:rsidRPr="0070071B" w:rsidRDefault="0070071B" w:rsidP="00543258">
            <w:pPr>
              <w:spacing w:before="60" w:after="60" w:line="300" w:lineRule="exact"/>
              <w:ind w:left="57" w:right="284"/>
              <w:rPr>
                <w:b/>
                <w:sz w:val="26"/>
                <w:szCs w:val="26"/>
                <w:rtl/>
                <w:lang w:val="fr-FR"/>
              </w:rPr>
            </w:pPr>
            <w:r w:rsidRPr="0070071B">
              <w:rPr>
                <w:rFonts w:hint="cs"/>
                <w:b/>
                <w:sz w:val="26"/>
                <w:szCs w:val="26"/>
                <w:rtl/>
                <w:lang w:val="fr-FR"/>
              </w:rPr>
              <w:t>نصيب الفرد من الناتج المحلي الإجمالي (بالفرنك الكونغولي)</w:t>
            </w:r>
          </w:p>
        </w:tc>
        <w:tc>
          <w:tcPr>
            <w:tcW w:w="1428" w:type="dxa"/>
            <w:tcBorders>
              <w:bottom w:val="single" w:sz="12" w:space="0" w:color="auto"/>
            </w:tcBorders>
            <w:shd w:val="clear" w:color="auto" w:fill="auto"/>
          </w:tcPr>
          <w:p w:rsidR="0070071B" w:rsidRPr="00F40B4F" w:rsidRDefault="00E95433" w:rsidP="00543258">
            <w:pPr>
              <w:spacing w:before="60" w:after="60" w:line="300" w:lineRule="exact"/>
              <w:ind w:left="113" w:right="113"/>
              <w:rPr>
                <w:rFonts w:hint="cs"/>
                <w:sz w:val="26"/>
                <w:szCs w:val="26"/>
              </w:rPr>
            </w:pPr>
            <w:r>
              <w:rPr>
                <w:rFonts w:hint="cs"/>
                <w:sz w:val="26"/>
                <w:szCs w:val="26"/>
                <w:rtl/>
              </w:rPr>
              <w:t>444.6 176</w:t>
            </w:r>
          </w:p>
        </w:tc>
        <w:tc>
          <w:tcPr>
            <w:tcW w:w="1428" w:type="dxa"/>
            <w:tcBorders>
              <w:bottom w:val="single" w:sz="12" w:space="0" w:color="auto"/>
            </w:tcBorders>
            <w:shd w:val="clear" w:color="auto" w:fill="auto"/>
          </w:tcPr>
          <w:p w:rsidR="0070071B" w:rsidRPr="00F40B4F" w:rsidRDefault="00C6246A" w:rsidP="00543258">
            <w:pPr>
              <w:spacing w:before="60" w:after="60" w:line="300" w:lineRule="exact"/>
              <w:ind w:left="113" w:right="113"/>
              <w:rPr>
                <w:rFonts w:hint="cs"/>
                <w:sz w:val="26"/>
                <w:szCs w:val="26"/>
              </w:rPr>
            </w:pPr>
            <w:r>
              <w:rPr>
                <w:rFonts w:hint="cs"/>
                <w:sz w:val="26"/>
                <w:szCs w:val="26"/>
                <w:rtl/>
              </w:rPr>
              <w:t>957.6 206</w:t>
            </w:r>
          </w:p>
        </w:tc>
      </w:tr>
      <w:tr w:rsidR="00A62D15" w:rsidRPr="00F40B4F" w:rsidTr="00E967A3">
        <w:trPr>
          <w:cantSplit/>
          <w:trHeight w:val="240"/>
        </w:trPr>
        <w:tc>
          <w:tcPr>
            <w:tcW w:w="7370" w:type="dxa"/>
            <w:gridSpan w:val="3"/>
            <w:tcBorders>
              <w:top w:val="single" w:sz="12" w:space="0" w:color="auto"/>
            </w:tcBorders>
            <w:shd w:val="clear" w:color="auto" w:fill="auto"/>
          </w:tcPr>
          <w:p w:rsidR="00A62D15" w:rsidRPr="00E967A3" w:rsidRDefault="00A62D15" w:rsidP="00E967A3">
            <w:pPr>
              <w:keepNext/>
              <w:spacing w:before="60" w:after="60" w:line="300" w:lineRule="exact"/>
              <w:ind w:left="113" w:right="113"/>
              <w:jc w:val="right"/>
              <w:rPr>
                <w:b/>
                <w:sz w:val="26"/>
                <w:szCs w:val="26"/>
              </w:rPr>
            </w:pPr>
            <w:r w:rsidRPr="00E967A3">
              <w:rPr>
                <w:rFonts w:hint="cs"/>
                <w:b/>
                <w:sz w:val="26"/>
                <w:szCs w:val="26"/>
                <w:rtl/>
                <w:lang w:val="fr-FR"/>
              </w:rPr>
              <w:t>(بالنمو السنوي،</w:t>
            </w:r>
            <w:r w:rsidR="00F22054" w:rsidRPr="00E967A3">
              <w:rPr>
                <w:rFonts w:hint="cs"/>
                <w:b/>
                <w:sz w:val="26"/>
                <w:szCs w:val="26"/>
                <w:rtl/>
                <w:lang w:val="fr-FR"/>
              </w:rPr>
              <w:t xml:space="preserve"> إلا</w:t>
            </w:r>
            <w:r w:rsidR="00F22054" w:rsidRPr="00E967A3">
              <w:rPr>
                <w:b/>
                <w:sz w:val="26"/>
                <w:szCs w:val="26"/>
                <w:rtl/>
                <w:lang w:val="fr-FR"/>
              </w:rPr>
              <w:t> </w:t>
            </w:r>
            <w:r w:rsidRPr="00E967A3">
              <w:rPr>
                <w:rFonts w:hint="cs"/>
                <w:b/>
                <w:sz w:val="26"/>
                <w:szCs w:val="26"/>
                <w:rtl/>
                <w:lang w:val="fr-FR"/>
              </w:rPr>
              <w:t>إذا اقتضى الأمر خلاف ذلك)</w:t>
            </w:r>
          </w:p>
        </w:tc>
      </w:tr>
      <w:tr w:rsidR="0070071B" w:rsidRPr="00F40B4F" w:rsidTr="003D532D">
        <w:trPr>
          <w:cantSplit/>
          <w:trHeight w:val="240"/>
        </w:trPr>
        <w:tc>
          <w:tcPr>
            <w:tcW w:w="4514" w:type="dxa"/>
            <w:shd w:val="clear" w:color="auto" w:fill="auto"/>
          </w:tcPr>
          <w:p w:rsidR="0070071B" w:rsidRPr="0070071B" w:rsidRDefault="0070071B" w:rsidP="00543258">
            <w:pPr>
              <w:spacing w:before="60" w:after="60" w:line="300" w:lineRule="exact"/>
              <w:ind w:left="57" w:right="284"/>
              <w:rPr>
                <w:rFonts w:hint="cs"/>
                <w:sz w:val="26"/>
                <w:szCs w:val="26"/>
                <w:rtl/>
                <w:lang w:val="fr-FR"/>
              </w:rPr>
            </w:pPr>
            <w:r w:rsidRPr="0070071B">
              <w:rPr>
                <w:rFonts w:hint="cs"/>
                <w:sz w:val="26"/>
                <w:szCs w:val="26"/>
                <w:rtl/>
                <w:lang w:val="fr-FR"/>
              </w:rPr>
              <w:t>الإنتاج والأسعار</w:t>
            </w:r>
          </w:p>
        </w:tc>
        <w:tc>
          <w:tcPr>
            <w:tcW w:w="1428" w:type="dxa"/>
            <w:shd w:val="clear" w:color="auto" w:fill="auto"/>
          </w:tcPr>
          <w:p w:rsidR="0070071B" w:rsidRPr="00F40B4F" w:rsidRDefault="0070071B" w:rsidP="00543258">
            <w:pPr>
              <w:spacing w:before="60" w:after="60" w:line="300" w:lineRule="exact"/>
              <w:ind w:left="113" w:right="113"/>
              <w:rPr>
                <w:rFonts w:hint="cs"/>
                <w:sz w:val="26"/>
                <w:szCs w:val="26"/>
              </w:rPr>
            </w:pPr>
          </w:p>
        </w:tc>
        <w:tc>
          <w:tcPr>
            <w:tcW w:w="1428" w:type="dxa"/>
            <w:shd w:val="clear" w:color="auto" w:fill="auto"/>
          </w:tcPr>
          <w:p w:rsidR="0070071B" w:rsidRPr="00F40B4F" w:rsidRDefault="0070071B" w:rsidP="00543258">
            <w:pPr>
              <w:spacing w:before="60" w:after="60" w:line="300" w:lineRule="exact"/>
              <w:ind w:left="113" w:right="113"/>
              <w:rPr>
                <w:rFonts w:hint="cs"/>
                <w:sz w:val="26"/>
                <w:szCs w:val="26"/>
              </w:rPr>
            </w:pP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الناتج المحلي الإجمالي الحقيقي</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7.2</w:t>
            </w:r>
            <w:r w:rsidR="00985B97">
              <w:rPr>
                <w:rFonts w:hint="cs"/>
                <w:sz w:val="26"/>
                <w:szCs w:val="26"/>
                <w:rtl/>
              </w:rPr>
              <w:t>٪</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6.5</w:t>
            </w:r>
            <w:r w:rsidR="00985B97">
              <w:rPr>
                <w:rFonts w:hint="cs"/>
                <w:sz w:val="26"/>
                <w:szCs w:val="26"/>
                <w:rtl/>
              </w:rPr>
              <w:t>٪</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منه القطاع الزراعي</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3.0</w:t>
            </w:r>
            <w:r w:rsidR="00985B97">
              <w:rPr>
                <w:rFonts w:cs="Times New Roman"/>
                <w:sz w:val="26"/>
                <w:szCs w:val="26"/>
                <w:rtl/>
              </w:rPr>
              <w:t>٪</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3.5</w:t>
            </w:r>
            <w:r w:rsidR="00985B97">
              <w:rPr>
                <w:rFonts w:hint="cs"/>
                <w:sz w:val="26"/>
                <w:szCs w:val="26"/>
                <w:rtl/>
              </w:rPr>
              <w:t>٪</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 xml:space="preserve">منه قطاع </w:t>
            </w:r>
            <w:r w:rsidR="00DF6C16">
              <w:rPr>
                <w:rFonts w:hint="cs"/>
                <w:sz w:val="26"/>
                <w:szCs w:val="26"/>
                <w:rtl/>
                <w:lang w:val="fr-FR"/>
              </w:rPr>
              <w:t>التعدين</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24.9</w:t>
            </w:r>
            <w:r w:rsidR="00985B97">
              <w:rPr>
                <w:rFonts w:hint="cs"/>
                <w:sz w:val="26"/>
                <w:szCs w:val="26"/>
                <w:rtl/>
              </w:rPr>
              <w:t>٪</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10.1</w:t>
            </w:r>
            <w:r w:rsidR="00985B97">
              <w:rPr>
                <w:rFonts w:hint="cs"/>
                <w:sz w:val="26"/>
                <w:szCs w:val="26"/>
                <w:rtl/>
              </w:rPr>
              <w:t>٪</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دليل أسعار الاستهلاك، المتوسط السنوي</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23.5</w:t>
            </w:r>
            <w:r w:rsidR="00985B97">
              <w:rPr>
                <w:rFonts w:hint="cs"/>
                <w:sz w:val="26"/>
                <w:szCs w:val="26"/>
                <w:rtl/>
              </w:rPr>
              <w:t>٪</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12.0</w:t>
            </w:r>
            <w:r w:rsidR="00985B97">
              <w:rPr>
                <w:rFonts w:hint="cs"/>
                <w:sz w:val="26"/>
                <w:szCs w:val="26"/>
                <w:rtl/>
              </w:rPr>
              <w:t>٪</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دليل أسعار الاستهلاك، نهاية الفترة</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9.8</w:t>
            </w:r>
            <w:r w:rsidR="00985B97">
              <w:rPr>
                <w:rFonts w:hint="cs"/>
                <w:sz w:val="26"/>
                <w:szCs w:val="26"/>
                <w:rtl/>
              </w:rPr>
              <w:t>٪</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13.0</w:t>
            </w:r>
            <w:r w:rsidR="00985B97">
              <w:rPr>
                <w:rFonts w:hint="cs"/>
                <w:sz w:val="26"/>
                <w:szCs w:val="26"/>
                <w:rtl/>
              </w:rPr>
              <w:t>٪</w:t>
            </w:r>
          </w:p>
        </w:tc>
      </w:tr>
      <w:tr w:rsidR="00C6246A" w:rsidRPr="00F40B4F" w:rsidTr="00E967A3">
        <w:trPr>
          <w:cantSplit/>
          <w:trHeight w:val="240"/>
        </w:trPr>
        <w:tc>
          <w:tcPr>
            <w:tcW w:w="4514" w:type="dxa"/>
            <w:tcBorders>
              <w:bottom w:val="single" w:sz="12" w:space="0" w:color="auto"/>
            </w:tcBorders>
            <w:shd w:val="clear" w:color="auto" w:fill="auto"/>
          </w:tcPr>
          <w:p w:rsidR="00C6246A" w:rsidRPr="0070071B" w:rsidRDefault="00C6246A" w:rsidP="00543258">
            <w:pPr>
              <w:spacing w:before="60" w:after="60" w:line="300" w:lineRule="exact"/>
              <w:ind w:left="57" w:right="284"/>
              <w:rPr>
                <w:sz w:val="26"/>
                <w:szCs w:val="26"/>
                <w:lang w:val="fr-FR"/>
              </w:rPr>
            </w:pPr>
            <w:r w:rsidRPr="0070071B">
              <w:rPr>
                <w:rFonts w:hint="cs"/>
                <w:sz w:val="26"/>
                <w:szCs w:val="26"/>
                <w:rtl/>
                <w:lang w:val="fr-FR"/>
              </w:rPr>
              <w:t>مُعامل امتصاص تضخم الناتج المحلي الإجمالي</w:t>
            </w:r>
          </w:p>
        </w:tc>
        <w:tc>
          <w:tcPr>
            <w:tcW w:w="1428" w:type="dxa"/>
            <w:tcBorders>
              <w:bottom w:val="single" w:sz="12" w:space="0" w:color="auto"/>
            </w:tcBorders>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22.5</w:t>
            </w:r>
            <w:r w:rsidR="00985B97">
              <w:rPr>
                <w:rFonts w:hint="cs"/>
                <w:sz w:val="26"/>
                <w:szCs w:val="26"/>
                <w:rtl/>
              </w:rPr>
              <w:t>٪</w:t>
            </w:r>
          </w:p>
        </w:tc>
        <w:tc>
          <w:tcPr>
            <w:tcW w:w="1428" w:type="dxa"/>
            <w:tcBorders>
              <w:bottom w:val="single" w:sz="12" w:space="0" w:color="auto"/>
            </w:tcBorders>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13.4</w:t>
            </w:r>
            <w:r w:rsidR="00985B97">
              <w:rPr>
                <w:rFonts w:hint="cs"/>
                <w:sz w:val="26"/>
                <w:szCs w:val="26"/>
                <w:rtl/>
              </w:rPr>
              <w:t>٪</w:t>
            </w:r>
          </w:p>
        </w:tc>
      </w:tr>
      <w:tr w:rsidR="00C6246A" w:rsidRPr="00F40B4F" w:rsidTr="00E967A3">
        <w:trPr>
          <w:cantSplit/>
          <w:trHeight w:val="240"/>
        </w:trPr>
        <w:tc>
          <w:tcPr>
            <w:tcW w:w="7370" w:type="dxa"/>
            <w:gridSpan w:val="3"/>
            <w:tcBorders>
              <w:top w:val="single" w:sz="12" w:space="0" w:color="auto"/>
            </w:tcBorders>
            <w:shd w:val="clear" w:color="auto" w:fill="auto"/>
          </w:tcPr>
          <w:p w:rsidR="00C6246A" w:rsidRPr="00E967A3" w:rsidRDefault="00C6246A" w:rsidP="00E967A3">
            <w:pPr>
              <w:spacing w:before="60" w:after="60" w:line="300" w:lineRule="exact"/>
              <w:ind w:left="113" w:right="113"/>
              <w:jc w:val="right"/>
              <w:rPr>
                <w:b/>
                <w:sz w:val="26"/>
                <w:szCs w:val="26"/>
              </w:rPr>
            </w:pPr>
            <w:r w:rsidRPr="00E967A3">
              <w:rPr>
                <w:rFonts w:hint="cs"/>
                <w:b/>
                <w:sz w:val="26"/>
                <w:szCs w:val="26"/>
                <w:rtl/>
              </w:rPr>
              <w:t>(بالنسبة إلى الناتج المحلي الإجمالي،</w:t>
            </w:r>
            <w:r w:rsidR="00F22054" w:rsidRPr="00E967A3">
              <w:rPr>
                <w:rFonts w:hint="cs"/>
                <w:b/>
                <w:sz w:val="26"/>
                <w:szCs w:val="26"/>
                <w:rtl/>
              </w:rPr>
              <w:t xml:space="preserve"> إلا</w:t>
            </w:r>
            <w:r w:rsidR="00F22054" w:rsidRPr="00E967A3">
              <w:rPr>
                <w:b/>
                <w:sz w:val="26"/>
                <w:szCs w:val="26"/>
                <w:rtl/>
              </w:rPr>
              <w:t> </w:t>
            </w:r>
            <w:r w:rsidRPr="00E967A3">
              <w:rPr>
                <w:rFonts w:hint="cs"/>
                <w:b/>
                <w:sz w:val="26"/>
                <w:szCs w:val="26"/>
                <w:rtl/>
              </w:rPr>
              <w:t>إذا اقتضى الأمر خلاف ذلك)</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rPr>
            </w:pPr>
            <w:r w:rsidRPr="0070071B">
              <w:rPr>
                <w:rFonts w:hint="cs"/>
                <w:sz w:val="26"/>
                <w:szCs w:val="26"/>
                <w:rtl/>
              </w:rPr>
              <w:t>الاستهلاك</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80.6</w:t>
            </w:r>
            <w:r w:rsidR="00985B97">
              <w:rPr>
                <w:rFonts w:hint="cs"/>
                <w:sz w:val="26"/>
                <w:szCs w:val="26"/>
                <w:rtl/>
              </w:rPr>
              <w:t>٪</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69.4</w:t>
            </w:r>
            <w:r w:rsidR="00985B97">
              <w:rPr>
                <w:rFonts w:hint="cs"/>
                <w:sz w:val="26"/>
                <w:szCs w:val="26"/>
                <w:rtl/>
              </w:rPr>
              <w:t>٪</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rPr>
            </w:pPr>
            <w:r w:rsidRPr="0070071B">
              <w:rPr>
                <w:rFonts w:hint="cs"/>
                <w:sz w:val="26"/>
                <w:szCs w:val="26"/>
                <w:rtl/>
              </w:rPr>
              <w:t>العام</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11.8</w:t>
            </w:r>
            <w:r w:rsidR="00985B97">
              <w:rPr>
                <w:rFonts w:hint="cs"/>
                <w:sz w:val="26"/>
                <w:szCs w:val="26"/>
                <w:rtl/>
              </w:rPr>
              <w:t>٪</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13.8</w:t>
            </w:r>
            <w:r w:rsidR="00985B97">
              <w:rPr>
                <w:rFonts w:hint="cs"/>
                <w:sz w:val="26"/>
                <w:szCs w:val="26"/>
                <w:rtl/>
              </w:rPr>
              <w:t>٪</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rPr>
            </w:pPr>
            <w:r w:rsidRPr="0070071B">
              <w:rPr>
                <w:rFonts w:hint="cs"/>
                <w:sz w:val="26"/>
                <w:szCs w:val="26"/>
                <w:rtl/>
              </w:rPr>
              <w:t>الخاص</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68.8</w:t>
            </w:r>
            <w:r w:rsidR="00985B97">
              <w:rPr>
                <w:rFonts w:hint="cs"/>
                <w:sz w:val="26"/>
                <w:szCs w:val="26"/>
                <w:rtl/>
              </w:rPr>
              <w:t>٪</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55.5</w:t>
            </w:r>
            <w:r w:rsidR="00985B97">
              <w:rPr>
                <w:rFonts w:hint="cs"/>
                <w:sz w:val="26"/>
                <w:szCs w:val="26"/>
                <w:rtl/>
              </w:rPr>
              <w:t>٪</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rPr>
            </w:pPr>
            <w:r w:rsidRPr="0070071B">
              <w:rPr>
                <w:rFonts w:hint="cs"/>
                <w:sz w:val="26"/>
                <w:szCs w:val="26"/>
                <w:rtl/>
              </w:rPr>
              <w:t>الاستثمار</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27.0</w:t>
            </w:r>
            <w:r w:rsidR="00985B97">
              <w:rPr>
                <w:rFonts w:hint="cs"/>
                <w:sz w:val="26"/>
                <w:szCs w:val="26"/>
                <w:rtl/>
              </w:rPr>
              <w:t>٪</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32.8</w:t>
            </w:r>
            <w:r w:rsidR="00985B97">
              <w:rPr>
                <w:rFonts w:hint="cs"/>
                <w:sz w:val="26"/>
                <w:szCs w:val="26"/>
                <w:rtl/>
              </w:rPr>
              <w:t>٪</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rPr>
            </w:pPr>
            <w:r w:rsidRPr="0070071B">
              <w:rPr>
                <w:rFonts w:hint="cs"/>
                <w:sz w:val="26"/>
                <w:szCs w:val="26"/>
                <w:rtl/>
              </w:rPr>
              <w:t>العام</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14.1</w:t>
            </w:r>
            <w:r w:rsidR="00985B97">
              <w:rPr>
                <w:rFonts w:hint="cs"/>
                <w:sz w:val="26"/>
                <w:szCs w:val="26"/>
                <w:rtl/>
              </w:rPr>
              <w:t>٪</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16.8</w:t>
            </w:r>
            <w:r w:rsidR="00985B97">
              <w:rPr>
                <w:rFonts w:hint="cs"/>
                <w:sz w:val="26"/>
                <w:szCs w:val="26"/>
                <w:rtl/>
              </w:rPr>
              <w:t>٪</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rPr>
            </w:pPr>
            <w:r w:rsidRPr="0070071B">
              <w:rPr>
                <w:rFonts w:hint="cs"/>
                <w:sz w:val="26"/>
                <w:szCs w:val="26"/>
                <w:rtl/>
              </w:rPr>
              <w:t>الخاص</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12.9</w:t>
            </w:r>
            <w:r w:rsidR="00985B97">
              <w:rPr>
                <w:rFonts w:hint="cs"/>
                <w:sz w:val="26"/>
                <w:szCs w:val="26"/>
                <w:rtl/>
              </w:rPr>
              <w:t>٪</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16.0</w:t>
            </w:r>
            <w:r w:rsidR="00985B97">
              <w:rPr>
                <w:rFonts w:hint="cs"/>
                <w:sz w:val="26"/>
                <w:szCs w:val="26"/>
                <w:rtl/>
              </w:rPr>
              <w:t>٪</w:t>
            </w:r>
          </w:p>
        </w:tc>
      </w:tr>
      <w:tr w:rsidR="00C6246A" w:rsidRPr="00F40B4F" w:rsidTr="00E967A3">
        <w:trPr>
          <w:cantSplit/>
          <w:trHeight w:val="240"/>
        </w:trPr>
        <w:tc>
          <w:tcPr>
            <w:tcW w:w="4514" w:type="dxa"/>
            <w:tcBorders>
              <w:bottom w:val="nil"/>
            </w:tcBorders>
            <w:shd w:val="clear" w:color="auto" w:fill="auto"/>
          </w:tcPr>
          <w:p w:rsidR="00C6246A" w:rsidRPr="0070071B" w:rsidRDefault="00C6246A" w:rsidP="00543258">
            <w:pPr>
              <w:spacing w:before="60" w:after="60" w:line="300" w:lineRule="exact"/>
              <w:ind w:left="57" w:right="284"/>
              <w:rPr>
                <w:rFonts w:hint="cs"/>
                <w:sz w:val="26"/>
                <w:szCs w:val="26"/>
                <w:rtl/>
              </w:rPr>
            </w:pPr>
            <w:r w:rsidRPr="0070071B">
              <w:rPr>
                <w:rFonts w:hint="cs"/>
                <w:sz w:val="26"/>
                <w:szCs w:val="26"/>
                <w:rtl/>
              </w:rPr>
              <w:t>الادخار</w:t>
            </w:r>
          </w:p>
        </w:tc>
        <w:tc>
          <w:tcPr>
            <w:tcW w:w="1428" w:type="dxa"/>
            <w:tcBorders>
              <w:bottom w:val="nil"/>
            </w:tcBorders>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19.4</w:t>
            </w:r>
            <w:r w:rsidR="00985B97">
              <w:rPr>
                <w:rFonts w:hint="cs"/>
                <w:sz w:val="26"/>
                <w:szCs w:val="26"/>
                <w:rtl/>
              </w:rPr>
              <w:t>٪</w:t>
            </w:r>
          </w:p>
        </w:tc>
        <w:tc>
          <w:tcPr>
            <w:tcW w:w="1428" w:type="dxa"/>
            <w:tcBorders>
              <w:bottom w:val="nil"/>
            </w:tcBorders>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30.6</w:t>
            </w:r>
            <w:r w:rsidR="00985B97">
              <w:rPr>
                <w:rFonts w:hint="cs"/>
                <w:sz w:val="26"/>
                <w:szCs w:val="26"/>
                <w:rtl/>
              </w:rPr>
              <w:t>٪</w:t>
            </w:r>
          </w:p>
        </w:tc>
      </w:tr>
      <w:tr w:rsidR="00C6246A" w:rsidRPr="00F40B4F" w:rsidTr="00E967A3">
        <w:trPr>
          <w:cantSplit/>
          <w:trHeight w:val="240"/>
        </w:trPr>
        <w:tc>
          <w:tcPr>
            <w:tcW w:w="4514" w:type="dxa"/>
            <w:tcBorders>
              <w:top w:val="nil"/>
            </w:tcBorders>
            <w:shd w:val="clear" w:color="auto" w:fill="auto"/>
          </w:tcPr>
          <w:p w:rsidR="00C6246A" w:rsidRPr="0070071B" w:rsidRDefault="00C6246A" w:rsidP="00543258">
            <w:pPr>
              <w:spacing w:before="60" w:after="60" w:line="300" w:lineRule="exact"/>
              <w:ind w:left="57" w:right="284"/>
              <w:rPr>
                <w:rFonts w:hint="cs"/>
                <w:b/>
                <w:bCs/>
                <w:sz w:val="26"/>
                <w:szCs w:val="26"/>
                <w:rtl/>
                <w:lang w:val="fr-FR"/>
              </w:rPr>
            </w:pPr>
            <w:r w:rsidRPr="0070071B">
              <w:rPr>
                <w:rFonts w:hint="cs"/>
                <w:b/>
                <w:bCs/>
                <w:sz w:val="26"/>
                <w:szCs w:val="26"/>
                <w:rtl/>
                <w:lang w:val="fr-FR"/>
              </w:rPr>
              <w:t>الحكومة</w:t>
            </w:r>
          </w:p>
        </w:tc>
        <w:tc>
          <w:tcPr>
            <w:tcW w:w="1428" w:type="dxa"/>
            <w:tcBorders>
              <w:top w:val="nil"/>
            </w:tcBorders>
            <w:shd w:val="clear" w:color="auto" w:fill="auto"/>
          </w:tcPr>
          <w:p w:rsidR="00C6246A" w:rsidRPr="00F40B4F" w:rsidRDefault="00C6246A" w:rsidP="00543258">
            <w:pPr>
              <w:spacing w:before="60" w:after="60" w:line="300" w:lineRule="exact"/>
              <w:ind w:left="113" w:right="113"/>
              <w:rPr>
                <w:sz w:val="26"/>
                <w:szCs w:val="26"/>
              </w:rPr>
            </w:pPr>
          </w:p>
        </w:tc>
        <w:tc>
          <w:tcPr>
            <w:tcW w:w="1428" w:type="dxa"/>
            <w:tcBorders>
              <w:top w:val="nil"/>
            </w:tcBorders>
            <w:shd w:val="clear" w:color="auto" w:fill="auto"/>
          </w:tcPr>
          <w:p w:rsidR="00C6246A" w:rsidRPr="00F40B4F" w:rsidRDefault="00C6246A" w:rsidP="00543258">
            <w:pPr>
              <w:spacing w:before="60" w:after="60" w:line="300" w:lineRule="exact"/>
              <w:ind w:left="113" w:right="113"/>
              <w:rPr>
                <w:sz w:val="26"/>
                <w:szCs w:val="26"/>
              </w:rPr>
            </w:pP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الإيرادات العامة</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32.2</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29.0٪</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الإيرادات باستثناء الهبات</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18.5</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tl/>
              </w:rPr>
            </w:pPr>
            <w:r>
              <w:rPr>
                <w:rFonts w:hint="cs"/>
                <w:sz w:val="26"/>
                <w:szCs w:val="26"/>
                <w:rtl/>
              </w:rPr>
              <w:t>20.4٪</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الهبات</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13.7</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8.6٪</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مجموع النفقات</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29.9</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36.0٪</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النفقات الجارية</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14.1</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16.9٪</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نفقات رأس المال</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13.7</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16.3٪</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رصيد الميزانية الداخلي (على أساس نقدي)</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0.3</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-1.0٪</w:t>
            </w:r>
          </w:p>
        </w:tc>
      </w:tr>
      <w:tr w:rsidR="00C6246A" w:rsidRPr="00F40B4F" w:rsidTr="00E967A3">
        <w:trPr>
          <w:cantSplit/>
          <w:trHeight w:val="240"/>
        </w:trPr>
        <w:tc>
          <w:tcPr>
            <w:tcW w:w="4514" w:type="dxa"/>
            <w:tcBorders>
              <w:bottom w:val="nil"/>
            </w:tcBorders>
            <w:shd w:val="clear" w:color="auto" w:fill="auto"/>
          </w:tcPr>
          <w:p w:rsidR="00C6246A" w:rsidRPr="0070071B" w:rsidRDefault="00C6246A" w:rsidP="00543258">
            <w:pPr>
              <w:spacing w:before="60" w:after="60" w:line="300" w:lineRule="exact"/>
              <w:ind w:left="57" w:right="284"/>
              <w:rPr>
                <w:sz w:val="26"/>
                <w:szCs w:val="26"/>
                <w:rtl/>
                <w:lang w:val="fr-FR"/>
              </w:rPr>
            </w:pPr>
            <w:r w:rsidRPr="0070071B">
              <w:rPr>
                <w:rFonts w:hint="cs"/>
                <w:sz w:val="26"/>
                <w:szCs w:val="26"/>
                <w:rtl/>
                <w:lang w:val="fr-FR"/>
              </w:rPr>
              <w:t xml:space="preserve">رصد الميزانية </w:t>
            </w:r>
            <w:r w:rsidR="007D5D1F">
              <w:rPr>
                <w:rFonts w:hint="cs"/>
                <w:sz w:val="26"/>
                <w:szCs w:val="26"/>
                <w:rtl/>
                <w:lang w:val="fr-FR"/>
              </w:rPr>
              <w:t xml:space="preserve">الموحد </w:t>
            </w:r>
            <w:r w:rsidRPr="0070071B">
              <w:rPr>
                <w:rFonts w:hint="cs"/>
                <w:sz w:val="26"/>
                <w:szCs w:val="26"/>
                <w:rtl/>
                <w:lang w:val="fr-FR"/>
              </w:rPr>
              <w:t>(على أساس نقدي)</w:t>
            </w:r>
          </w:p>
        </w:tc>
        <w:tc>
          <w:tcPr>
            <w:tcW w:w="1428" w:type="dxa"/>
            <w:tcBorders>
              <w:bottom w:val="nil"/>
            </w:tcBorders>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1.1</w:t>
            </w:r>
            <w:r w:rsidR="00985B97">
              <w:rPr>
                <w:rFonts w:hint="cs"/>
                <w:sz w:val="26"/>
                <w:szCs w:val="26"/>
                <w:rtl/>
              </w:rPr>
              <w:t>٪</w:t>
            </w:r>
          </w:p>
        </w:tc>
        <w:tc>
          <w:tcPr>
            <w:tcW w:w="1428" w:type="dxa"/>
            <w:tcBorders>
              <w:bottom w:val="nil"/>
            </w:tcBorders>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-7.5٪</w:t>
            </w:r>
          </w:p>
        </w:tc>
      </w:tr>
      <w:tr w:rsidR="00C6246A" w:rsidRPr="00F40B4F" w:rsidTr="00E967A3">
        <w:trPr>
          <w:cantSplit/>
          <w:trHeight w:val="240"/>
        </w:trPr>
        <w:tc>
          <w:tcPr>
            <w:tcW w:w="4514" w:type="dxa"/>
            <w:tcBorders>
              <w:top w:val="nil"/>
            </w:tcBorders>
            <w:shd w:val="clear" w:color="auto" w:fill="auto"/>
          </w:tcPr>
          <w:p w:rsidR="00C6246A" w:rsidRPr="0070071B" w:rsidRDefault="00C6246A" w:rsidP="008305E0">
            <w:pPr>
              <w:keepNext/>
              <w:spacing w:before="60" w:after="60" w:line="300" w:lineRule="exact"/>
              <w:ind w:left="57" w:right="284"/>
              <w:rPr>
                <w:rFonts w:hint="cs"/>
                <w:b/>
                <w:bCs/>
                <w:sz w:val="26"/>
                <w:szCs w:val="26"/>
                <w:rtl/>
                <w:lang w:val="fr-FR"/>
              </w:rPr>
            </w:pPr>
            <w:r w:rsidRPr="0070071B">
              <w:rPr>
                <w:rFonts w:hint="cs"/>
                <w:b/>
                <w:bCs/>
                <w:sz w:val="26"/>
                <w:szCs w:val="26"/>
                <w:rtl/>
                <w:lang w:val="fr-FR"/>
              </w:rPr>
              <w:t>القطاع الخارجي</w:t>
            </w:r>
          </w:p>
        </w:tc>
        <w:tc>
          <w:tcPr>
            <w:tcW w:w="1428" w:type="dxa"/>
            <w:tcBorders>
              <w:top w:val="nil"/>
            </w:tcBorders>
            <w:shd w:val="clear" w:color="auto" w:fill="auto"/>
          </w:tcPr>
          <w:p w:rsidR="00C6246A" w:rsidRPr="00F40B4F" w:rsidRDefault="00C6246A" w:rsidP="00543258">
            <w:pPr>
              <w:spacing w:before="60" w:after="60" w:line="300" w:lineRule="exact"/>
              <w:ind w:left="113" w:right="113"/>
              <w:rPr>
                <w:sz w:val="26"/>
                <w:szCs w:val="26"/>
              </w:rPr>
            </w:pPr>
          </w:p>
        </w:tc>
        <w:tc>
          <w:tcPr>
            <w:tcW w:w="1428" w:type="dxa"/>
            <w:tcBorders>
              <w:top w:val="nil"/>
            </w:tcBorders>
            <w:shd w:val="clear" w:color="auto" w:fill="auto"/>
          </w:tcPr>
          <w:p w:rsidR="00C6246A" w:rsidRPr="00F40B4F" w:rsidRDefault="00C6246A" w:rsidP="00543258">
            <w:pPr>
              <w:spacing w:before="60" w:after="60" w:line="300" w:lineRule="exact"/>
              <w:ind w:left="113" w:right="113"/>
              <w:rPr>
                <w:sz w:val="26"/>
                <w:szCs w:val="26"/>
              </w:rPr>
            </w:pP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تصدير السلع والخدمات</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69.7</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74.8٪</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 xml:space="preserve">منه قطاع </w:t>
            </w:r>
            <w:r w:rsidR="007D5D1F">
              <w:rPr>
                <w:rFonts w:hint="cs"/>
                <w:sz w:val="26"/>
                <w:szCs w:val="26"/>
                <w:rtl/>
                <w:lang w:val="fr-FR"/>
              </w:rPr>
              <w:t>التعدين</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57.2</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61.0٪</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استيراد السلع والخدمات</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77.3</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76.9٪</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رصيد الميزان التجاري</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-3.9</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13.3٪</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sz w:val="26"/>
                <w:szCs w:val="26"/>
                <w:lang w:val="fr-FR"/>
              </w:rPr>
            </w:pPr>
            <w:r w:rsidRPr="0070071B">
              <w:rPr>
                <w:rFonts w:hint="cs"/>
                <w:sz w:val="26"/>
                <w:szCs w:val="26"/>
                <w:rtl/>
                <w:lang w:val="fr-FR"/>
              </w:rPr>
              <w:t>الرصيد الجاري</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-15.8</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-2.9٪</w:t>
            </w:r>
          </w:p>
        </w:tc>
      </w:tr>
      <w:tr w:rsidR="00C6246A" w:rsidRPr="00F40B4F" w:rsidTr="00E967A3">
        <w:trPr>
          <w:cantSplit/>
          <w:trHeight w:val="240"/>
        </w:trPr>
        <w:tc>
          <w:tcPr>
            <w:tcW w:w="4514" w:type="dxa"/>
            <w:tcBorders>
              <w:bottom w:val="nil"/>
            </w:tcBorders>
            <w:shd w:val="clear" w:color="auto" w:fill="auto"/>
          </w:tcPr>
          <w:p w:rsidR="00C6246A" w:rsidRPr="0070071B" w:rsidRDefault="00C6246A" w:rsidP="00543258">
            <w:pPr>
              <w:spacing w:before="60" w:after="60" w:line="300" w:lineRule="exact"/>
              <w:ind w:left="57" w:right="284"/>
              <w:rPr>
                <w:sz w:val="26"/>
                <w:szCs w:val="26"/>
                <w:rtl/>
              </w:rPr>
            </w:pPr>
            <w:r w:rsidRPr="0070071B">
              <w:rPr>
                <w:rFonts w:hint="cs"/>
                <w:sz w:val="26"/>
                <w:szCs w:val="26"/>
                <w:rtl/>
              </w:rPr>
              <w:t>(بالتغير السنوي)</w:t>
            </w:r>
          </w:p>
        </w:tc>
        <w:tc>
          <w:tcPr>
            <w:tcW w:w="1428" w:type="dxa"/>
            <w:tcBorders>
              <w:bottom w:val="nil"/>
            </w:tcBorders>
            <w:shd w:val="clear" w:color="auto" w:fill="auto"/>
          </w:tcPr>
          <w:p w:rsidR="00C6246A" w:rsidRPr="00F40B4F" w:rsidRDefault="00C6246A" w:rsidP="00543258">
            <w:pPr>
              <w:spacing w:before="60" w:after="60" w:line="300" w:lineRule="exact"/>
              <w:ind w:left="113" w:right="113"/>
              <w:rPr>
                <w:sz w:val="26"/>
                <w:szCs w:val="26"/>
              </w:rPr>
            </w:pPr>
          </w:p>
        </w:tc>
        <w:tc>
          <w:tcPr>
            <w:tcW w:w="1428" w:type="dxa"/>
            <w:tcBorders>
              <w:bottom w:val="nil"/>
            </w:tcBorders>
            <w:shd w:val="clear" w:color="auto" w:fill="auto"/>
          </w:tcPr>
          <w:p w:rsidR="00C6246A" w:rsidRPr="00F40B4F" w:rsidRDefault="00C6246A" w:rsidP="00543258">
            <w:pPr>
              <w:spacing w:before="60" w:after="60" w:line="300" w:lineRule="exact"/>
              <w:ind w:left="113" w:right="113"/>
              <w:rPr>
                <w:sz w:val="26"/>
                <w:szCs w:val="26"/>
              </w:rPr>
            </w:pPr>
          </w:p>
        </w:tc>
      </w:tr>
      <w:tr w:rsidR="00C6246A" w:rsidRPr="00F40B4F" w:rsidTr="00E967A3">
        <w:trPr>
          <w:cantSplit/>
          <w:trHeight w:val="240"/>
        </w:trPr>
        <w:tc>
          <w:tcPr>
            <w:tcW w:w="4514" w:type="dxa"/>
            <w:tcBorders>
              <w:top w:val="nil"/>
            </w:tcBorders>
            <w:shd w:val="clear" w:color="auto" w:fill="auto"/>
          </w:tcPr>
          <w:p w:rsidR="00C6246A" w:rsidRPr="0070071B" w:rsidRDefault="00C6246A" w:rsidP="00543258">
            <w:pPr>
              <w:spacing w:before="60" w:after="60" w:line="300" w:lineRule="exact"/>
              <w:ind w:left="57" w:right="284"/>
              <w:rPr>
                <w:rFonts w:hint="cs"/>
                <w:b/>
                <w:bCs/>
                <w:sz w:val="26"/>
                <w:szCs w:val="26"/>
                <w:rtl/>
                <w:lang w:val="fr-FR"/>
              </w:rPr>
            </w:pPr>
            <w:r w:rsidRPr="0070071B">
              <w:rPr>
                <w:rFonts w:hint="cs"/>
                <w:b/>
                <w:bCs/>
                <w:sz w:val="26"/>
                <w:szCs w:val="26"/>
                <w:rtl/>
                <w:lang w:val="fr-FR"/>
              </w:rPr>
              <w:t>النقد والقرض</w:t>
            </w:r>
          </w:p>
        </w:tc>
        <w:tc>
          <w:tcPr>
            <w:tcW w:w="1428" w:type="dxa"/>
            <w:tcBorders>
              <w:top w:val="nil"/>
            </w:tcBorders>
            <w:shd w:val="clear" w:color="auto" w:fill="auto"/>
          </w:tcPr>
          <w:p w:rsidR="00C6246A" w:rsidRPr="00F40B4F" w:rsidRDefault="00C6246A" w:rsidP="00543258">
            <w:pPr>
              <w:spacing w:before="60" w:after="60" w:line="300" w:lineRule="exact"/>
              <w:ind w:left="113" w:right="113"/>
              <w:rPr>
                <w:rFonts w:hint="cs"/>
                <w:sz w:val="26"/>
                <w:szCs w:val="26"/>
              </w:rPr>
            </w:pPr>
          </w:p>
        </w:tc>
        <w:tc>
          <w:tcPr>
            <w:tcW w:w="1428" w:type="dxa"/>
            <w:tcBorders>
              <w:top w:val="nil"/>
            </w:tcBorders>
            <w:shd w:val="clear" w:color="auto" w:fill="auto"/>
          </w:tcPr>
          <w:p w:rsidR="00C6246A" w:rsidRPr="00F40B4F" w:rsidRDefault="00C6246A" w:rsidP="00543258">
            <w:pPr>
              <w:spacing w:before="60" w:after="60" w:line="300" w:lineRule="exact"/>
              <w:ind w:left="113" w:right="113"/>
              <w:rPr>
                <w:sz w:val="26"/>
                <w:szCs w:val="26"/>
              </w:rPr>
            </w:pP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الكتلة النقدية</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30.7</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22.5٪</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صافي الأصول الخارجية</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116.5 2</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20.6٪</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صافي الأصول الداخلية</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-30.5</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23.8٪</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قروض إلى الاقتصاد</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19.0</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29.4٪</w:t>
            </w:r>
          </w:p>
        </w:tc>
      </w:tr>
      <w:tr w:rsidR="00C6246A" w:rsidRPr="00F40B4F" w:rsidTr="00E967A3">
        <w:trPr>
          <w:cantSplit/>
          <w:trHeight w:val="240"/>
        </w:trPr>
        <w:tc>
          <w:tcPr>
            <w:tcW w:w="4514" w:type="dxa"/>
            <w:tcBorders>
              <w:bottom w:val="single" w:sz="12" w:space="0" w:color="auto"/>
            </w:tcBorders>
            <w:shd w:val="clear" w:color="auto" w:fill="auto"/>
          </w:tcPr>
          <w:p w:rsidR="00C6246A" w:rsidRPr="0070071B" w:rsidRDefault="00C6246A" w:rsidP="00543258">
            <w:pPr>
              <w:spacing w:before="60" w:after="60" w:line="300" w:lineRule="exact"/>
              <w:ind w:left="284" w:right="284"/>
              <w:rPr>
                <w:sz w:val="26"/>
                <w:szCs w:val="26"/>
                <w:lang w:val="fr-FR"/>
              </w:rPr>
            </w:pPr>
            <w:r w:rsidRPr="0070071B">
              <w:rPr>
                <w:rFonts w:hint="cs"/>
                <w:sz w:val="26"/>
                <w:szCs w:val="26"/>
                <w:rtl/>
                <w:lang w:val="fr-FR"/>
              </w:rPr>
              <w:t>صافي المستحقات على الدولة</w:t>
            </w:r>
          </w:p>
        </w:tc>
        <w:tc>
          <w:tcPr>
            <w:tcW w:w="1428" w:type="dxa"/>
            <w:tcBorders>
              <w:bottom w:val="single" w:sz="12" w:space="0" w:color="auto"/>
            </w:tcBorders>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-328.7</w:t>
            </w:r>
            <w:r w:rsidR="00985B97">
              <w:rPr>
                <w:rFonts w:hint="cs"/>
                <w:sz w:val="26"/>
                <w:szCs w:val="26"/>
                <w:rtl/>
              </w:rPr>
              <w:t>٪</w:t>
            </w:r>
          </w:p>
        </w:tc>
        <w:tc>
          <w:tcPr>
            <w:tcW w:w="1428" w:type="dxa"/>
            <w:tcBorders>
              <w:bottom w:val="single" w:sz="12" w:space="0" w:color="auto"/>
            </w:tcBorders>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-11.8٪</w:t>
            </w:r>
          </w:p>
        </w:tc>
      </w:tr>
      <w:tr w:rsidR="00C6246A" w:rsidRPr="00F40B4F" w:rsidTr="00E967A3">
        <w:trPr>
          <w:cantSplit/>
          <w:trHeight w:val="240"/>
        </w:trPr>
        <w:tc>
          <w:tcPr>
            <w:tcW w:w="4514" w:type="dxa"/>
            <w:tcBorders>
              <w:top w:val="single" w:sz="12" w:space="0" w:color="auto"/>
            </w:tcBorders>
            <w:shd w:val="clear" w:color="auto" w:fill="auto"/>
          </w:tcPr>
          <w:p w:rsidR="00C6246A" w:rsidRPr="0070071B" w:rsidRDefault="00C6246A" w:rsidP="00543258">
            <w:pPr>
              <w:spacing w:before="60" w:after="60" w:line="300" w:lineRule="exact"/>
              <w:ind w:left="57" w:right="284"/>
              <w:rPr>
                <w:bCs/>
                <w:sz w:val="26"/>
                <w:szCs w:val="26"/>
                <w:lang w:val="fr-FR"/>
              </w:rPr>
            </w:pPr>
            <w:r w:rsidRPr="0070071B">
              <w:rPr>
                <w:rFonts w:hint="cs"/>
                <w:bCs/>
                <w:sz w:val="26"/>
                <w:szCs w:val="26"/>
                <w:rtl/>
                <w:lang w:val="fr-FR"/>
              </w:rPr>
              <w:t>مؤشرات الأهداف الإنمائية للألفية</w:t>
            </w:r>
          </w:p>
        </w:tc>
        <w:tc>
          <w:tcPr>
            <w:tcW w:w="1428" w:type="dxa"/>
            <w:tcBorders>
              <w:top w:val="single" w:sz="12" w:space="0" w:color="auto"/>
            </w:tcBorders>
            <w:shd w:val="clear" w:color="auto" w:fill="auto"/>
          </w:tcPr>
          <w:p w:rsidR="00C6246A" w:rsidRPr="00F40B4F" w:rsidRDefault="00C6246A" w:rsidP="00543258">
            <w:pPr>
              <w:spacing w:before="60" w:after="60" w:line="300" w:lineRule="exact"/>
              <w:ind w:left="113" w:right="113"/>
              <w:rPr>
                <w:sz w:val="26"/>
                <w:szCs w:val="26"/>
              </w:rPr>
            </w:pPr>
          </w:p>
        </w:tc>
        <w:tc>
          <w:tcPr>
            <w:tcW w:w="1428" w:type="dxa"/>
            <w:tcBorders>
              <w:top w:val="single" w:sz="12" w:space="0" w:color="auto"/>
            </w:tcBorders>
            <w:shd w:val="clear" w:color="auto" w:fill="auto"/>
          </w:tcPr>
          <w:p w:rsidR="00C6246A" w:rsidRPr="00F40B4F" w:rsidRDefault="00C6246A" w:rsidP="00543258">
            <w:pPr>
              <w:spacing w:before="60" w:after="60" w:line="300" w:lineRule="exact"/>
              <w:ind w:left="113" w:right="113"/>
              <w:rPr>
                <w:sz w:val="26"/>
                <w:szCs w:val="26"/>
              </w:rPr>
            </w:pP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b/>
                <w:bCs/>
                <w:sz w:val="26"/>
                <w:szCs w:val="26"/>
                <w:rtl/>
                <w:lang w:val="fr-FR"/>
              </w:rPr>
            </w:pPr>
            <w:r w:rsidRPr="0070071B">
              <w:rPr>
                <w:rFonts w:hint="cs"/>
                <w:b/>
                <w:bCs/>
                <w:sz w:val="26"/>
                <w:szCs w:val="26"/>
                <w:rtl/>
                <w:lang w:val="fr-FR"/>
              </w:rPr>
              <w:t>الهدف 1: القضاء على الفقر المدقع</w:t>
            </w:r>
          </w:p>
        </w:tc>
        <w:tc>
          <w:tcPr>
            <w:tcW w:w="1428" w:type="dxa"/>
            <w:shd w:val="clear" w:color="auto" w:fill="auto"/>
          </w:tcPr>
          <w:p w:rsidR="00C6246A" w:rsidRPr="00F40B4F" w:rsidRDefault="00C6246A" w:rsidP="00543258">
            <w:pPr>
              <w:spacing w:before="60" w:after="60" w:line="300" w:lineRule="exact"/>
              <w:ind w:left="113" w:right="113"/>
              <w:rPr>
                <w:sz w:val="26"/>
                <w:szCs w:val="26"/>
              </w:rPr>
            </w:pPr>
          </w:p>
        </w:tc>
        <w:tc>
          <w:tcPr>
            <w:tcW w:w="1428" w:type="dxa"/>
            <w:shd w:val="clear" w:color="auto" w:fill="auto"/>
          </w:tcPr>
          <w:p w:rsidR="00C6246A" w:rsidRPr="00F40B4F" w:rsidRDefault="00C6246A" w:rsidP="00543258">
            <w:pPr>
              <w:spacing w:before="60" w:after="60" w:line="300" w:lineRule="exact"/>
              <w:ind w:left="113" w:right="113"/>
              <w:rPr>
                <w:sz w:val="26"/>
                <w:szCs w:val="26"/>
              </w:rPr>
            </w:pP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تأثير الفقر</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69.6</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69.6٪</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b/>
                <w:bCs/>
                <w:sz w:val="26"/>
                <w:szCs w:val="26"/>
                <w:rtl/>
                <w:lang w:val="fr-FR"/>
              </w:rPr>
            </w:pPr>
            <w:r w:rsidRPr="0070071B">
              <w:rPr>
                <w:rFonts w:hint="cs"/>
                <w:b/>
                <w:bCs/>
                <w:sz w:val="26"/>
                <w:szCs w:val="26"/>
                <w:rtl/>
                <w:lang w:val="fr-FR"/>
              </w:rPr>
              <w:t>الهدف 2: تعميم التعليم الابتدائي</w:t>
            </w:r>
          </w:p>
        </w:tc>
        <w:tc>
          <w:tcPr>
            <w:tcW w:w="1428" w:type="dxa"/>
            <w:shd w:val="clear" w:color="auto" w:fill="auto"/>
          </w:tcPr>
          <w:p w:rsidR="00C6246A" w:rsidRPr="00F40B4F" w:rsidRDefault="00C6246A" w:rsidP="00543258">
            <w:pPr>
              <w:spacing w:before="60" w:after="60" w:line="300" w:lineRule="exact"/>
              <w:ind w:left="113" w:right="113"/>
              <w:rPr>
                <w:sz w:val="26"/>
                <w:szCs w:val="26"/>
              </w:rPr>
            </w:pPr>
          </w:p>
        </w:tc>
        <w:tc>
          <w:tcPr>
            <w:tcW w:w="1428" w:type="dxa"/>
            <w:shd w:val="clear" w:color="auto" w:fill="auto"/>
          </w:tcPr>
          <w:p w:rsidR="00C6246A" w:rsidRPr="00F40B4F" w:rsidRDefault="00C6246A" w:rsidP="00543258">
            <w:pPr>
              <w:spacing w:before="60" w:after="60" w:line="300" w:lineRule="exact"/>
              <w:ind w:left="113" w:right="113"/>
              <w:rPr>
                <w:sz w:val="26"/>
                <w:szCs w:val="26"/>
              </w:rPr>
            </w:pPr>
          </w:p>
        </w:tc>
      </w:tr>
      <w:tr w:rsidR="00C6246A" w:rsidRPr="00F40B4F" w:rsidTr="003D532D">
        <w:trPr>
          <w:cantSplit/>
          <w:trHeight w:val="240"/>
        </w:trPr>
        <w:tc>
          <w:tcPr>
            <w:tcW w:w="4514" w:type="dxa"/>
            <w:shd w:val="clear" w:color="auto" w:fill="auto"/>
          </w:tcPr>
          <w:p w:rsidR="00C6246A" w:rsidRPr="0035062D" w:rsidRDefault="00C6246A" w:rsidP="0035062D">
            <w:pPr>
              <w:spacing w:before="60" w:after="60" w:line="300" w:lineRule="exact"/>
              <w:ind w:left="57" w:right="284"/>
              <w:jc w:val="left"/>
              <w:rPr>
                <w:rFonts w:hint="cs"/>
                <w:spacing w:val="-4"/>
                <w:sz w:val="26"/>
                <w:szCs w:val="26"/>
                <w:rtl/>
                <w:lang w:val="fr-FR"/>
              </w:rPr>
            </w:pPr>
            <w:r w:rsidRPr="0035062D">
              <w:rPr>
                <w:rFonts w:hint="cs"/>
                <w:spacing w:val="-4"/>
                <w:sz w:val="26"/>
                <w:szCs w:val="26"/>
                <w:rtl/>
                <w:lang w:val="fr-FR"/>
              </w:rPr>
              <w:t>معدل الإلمام بالقراء</w:t>
            </w:r>
            <w:r w:rsidR="003C2953">
              <w:rPr>
                <w:rFonts w:hint="cs"/>
                <w:spacing w:val="-4"/>
                <w:sz w:val="26"/>
                <w:szCs w:val="26"/>
                <w:rtl/>
                <w:lang w:val="fr-FR"/>
              </w:rPr>
              <w:t>ة</w:t>
            </w:r>
            <w:r w:rsidRPr="0035062D">
              <w:rPr>
                <w:rFonts w:hint="cs"/>
                <w:spacing w:val="-4"/>
                <w:sz w:val="26"/>
                <w:szCs w:val="26"/>
                <w:rtl/>
                <w:lang w:val="fr-FR"/>
              </w:rPr>
              <w:t xml:space="preserve"> والكتابة (نسبة البالغين، </w:t>
            </w:r>
            <w:r w:rsidR="0035062D" w:rsidRPr="0035062D">
              <w:rPr>
                <w:rFonts w:hint="cs"/>
                <w:spacing w:val="-4"/>
                <w:sz w:val="26"/>
                <w:szCs w:val="26"/>
                <w:rtl/>
                <w:lang w:val="fr-FR"/>
              </w:rPr>
              <w:t xml:space="preserve">أكثر من </w:t>
            </w:r>
            <w:r w:rsidRPr="0035062D">
              <w:rPr>
                <w:rFonts w:hint="cs"/>
                <w:spacing w:val="-4"/>
                <w:sz w:val="26"/>
                <w:szCs w:val="26"/>
                <w:rtl/>
                <w:lang w:val="fr-FR"/>
              </w:rPr>
              <w:t>15 سنة)</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83.2</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89.7٪</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 xml:space="preserve">صافي نسبة الالتحاق بالتعليم الابتدائي </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75.0</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82.8٪</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b/>
                <w:bCs/>
                <w:sz w:val="26"/>
                <w:szCs w:val="26"/>
                <w:rtl/>
                <w:lang w:val="fr-FR"/>
              </w:rPr>
            </w:pPr>
            <w:r w:rsidRPr="0070071B">
              <w:rPr>
                <w:rFonts w:hint="cs"/>
                <w:b/>
                <w:bCs/>
                <w:sz w:val="26"/>
                <w:szCs w:val="26"/>
                <w:rtl/>
                <w:lang w:val="fr-FR"/>
              </w:rPr>
              <w:t>الهدفان 4-5: الصحة الإنجابية</w:t>
            </w:r>
          </w:p>
        </w:tc>
        <w:tc>
          <w:tcPr>
            <w:tcW w:w="1428" w:type="dxa"/>
            <w:shd w:val="clear" w:color="auto" w:fill="auto"/>
          </w:tcPr>
          <w:p w:rsidR="00C6246A" w:rsidRPr="00F40B4F" w:rsidRDefault="00C6246A" w:rsidP="00543258">
            <w:pPr>
              <w:spacing w:before="60" w:after="60" w:line="300" w:lineRule="exact"/>
              <w:ind w:left="113" w:right="113"/>
              <w:rPr>
                <w:sz w:val="26"/>
                <w:szCs w:val="26"/>
              </w:rPr>
            </w:pPr>
          </w:p>
        </w:tc>
        <w:tc>
          <w:tcPr>
            <w:tcW w:w="1428" w:type="dxa"/>
            <w:shd w:val="clear" w:color="auto" w:fill="auto"/>
          </w:tcPr>
          <w:p w:rsidR="00C6246A" w:rsidRPr="00F40B4F" w:rsidRDefault="00C6246A" w:rsidP="00543258">
            <w:pPr>
              <w:spacing w:before="60" w:after="60" w:line="300" w:lineRule="exact"/>
              <w:ind w:left="113" w:right="113"/>
              <w:rPr>
                <w:sz w:val="26"/>
                <w:szCs w:val="26"/>
              </w:rPr>
            </w:pP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العمر المتوقع عند الولادة</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48.0</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49.3٪</w:t>
            </w: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معدل الوفيات النفاسية (بين كل 000 100 ولادة)</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413.2</w:t>
            </w:r>
            <w:r w:rsidR="00985B97">
              <w:rPr>
                <w:rFonts w:hint="cs"/>
                <w:sz w:val="26"/>
                <w:szCs w:val="26"/>
                <w:rtl/>
              </w:rPr>
              <w:t>٪</w:t>
            </w:r>
          </w:p>
        </w:tc>
        <w:tc>
          <w:tcPr>
            <w:tcW w:w="1428" w:type="dxa"/>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355.4٪</w:t>
            </w:r>
          </w:p>
        </w:tc>
      </w:tr>
      <w:tr w:rsidR="00C6246A" w:rsidRPr="00F40B4F" w:rsidTr="00E967A3">
        <w:trPr>
          <w:cantSplit/>
          <w:trHeight w:val="240"/>
        </w:trPr>
        <w:tc>
          <w:tcPr>
            <w:tcW w:w="4514" w:type="dxa"/>
            <w:tcBorders>
              <w:bottom w:val="nil"/>
            </w:tcBorders>
            <w:shd w:val="clear" w:color="auto" w:fill="auto"/>
          </w:tcPr>
          <w:p w:rsidR="00C6246A" w:rsidRPr="0070071B" w:rsidRDefault="00C6246A" w:rsidP="00543258">
            <w:pPr>
              <w:spacing w:before="60" w:after="60" w:line="300" w:lineRule="exact"/>
              <w:ind w:left="57" w:right="284"/>
              <w:rPr>
                <w:rFonts w:hint="cs"/>
                <w:sz w:val="26"/>
                <w:szCs w:val="26"/>
                <w:rtl/>
                <w:lang w:val="fr-FR"/>
              </w:rPr>
            </w:pPr>
            <w:r w:rsidRPr="0070071B">
              <w:rPr>
                <w:rFonts w:hint="cs"/>
                <w:sz w:val="26"/>
                <w:szCs w:val="26"/>
                <w:rtl/>
                <w:lang w:val="fr-FR"/>
              </w:rPr>
              <w:t>معدل وفيات الرضع والأطفال (أقل من 5 سنوات)</w:t>
            </w:r>
          </w:p>
        </w:tc>
        <w:tc>
          <w:tcPr>
            <w:tcW w:w="1428" w:type="dxa"/>
            <w:tcBorders>
              <w:bottom w:val="nil"/>
            </w:tcBorders>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111.1</w:t>
            </w:r>
            <w:r w:rsidR="00985B97">
              <w:rPr>
                <w:rFonts w:hint="cs"/>
                <w:sz w:val="26"/>
                <w:szCs w:val="26"/>
                <w:rtl/>
              </w:rPr>
              <w:t>٪</w:t>
            </w:r>
          </w:p>
        </w:tc>
        <w:tc>
          <w:tcPr>
            <w:tcW w:w="1428" w:type="dxa"/>
            <w:tcBorders>
              <w:bottom w:val="nil"/>
            </w:tcBorders>
            <w:shd w:val="clear" w:color="auto" w:fill="auto"/>
          </w:tcPr>
          <w:p w:rsidR="00C6246A" w:rsidRPr="00F40B4F" w:rsidRDefault="00985B97" w:rsidP="00543258">
            <w:pPr>
              <w:spacing w:before="60" w:after="60" w:line="300" w:lineRule="exact"/>
              <w:ind w:left="113" w:right="113"/>
              <w:rPr>
                <w:rFonts w:hint="cs"/>
                <w:sz w:val="26"/>
                <w:szCs w:val="26"/>
              </w:rPr>
            </w:pPr>
            <w:r>
              <w:rPr>
                <w:rFonts w:hint="cs"/>
                <w:sz w:val="26"/>
                <w:szCs w:val="26"/>
                <w:rtl/>
              </w:rPr>
              <w:t>95.4٪</w:t>
            </w:r>
          </w:p>
        </w:tc>
      </w:tr>
      <w:tr w:rsidR="00C6246A" w:rsidRPr="00F40B4F" w:rsidTr="00E967A3">
        <w:trPr>
          <w:cantSplit/>
          <w:trHeight w:val="240"/>
        </w:trPr>
        <w:tc>
          <w:tcPr>
            <w:tcW w:w="4514" w:type="dxa"/>
            <w:tcBorders>
              <w:top w:val="nil"/>
            </w:tcBorders>
            <w:shd w:val="clear" w:color="auto" w:fill="auto"/>
          </w:tcPr>
          <w:p w:rsidR="00C6246A" w:rsidRPr="0070071B" w:rsidRDefault="00C6246A" w:rsidP="00543258">
            <w:pPr>
              <w:spacing w:before="60" w:after="60" w:line="300" w:lineRule="exact"/>
              <w:ind w:left="57" w:right="284"/>
              <w:rPr>
                <w:rFonts w:hint="cs"/>
                <w:b/>
                <w:bCs/>
                <w:sz w:val="26"/>
                <w:szCs w:val="26"/>
                <w:rtl/>
                <w:lang w:val="fr-FR"/>
              </w:rPr>
            </w:pPr>
            <w:r w:rsidRPr="0070071B">
              <w:rPr>
                <w:rFonts w:hint="cs"/>
                <w:b/>
                <w:bCs/>
                <w:sz w:val="26"/>
                <w:szCs w:val="26"/>
                <w:rtl/>
                <w:lang w:val="fr-FR"/>
              </w:rPr>
              <w:t>سعر الصرف</w:t>
            </w:r>
          </w:p>
        </w:tc>
        <w:tc>
          <w:tcPr>
            <w:tcW w:w="1428" w:type="dxa"/>
            <w:tcBorders>
              <w:top w:val="nil"/>
            </w:tcBorders>
            <w:shd w:val="clear" w:color="auto" w:fill="auto"/>
          </w:tcPr>
          <w:p w:rsidR="00C6246A" w:rsidRPr="00F40B4F" w:rsidRDefault="00C6246A" w:rsidP="00543258">
            <w:pPr>
              <w:spacing w:before="60" w:after="60" w:line="300" w:lineRule="exact"/>
              <w:ind w:left="113" w:right="113"/>
              <w:rPr>
                <w:rFonts w:hint="cs"/>
                <w:sz w:val="26"/>
                <w:szCs w:val="26"/>
              </w:rPr>
            </w:pPr>
          </w:p>
        </w:tc>
        <w:tc>
          <w:tcPr>
            <w:tcW w:w="1428" w:type="dxa"/>
            <w:tcBorders>
              <w:top w:val="nil"/>
            </w:tcBorders>
            <w:shd w:val="clear" w:color="auto" w:fill="auto"/>
          </w:tcPr>
          <w:p w:rsidR="00C6246A" w:rsidRPr="00F40B4F" w:rsidRDefault="00C6246A" w:rsidP="00543258">
            <w:pPr>
              <w:spacing w:before="60" w:after="60" w:line="300" w:lineRule="exact"/>
              <w:ind w:left="113" w:right="113"/>
              <w:rPr>
                <w:sz w:val="26"/>
                <w:szCs w:val="26"/>
              </w:rPr>
            </w:pPr>
          </w:p>
        </w:tc>
      </w:tr>
      <w:tr w:rsidR="00C6246A" w:rsidRPr="00F40B4F" w:rsidTr="003D532D">
        <w:trPr>
          <w:cantSplit/>
          <w:trHeight w:val="240"/>
        </w:trPr>
        <w:tc>
          <w:tcPr>
            <w:tcW w:w="4514" w:type="dxa"/>
            <w:shd w:val="clear" w:color="auto" w:fill="auto"/>
          </w:tcPr>
          <w:p w:rsidR="00C6246A" w:rsidRPr="0070071B" w:rsidRDefault="00C6246A" w:rsidP="00543258">
            <w:pPr>
              <w:spacing w:before="60" w:after="60" w:line="300" w:lineRule="exact"/>
              <w:ind w:left="284" w:right="284"/>
              <w:rPr>
                <w:rFonts w:hint="cs"/>
                <w:sz w:val="26"/>
                <w:szCs w:val="26"/>
                <w:rtl/>
                <w:lang w:val="fr-FR"/>
              </w:rPr>
            </w:pPr>
            <w:r w:rsidRPr="0070071B">
              <w:rPr>
                <w:rFonts w:hint="cs"/>
                <w:sz w:val="26"/>
                <w:szCs w:val="26"/>
                <w:rtl/>
                <w:lang w:val="fr-FR"/>
              </w:rPr>
              <w:t>المتوسط</w:t>
            </w:r>
          </w:p>
        </w:tc>
        <w:tc>
          <w:tcPr>
            <w:tcW w:w="1428" w:type="dxa"/>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913.90</w:t>
            </w:r>
            <w:r w:rsidR="00985B97">
              <w:rPr>
                <w:rFonts w:hint="cs"/>
                <w:sz w:val="26"/>
                <w:szCs w:val="26"/>
                <w:rtl/>
              </w:rPr>
              <w:t>٪</w:t>
            </w:r>
          </w:p>
        </w:tc>
        <w:tc>
          <w:tcPr>
            <w:tcW w:w="1428" w:type="dxa"/>
            <w:shd w:val="clear" w:color="auto" w:fill="auto"/>
          </w:tcPr>
          <w:p w:rsidR="00C6246A" w:rsidRPr="00F40B4F" w:rsidRDefault="00C6246A" w:rsidP="00543258">
            <w:pPr>
              <w:spacing w:before="60" w:after="60" w:line="300" w:lineRule="exact"/>
              <w:ind w:left="113" w:right="113"/>
              <w:rPr>
                <w:rFonts w:hint="cs"/>
                <w:sz w:val="26"/>
                <w:szCs w:val="26"/>
                <w:rtl/>
              </w:rPr>
            </w:pPr>
            <w:r>
              <w:rPr>
                <w:rFonts w:hint="cs"/>
                <w:sz w:val="26"/>
                <w:szCs w:val="26"/>
                <w:rtl/>
              </w:rPr>
              <w:t>961.64</w:t>
            </w:r>
            <w:r w:rsidR="00985B97">
              <w:rPr>
                <w:rFonts w:hint="cs"/>
                <w:sz w:val="26"/>
                <w:szCs w:val="26"/>
                <w:rtl/>
              </w:rPr>
              <w:t>٪</w:t>
            </w:r>
          </w:p>
        </w:tc>
      </w:tr>
      <w:tr w:rsidR="00C6246A" w:rsidRPr="00F40B4F" w:rsidTr="003D532D">
        <w:trPr>
          <w:cantSplit/>
          <w:trHeight w:val="240"/>
        </w:trPr>
        <w:tc>
          <w:tcPr>
            <w:tcW w:w="4514" w:type="dxa"/>
            <w:tcBorders>
              <w:bottom w:val="single" w:sz="12" w:space="0" w:color="auto"/>
            </w:tcBorders>
            <w:shd w:val="clear" w:color="auto" w:fill="auto"/>
          </w:tcPr>
          <w:p w:rsidR="00C6246A" w:rsidRPr="0070071B" w:rsidRDefault="00C6246A" w:rsidP="00543258">
            <w:pPr>
              <w:spacing w:before="60" w:after="60" w:line="300" w:lineRule="exact"/>
              <w:ind w:left="57" w:right="284"/>
              <w:rPr>
                <w:rFonts w:hint="cs"/>
                <w:sz w:val="26"/>
                <w:szCs w:val="26"/>
                <w:rtl/>
                <w:lang w:val="fr-FR"/>
              </w:rPr>
            </w:pPr>
            <w:r>
              <w:rPr>
                <w:rFonts w:hint="cs"/>
                <w:sz w:val="26"/>
                <w:szCs w:val="26"/>
                <w:rtl/>
                <w:lang w:val="fr-FR"/>
              </w:rPr>
              <w:t>نهاية الفترة</w:t>
            </w:r>
          </w:p>
        </w:tc>
        <w:tc>
          <w:tcPr>
            <w:tcW w:w="1428" w:type="dxa"/>
            <w:tcBorders>
              <w:bottom w:val="single" w:sz="12" w:space="0" w:color="auto"/>
            </w:tcBorders>
            <w:shd w:val="clear" w:color="auto" w:fill="auto"/>
          </w:tcPr>
          <w:p w:rsidR="00C6246A" w:rsidRPr="00F40B4F" w:rsidRDefault="00C6246A" w:rsidP="0077235F">
            <w:pPr>
              <w:spacing w:before="60" w:after="60" w:line="300" w:lineRule="exact"/>
              <w:ind w:left="113" w:right="113"/>
              <w:rPr>
                <w:rFonts w:hint="cs"/>
                <w:sz w:val="26"/>
                <w:szCs w:val="26"/>
              </w:rPr>
            </w:pPr>
            <w:r>
              <w:rPr>
                <w:rFonts w:hint="cs"/>
                <w:sz w:val="26"/>
                <w:szCs w:val="26"/>
                <w:rtl/>
              </w:rPr>
              <w:t>925.20</w:t>
            </w:r>
            <w:r w:rsidR="00985B97">
              <w:rPr>
                <w:rFonts w:hint="cs"/>
                <w:sz w:val="26"/>
                <w:szCs w:val="26"/>
                <w:rtl/>
              </w:rPr>
              <w:t>٪</w:t>
            </w:r>
          </w:p>
        </w:tc>
        <w:tc>
          <w:tcPr>
            <w:tcW w:w="1428" w:type="dxa"/>
            <w:tcBorders>
              <w:bottom w:val="single" w:sz="12" w:space="0" w:color="auto"/>
            </w:tcBorders>
            <w:shd w:val="clear" w:color="auto" w:fill="auto"/>
          </w:tcPr>
          <w:p w:rsidR="00C6246A" w:rsidRPr="00F40B4F" w:rsidRDefault="00C6246A" w:rsidP="00543258">
            <w:pPr>
              <w:spacing w:before="60" w:after="60" w:line="300" w:lineRule="exact"/>
              <w:ind w:left="113" w:right="113"/>
              <w:rPr>
                <w:rFonts w:hint="cs"/>
                <w:sz w:val="26"/>
                <w:szCs w:val="26"/>
              </w:rPr>
            </w:pPr>
            <w:r>
              <w:rPr>
                <w:rFonts w:hint="cs"/>
                <w:sz w:val="26"/>
                <w:szCs w:val="26"/>
                <w:rtl/>
              </w:rPr>
              <w:t>973.53</w:t>
            </w:r>
            <w:r w:rsidR="00985B97">
              <w:rPr>
                <w:rFonts w:hint="cs"/>
                <w:sz w:val="26"/>
                <w:szCs w:val="26"/>
                <w:rtl/>
              </w:rPr>
              <w:t>٪</w:t>
            </w:r>
          </w:p>
        </w:tc>
      </w:tr>
    </w:tbl>
    <w:p w:rsidR="005C7075" w:rsidRPr="00985B97" w:rsidRDefault="005C7075" w:rsidP="003C2953">
      <w:pPr>
        <w:pStyle w:val="SingleTxtGA"/>
        <w:spacing w:before="60" w:line="300" w:lineRule="exact"/>
        <w:rPr>
          <w:rFonts w:hint="cs"/>
          <w:sz w:val="18"/>
          <w:szCs w:val="26"/>
          <w:rtl/>
        </w:rPr>
      </w:pPr>
      <w:r w:rsidRPr="00985B97">
        <w:rPr>
          <w:rFonts w:hint="cs"/>
          <w:i/>
          <w:iCs/>
          <w:sz w:val="18"/>
          <w:szCs w:val="26"/>
          <w:rtl/>
        </w:rPr>
        <w:t>المصدر:</w:t>
      </w:r>
      <w:r w:rsidR="00985B97">
        <w:rPr>
          <w:rFonts w:hint="cs"/>
          <w:sz w:val="18"/>
          <w:szCs w:val="26"/>
          <w:rtl/>
        </w:rPr>
        <w:tab/>
      </w:r>
      <w:r w:rsidR="00FB6023">
        <w:rPr>
          <w:rFonts w:hint="cs"/>
          <w:sz w:val="18"/>
          <w:szCs w:val="26"/>
          <w:rtl/>
        </w:rPr>
        <w:t xml:space="preserve">اللجنة الدائمة لتأطير الاقتصاد </w:t>
      </w:r>
      <w:r w:rsidR="003C2953">
        <w:rPr>
          <w:rFonts w:hint="cs"/>
          <w:sz w:val="18"/>
          <w:szCs w:val="26"/>
          <w:rtl/>
        </w:rPr>
        <w:t xml:space="preserve">الكلي </w:t>
      </w:r>
      <w:r w:rsidRPr="00985B97">
        <w:rPr>
          <w:rFonts w:hint="cs"/>
          <w:sz w:val="18"/>
          <w:szCs w:val="26"/>
          <w:rtl/>
        </w:rPr>
        <w:t>(</w:t>
      </w:r>
      <w:r w:rsidRPr="00985B97">
        <w:rPr>
          <w:sz w:val="18"/>
          <w:szCs w:val="26"/>
        </w:rPr>
        <w:t>DSCRP 2</w:t>
      </w:r>
      <w:r w:rsidRPr="00985B97">
        <w:rPr>
          <w:rFonts w:hint="cs"/>
          <w:sz w:val="18"/>
          <w:szCs w:val="26"/>
          <w:rtl/>
        </w:rPr>
        <w:t>).</w:t>
      </w:r>
    </w:p>
    <w:p w:rsidR="005C7075" w:rsidRPr="00985B97" w:rsidRDefault="005C7075" w:rsidP="00BE3C36">
      <w:pPr>
        <w:pStyle w:val="SingleTxtGA"/>
        <w:keepNext/>
        <w:spacing w:before="240"/>
        <w:rPr>
          <w:rFonts w:hint="cs"/>
          <w:b/>
          <w:bCs/>
          <w:rtl/>
        </w:rPr>
      </w:pPr>
      <w:r>
        <w:rPr>
          <w:rFonts w:hint="cs"/>
          <w:rtl/>
        </w:rPr>
        <w:t>الجدول 7</w:t>
      </w:r>
      <w:r w:rsidR="00985B97">
        <w:rPr>
          <w:rFonts w:hint="cs"/>
          <w:rtl/>
        </w:rPr>
        <w:tab/>
      </w:r>
      <w:r w:rsidR="00985B97">
        <w:rPr>
          <w:rFonts w:hint="cs"/>
          <w:rtl/>
        </w:rPr>
        <w:br/>
      </w:r>
      <w:r w:rsidRPr="00985B97">
        <w:rPr>
          <w:rFonts w:hint="cs"/>
          <w:b/>
          <w:bCs/>
          <w:rtl/>
        </w:rPr>
        <w:t>الناتج المحلي الإجمالي واستعمالاته</w:t>
      </w:r>
    </w:p>
    <w:tbl>
      <w:tblPr>
        <w:bidiVisual/>
        <w:tblW w:w="7370" w:type="dxa"/>
        <w:tblInd w:w="1247" w:type="dxa"/>
        <w:tblBorders>
          <w:top w:val="single" w:sz="4" w:space="0" w:color="auto"/>
        </w:tblBorders>
        <w:tblCellMar>
          <w:left w:w="0" w:type="dxa"/>
          <w:right w:w="0" w:type="dxa"/>
        </w:tblCellMar>
        <w:tblLook w:val="04A0"/>
      </w:tblPr>
      <w:tblGrid>
        <w:gridCol w:w="4230"/>
        <w:gridCol w:w="1612"/>
        <w:gridCol w:w="1528"/>
      </w:tblGrid>
      <w:tr w:rsidR="005C7075" w:rsidRPr="00BE4855" w:rsidTr="003D532D">
        <w:trPr>
          <w:cantSplit/>
          <w:trHeight w:val="240"/>
          <w:tblHeader/>
        </w:trPr>
        <w:tc>
          <w:tcPr>
            <w:tcW w:w="4230" w:type="dxa"/>
            <w:tcBorders>
              <w:top w:val="single" w:sz="4" w:space="0" w:color="auto"/>
              <w:bottom w:val="single" w:sz="12" w:space="0" w:color="auto"/>
            </w:tcBorders>
            <w:shd w:val="clear" w:color="auto" w:fill="auto"/>
            <w:vAlign w:val="bottom"/>
          </w:tcPr>
          <w:p w:rsidR="005C7075" w:rsidRPr="00E96137" w:rsidRDefault="005C7075" w:rsidP="003D532D">
            <w:pPr>
              <w:keepNext/>
              <w:spacing w:before="60" w:after="60" w:line="300" w:lineRule="exact"/>
              <w:ind w:left="113" w:right="113"/>
              <w:jc w:val="left"/>
              <w:rPr>
                <w:rFonts w:hint="cs"/>
                <w:iCs/>
                <w:sz w:val="26"/>
                <w:szCs w:val="26"/>
              </w:rPr>
            </w:pPr>
          </w:p>
        </w:tc>
        <w:tc>
          <w:tcPr>
            <w:tcW w:w="1612" w:type="dxa"/>
            <w:tcBorders>
              <w:top w:val="single" w:sz="4" w:space="0" w:color="auto"/>
              <w:bottom w:val="single" w:sz="12" w:space="0" w:color="auto"/>
            </w:tcBorders>
            <w:shd w:val="clear" w:color="auto" w:fill="auto"/>
            <w:vAlign w:val="bottom"/>
          </w:tcPr>
          <w:p w:rsidR="005C7075" w:rsidRPr="00E96137" w:rsidRDefault="005C7075" w:rsidP="003D532D">
            <w:pPr>
              <w:keepNext/>
              <w:spacing w:before="60" w:after="60" w:line="300" w:lineRule="exact"/>
              <w:ind w:left="113" w:right="113"/>
              <w:jc w:val="left"/>
              <w:rPr>
                <w:rFonts w:hint="cs"/>
                <w:iCs/>
                <w:sz w:val="26"/>
                <w:szCs w:val="26"/>
              </w:rPr>
            </w:pPr>
            <w:r w:rsidRPr="00E96137">
              <w:rPr>
                <w:rFonts w:hint="cs"/>
                <w:iCs/>
                <w:sz w:val="26"/>
                <w:szCs w:val="26"/>
                <w:rtl/>
              </w:rPr>
              <w:t>2010</w:t>
            </w:r>
          </w:p>
        </w:tc>
        <w:tc>
          <w:tcPr>
            <w:tcW w:w="1528" w:type="dxa"/>
            <w:tcBorders>
              <w:top w:val="single" w:sz="4" w:space="0" w:color="auto"/>
              <w:bottom w:val="single" w:sz="12" w:space="0" w:color="auto"/>
            </w:tcBorders>
            <w:shd w:val="clear" w:color="auto" w:fill="auto"/>
            <w:vAlign w:val="bottom"/>
          </w:tcPr>
          <w:p w:rsidR="005C7075" w:rsidRPr="00E96137" w:rsidRDefault="005C7075" w:rsidP="003D532D">
            <w:pPr>
              <w:keepNext/>
              <w:spacing w:before="60" w:after="60" w:line="300" w:lineRule="exact"/>
              <w:ind w:left="113" w:right="113"/>
              <w:jc w:val="left"/>
              <w:rPr>
                <w:rFonts w:hint="cs"/>
                <w:iCs/>
                <w:sz w:val="26"/>
                <w:szCs w:val="26"/>
              </w:rPr>
            </w:pPr>
            <w:r w:rsidRPr="00E96137">
              <w:rPr>
                <w:rFonts w:hint="cs"/>
                <w:iCs/>
                <w:sz w:val="26"/>
                <w:szCs w:val="26"/>
                <w:rtl/>
              </w:rPr>
              <w:t>2011</w:t>
            </w:r>
          </w:p>
        </w:tc>
      </w:tr>
      <w:tr w:rsidR="005C7075" w:rsidRPr="00BE4855" w:rsidTr="003D532D">
        <w:trPr>
          <w:cantSplit/>
          <w:trHeight w:val="240"/>
        </w:trPr>
        <w:tc>
          <w:tcPr>
            <w:tcW w:w="4230" w:type="dxa"/>
            <w:tcBorders>
              <w:top w:val="single" w:sz="12" w:space="0" w:color="auto"/>
            </w:tcBorders>
            <w:shd w:val="clear" w:color="auto" w:fill="auto"/>
          </w:tcPr>
          <w:p w:rsidR="005C7075" w:rsidRPr="00815863" w:rsidRDefault="005C7075" w:rsidP="003D532D">
            <w:pPr>
              <w:keepNext/>
              <w:spacing w:before="60" w:after="60" w:line="280" w:lineRule="exact"/>
              <w:ind w:left="113" w:right="284"/>
              <w:rPr>
                <w:rFonts w:hint="cs"/>
                <w:b/>
                <w:bCs/>
                <w:sz w:val="26"/>
                <w:szCs w:val="26"/>
                <w:lang w:val="fr-FR"/>
              </w:rPr>
            </w:pPr>
            <w:r w:rsidRPr="00815863">
              <w:rPr>
                <w:rFonts w:hint="cs"/>
                <w:b/>
                <w:bCs/>
                <w:sz w:val="26"/>
                <w:szCs w:val="26"/>
                <w:rtl/>
                <w:lang w:val="fr-FR"/>
              </w:rPr>
              <w:t>نصيب الفرد من الناتج المحلي الإجمالي</w:t>
            </w:r>
          </w:p>
        </w:tc>
        <w:tc>
          <w:tcPr>
            <w:tcW w:w="1612" w:type="dxa"/>
            <w:tcBorders>
              <w:top w:val="single" w:sz="12" w:space="0" w:color="auto"/>
            </w:tcBorders>
            <w:shd w:val="clear" w:color="auto" w:fill="auto"/>
          </w:tcPr>
          <w:p w:rsidR="005C7075" w:rsidRPr="00BE4855" w:rsidRDefault="005C7075" w:rsidP="003D532D">
            <w:pPr>
              <w:keepNext/>
              <w:spacing w:before="60" w:after="60" w:line="280" w:lineRule="exact"/>
              <w:ind w:left="113" w:right="113"/>
              <w:jc w:val="left"/>
              <w:rPr>
                <w:rFonts w:hint="cs"/>
                <w:sz w:val="26"/>
                <w:szCs w:val="26"/>
              </w:rPr>
            </w:pPr>
          </w:p>
        </w:tc>
        <w:tc>
          <w:tcPr>
            <w:tcW w:w="1528" w:type="dxa"/>
            <w:tcBorders>
              <w:top w:val="single" w:sz="12" w:space="0" w:color="auto"/>
            </w:tcBorders>
            <w:shd w:val="clear" w:color="auto" w:fill="auto"/>
          </w:tcPr>
          <w:p w:rsidR="005C7075" w:rsidRPr="00BE4855" w:rsidRDefault="005C7075" w:rsidP="003D532D">
            <w:pPr>
              <w:keepNext/>
              <w:spacing w:before="60" w:after="60" w:line="280" w:lineRule="exact"/>
              <w:ind w:left="113" w:right="113"/>
              <w:jc w:val="left"/>
              <w:rPr>
                <w:sz w:val="26"/>
                <w:szCs w:val="26"/>
              </w:rPr>
            </w:pP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الناتج المحلي الإجمالي الاسمي (بمليارات الفرنكات الكونغولية)</w:t>
            </w:r>
          </w:p>
        </w:tc>
        <w:tc>
          <w:tcPr>
            <w:tcW w:w="1612" w:type="dxa"/>
            <w:shd w:val="clear" w:color="auto" w:fill="auto"/>
          </w:tcPr>
          <w:p w:rsidR="00E96137" w:rsidRPr="00E96137" w:rsidRDefault="00DB5014" w:rsidP="008305E0">
            <w:pPr>
              <w:spacing w:before="60" w:after="60" w:line="280" w:lineRule="exact"/>
              <w:ind w:left="113" w:right="113"/>
              <w:jc w:val="left"/>
              <w:rPr>
                <w:rFonts w:hint="cs"/>
                <w:sz w:val="26"/>
                <w:szCs w:val="26"/>
              </w:rPr>
            </w:pPr>
            <w:r>
              <w:rPr>
                <w:rFonts w:hint="cs"/>
                <w:sz w:val="26"/>
                <w:szCs w:val="26"/>
                <w:rtl/>
              </w:rPr>
              <w:t>210.8 12</w:t>
            </w:r>
          </w:p>
        </w:tc>
        <w:tc>
          <w:tcPr>
            <w:tcW w:w="1528" w:type="dxa"/>
            <w:shd w:val="clear" w:color="auto" w:fill="auto"/>
          </w:tcPr>
          <w:p w:rsidR="00E96137" w:rsidRPr="00BE4855" w:rsidRDefault="00CE5888" w:rsidP="008305E0">
            <w:pPr>
              <w:spacing w:before="60" w:after="60" w:line="280" w:lineRule="exact"/>
              <w:ind w:left="113" w:right="113"/>
              <w:jc w:val="left"/>
              <w:rPr>
                <w:rFonts w:hint="cs"/>
                <w:sz w:val="26"/>
                <w:szCs w:val="26"/>
                <w:rtl/>
              </w:rPr>
            </w:pPr>
            <w:r>
              <w:rPr>
                <w:rFonts w:hint="cs"/>
                <w:sz w:val="26"/>
                <w:szCs w:val="26"/>
                <w:rtl/>
              </w:rPr>
              <w:t>752.1 14</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الناتج المحلي الإجمالي الاسمي (بملايين دولارات الولايات المتحدة)</w:t>
            </w:r>
          </w:p>
        </w:tc>
        <w:tc>
          <w:tcPr>
            <w:tcW w:w="1612" w:type="dxa"/>
            <w:shd w:val="clear" w:color="auto" w:fill="auto"/>
          </w:tcPr>
          <w:p w:rsidR="00E96137" w:rsidRPr="00E96137" w:rsidRDefault="00DB5014" w:rsidP="008305E0">
            <w:pPr>
              <w:spacing w:before="60" w:after="60" w:line="280" w:lineRule="exact"/>
              <w:ind w:left="113" w:right="113"/>
              <w:jc w:val="left"/>
              <w:rPr>
                <w:rFonts w:hint="cs"/>
                <w:sz w:val="26"/>
                <w:szCs w:val="26"/>
              </w:rPr>
            </w:pPr>
            <w:r>
              <w:rPr>
                <w:rFonts w:hint="cs"/>
                <w:sz w:val="26"/>
                <w:szCs w:val="26"/>
                <w:rtl/>
              </w:rPr>
              <w:t>361.2 13</w:t>
            </w:r>
          </w:p>
        </w:tc>
        <w:tc>
          <w:tcPr>
            <w:tcW w:w="1528" w:type="dxa"/>
            <w:shd w:val="clear" w:color="auto" w:fill="auto"/>
          </w:tcPr>
          <w:p w:rsidR="00E96137" w:rsidRPr="00BE4855" w:rsidRDefault="00CE5888" w:rsidP="008305E0">
            <w:pPr>
              <w:spacing w:before="60" w:after="60" w:line="280" w:lineRule="exact"/>
              <w:ind w:left="113" w:right="113"/>
              <w:jc w:val="left"/>
              <w:rPr>
                <w:rFonts w:hint="cs"/>
                <w:sz w:val="26"/>
                <w:szCs w:val="26"/>
              </w:rPr>
            </w:pPr>
            <w:r>
              <w:rPr>
                <w:rFonts w:hint="cs"/>
                <w:sz w:val="26"/>
                <w:szCs w:val="26"/>
                <w:rtl/>
              </w:rPr>
              <w:t>340.5 15</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السكان (بالمليون)</w:t>
            </w:r>
          </w:p>
        </w:tc>
        <w:tc>
          <w:tcPr>
            <w:tcW w:w="1612" w:type="dxa"/>
            <w:shd w:val="clear" w:color="auto" w:fill="auto"/>
          </w:tcPr>
          <w:p w:rsidR="00E96137" w:rsidRPr="00E96137" w:rsidRDefault="00DB5014" w:rsidP="008305E0">
            <w:pPr>
              <w:spacing w:before="60" w:after="60" w:line="280" w:lineRule="exact"/>
              <w:ind w:left="113" w:right="113"/>
              <w:jc w:val="left"/>
              <w:rPr>
                <w:rFonts w:hint="cs"/>
                <w:sz w:val="26"/>
                <w:szCs w:val="26"/>
              </w:rPr>
            </w:pPr>
            <w:r>
              <w:rPr>
                <w:rFonts w:hint="cs"/>
                <w:sz w:val="26"/>
                <w:szCs w:val="26"/>
                <w:rtl/>
              </w:rPr>
              <w:t>204.5 69</w:t>
            </w:r>
          </w:p>
        </w:tc>
        <w:tc>
          <w:tcPr>
            <w:tcW w:w="1528" w:type="dxa"/>
            <w:shd w:val="clear" w:color="auto" w:fill="auto"/>
          </w:tcPr>
          <w:p w:rsidR="00E96137" w:rsidRPr="00BE4855" w:rsidRDefault="00CE5888" w:rsidP="008305E0">
            <w:pPr>
              <w:spacing w:before="60" w:after="60" w:line="280" w:lineRule="exact"/>
              <w:ind w:left="113" w:right="113"/>
              <w:jc w:val="left"/>
              <w:rPr>
                <w:rFonts w:hint="cs"/>
                <w:sz w:val="26"/>
                <w:szCs w:val="26"/>
              </w:rPr>
            </w:pPr>
            <w:r>
              <w:rPr>
                <w:rFonts w:hint="cs"/>
                <w:sz w:val="26"/>
                <w:szCs w:val="26"/>
                <w:rtl/>
              </w:rPr>
              <w:t>280.6 71</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نصيب الفرد من الناتج المحلي الإجمالي (</w:t>
            </w:r>
            <w:r w:rsidR="00AD27FE">
              <w:rPr>
                <w:rFonts w:hint="cs"/>
                <w:sz w:val="26"/>
                <w:szCs w:val="26"/>
                <w:rtl/>
              </w:rPr>
              <w:t xml:space="preserve">مبلغ </w:t>
            </w:r>
            <w:r w:rsidRPr="00E96137">
              <w:rPr>
                <w:rFonts w:hint="cs"/>
                <w:sz w:val="26"/>
                <w:szCs w:val="26"/>
                <w:rtl/>
              </w:rPr>
              <w:t xml:space="preserve">الفرنكات </w:t>
            </w:r>
            <w:r w:rsidR="00AD27FE">
              <w:rPr>
                <w:rFonts w:hint="cs"/>
                <w:sz w:val="26"/>
                <w:szCs w:val="26"/>
                <w:rtl/>
              </w:rPr>
              <w:t xml:space="preserve">الكونغولية </w:t>
            </w:r>
            <w:r w:rsidRPr="00E96137">
              <w:rPr>
                <w:rFonts w:hint="cs"/>
                <w:sz w:val="26"/>
                <w:szCs w:val="26"/>
                <w:rtl/>
              </w:rPr>
              <w:t>لكل فرد)</w:t>
            </w:r>
          </w:p>
        </w:tc>
        <w:tc>
          <w:tcPr>
            <w:tcW w:w="1612" w:type="dxa"/>
            <w:shd w:val="clear" w:color="auto" w:fill="auto"/>
          </w:tcPr>
          <w:p w:rsidR="00E96137" w:rsidRPr="00E96137" w:rsidRDefault="00DB5014" w:rsidP="008305E0">
            <w:pPr>
              <w:spacing w:before="60" w:after="60" w:line="280" w:lineRule="exact"/>
              <w:ind w:left="113" w:right="113"/>
              <w:jc w:val="left"/>
              <w:rPr>
                <w:rFonts w:hint="cs"/>
                <w:sz w:val="26"/>
                <w:szCs w:val="26"/>
              </w:rPr>
            </w:pPr>
            <w:r>
              <w:rPr>
                <w:rFonts w:hint="cs"/>
                <w:sz w:val="26"/>
                <w:szCs w:val="26"/>
                <w:rtl/>
              </w:rPr>
              <w:t>444.6 176</w:t>
            </w:r>
          </w:p>
        </w:tc>
        <w:tc>
          <w:tcPr>
            <w:tcW w:w="1528" w:type="dxa"/>
            <w:shd w:val="clear" w:color="auto" w:fill="auto"/>
          </w:tcPr>
          <w:p w:rsidR="00E96137" w:rsidRPr="00BE4855" w:rsidRDefault="00CE5888" w:rsidP="008305E0">
            <w:pPr>
              <w:spacing w:before="60" w:after="60" w:line="280" w:lineRule="exact"/>
              <w:ind w:left="113" w:right="113"/>
              <w:jc w:val="left"/>
              <w:rPr>
                <w:rFonts w:hint="cs"/>
                <w:sz w:val="26"/>
                <w:szCs w:val="26"/>
              </w:rPr>
            </w:pPr>
            <w:r>
              <w:rPr>
                <w:rFonts w:hint="cs"/>
                <w:sz w:val="26"/>
                <w:szCs w:val="26"/>
                <w:rtl/>
              </w:rPr>
              <w:t>957.6 206</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rtl/>
              </w:rPr>
            </w:pPr>
            <w:r w:rsidRPr="00E96137">
              <w:rPr>
                <w:rFonts w:hint="cs"/>
                <w:sz w:val="26"/>
                <w:szCs w:val="26"/>
                <w:rtl/>
              </w:rPr>
              <w:t>نصيب الفرد من الناتج المحلي الإجمالي (</w:t>
            </w:r>
            <w:r w:rsidR="00AD27FE">
              <w:rPr>
                <w:rFonts w:hint="cs"/>
                <w:sz w:val="26"/>
                <w:szCs w:val="26"/>
                <w:rtl/>
              </w:rPr>
              <w:t xml:space="preserve">مبلغ </w:t>
            </w:r>
            <w:r w:rsidRPr="00E96137">
              <w:rPr>
                <w:rFonts w:hint="cs"/>
                <w:sz w:val="26"/>
                <w:szCs w:val="26"/>
                <w:rtl/>
              </w:rPr>
              <w:t>دولارات الولايات المتحدة لكل فرد)</w:t>
            </w:r>
          </w:p>
        </w:tc>
        <w:tc>
          <w:tcPr>
            <w:tcW w:w="1612" w:type="dxa"/>
            <w:shd w:val="clear" w:color="auto" w:fill="auto"/>
          </w:tcPr>
          <w:p w:rsidR="00E96137" w:rsidRPr="00E96137" w:rsidRDefault="00DB5014" w:rsidP="008305E0">
            <w:pPr>
              <w:spacing w:before="60" w:after="60" w:line="280" w:lineRule="exact"/>
              <w:ind w:left="113" w:right="113"/>
              <w:jc w:val="left"/>
              <w:rPr>
                <w:rFonts w:hint="cs"/>
                <w:sz w:val="26"/>
                <w:szCs w:val="26"/>
              </w:rPr>
            </w:pPr>
            <w:r>
              <w:rPr>
                <w:rFonts w:hint="cs"/>
                <w:sz w:val="26"/>
                <w:szCs w:val="26"/>
                <w:rtl/>
              </w:rPr>
              <w:t>193.1</w:t>
            </w:r>
          </w:p>
        </w:tc>
        <w:tc>
          <w:tcPr>
            <w:tcW w:w="1528" w:type="dxa"/>
            <w:shd w:val="clear" w:color="auto" w:fill="auto"/>
          </w:tcPr>
          <w:p w:rsidR="00E96137" w:rsidRPr="00BE4855" w:rsidRDefault="00CE5888" w:rsidP="008305E0">
            <w:pPr>
              <w:spacing w:before="60" w:after="60" w:line="280" w:lineRule="exact"/>
              <w:ind w:left="113" w:right="113"/>
              <w:jc w:val="left"/>
              <w:rPr>
                <w:rFonts w:hint="cs"/>
                <w:sz w:val="26"/>
                <w:szCs w:val="26"/>
              </w:rPr>
            </w:pPr>
            <w:r>
              <w:rPr>
                <w:rFonts w:hint="cs"/>
                <w:sz w:val="26"/>
                <w:szCs w:val="26"/>
                <w:rtl/>
              </w:rPr>
              <w:t>215.2</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113" w:right="284"/>
              <w:rPr>
                <w:rFonts w:hint="cs"/>
                <w:b/>
                <w:bCs/>
                <w:sz w:val="26"/>
                <w:szCs w:val="26"/>
                <w:rtl/>
              </w:rPr>
            </w:pPr>
            <w:r w:rsidRPr="00E96137">
              <w:rPr>
                <w:rFonts w:hint="cs"/>
                <w:b/>
                <w:bCs/>
                <w:sz w:val="26"/>
                <w:szCs w:val="26"/>
                <w:rtl/>
              </w:rPr>
              <w:t>الناتج المحلي الإجمالي الحقيقي (النمو السنوي)</w:t>
            </w:r>
          </w:p>
        </w:tc>
        <w:tc>
          <w:tcPr>
            <w:tcW w:w="1612" w:type="dxa"/>
            <w:shd w:val="clear" w:color="auto" w:fill="auto"/>
          </w:tcPr>
          <w:p w:rsidR="00E96137" w:rsidRPr="00BE4855" w:rsidRDefault="00DB5014" w:rsidP="008305E0">
            <w:pPr>
              <w:spacing w:before="60" w:after="60" w:line="280" w:lineRule="exact"/>
              <w:ind w:left="113" w:right="113"/>
              <w:jc w:val="left"/>
              <w:rPr>
                <w:rFonts w:hint="cs"/>
                <w:sz w:val="26"/>
                <w:szCs w:val="26"/>
              </w:rPr>
            </w:pPr>
            <w:r>
              <w:rPr>
                <w:rFonts w:hint="cs"/>
                <w:sz w:val="26"/>
                <w:szCs w:val="26"/>
                <w:rtl/>
              </w:rPr>
              <w:t>7.2</w:t>
            </w:r>
            <w:r w:rsidR="00083819">
              <w:rPr>
                <w:rFonts w:hint="cs"/>
                <w:sz w:val="26"/>
                <w:szCs w:val="26"/>
                <w:rtl/>
              </w:rPr>
              <w:t>٪</w:t>
            </w:r>
          </w:p>
        </w:tc>
        <w:tc>
          <w:tcPr>
            <w:tcW w:w="1528" w:type="dxa"/>
            <w:shd w:val="clear" w:color="auto" w:fill="auto"/>
          </w:tcPr>
          <w:p w:rsidR="00E96137" w:rsidRPr="00BE4855" w:rsidRDefault="00CE5888" w:rsidP="008305E0">
            <w:pPr>
              <w:spacing w:before="60" w:after="60" w:line="280" w:lineRule="exact"/>
              <w:ind w:left="113" w:right="113"/>
              <w:jc w:val="left"/>
              <w:rPr>
                <w:rFonts w:hint="cs"/>
                <w:sz w:val="26"/>
                <w:szCs w:val="26"/>
              </w:rPr>
            </w:pPr>
            <w:r>
              <w:rPr>
                <w:rFonts w:hint="cs"/>
                <w:sz w:val="26"/>
                <w:szCs w:val="26"/>
                <w:rtl/>
              </w:rPr>
              <w:t>6.5</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113" w:right="284"/>
              <w:rPr>
                <w:rFonts w:hint="cs"/>
                <w:b/>
                <w:bCs/>
                <w:sz w:val="26"/>
                <w:szCs w:val="26"/>
                <w:rtl/>
              </w:rPr>
            </w:pPr>
            <w:r w:rsidRPr="00E96137">
              <w:rPr>
                <w:rFonts w:hint="cs"/>
                <w:b/>
                <w:bCs/>
                <w:sz w:val="26"/>
                <w:szCs w:val="26"/>
                <w:rtl/>
              </w:rPr>
              <w:t>الأسعار</w:t>
            </w:r>
          </w:p>
        </w:tc>
        <w:tc>
          <w:tcPr>
            <w:tcW w:w="1612" w:type="dxa"/>
            <w:shd w:val="clear" w:color="auto" w:fill="auto"/>
          </w:tcPr>
          <w:p w:rsidR="00E96137" w:rsidRPr="00BE4855" w:rsidRDefault="00E96137" w:rsidP="008305E0">
            <w:pPr>
              <w:spacing w:before="60" w:after="60" w:line="280" w:lineRule="exact"/>
              <w:ind w:left="113" w:right="113"/>
              <w:jc w:val="left"/>
              <w:rPr>
                <w:sz w:val="26"/>
                <w:szCs w:val="26"/>
              </w:rPr>
            </w:pPr>
          </w:p>
        </w:tc>
        <w:tc>
          <w:tcPr>
            <w:tcW w:w="1528" w:type="dxa"/>
            <w:shd w:val="clear" w:color="auto" w:fill="auto"/>
          </w:tcPr>
          <w:p w:rsidR="00E96137" w:rsidRPr="00BE4855" w:rsidRDefault="00E96137" w:rsidP="008305E0">
            <w:pPr>
              <w:spacing w:before="60" w:after="60" w:line="280" w:lineRule="exact"/>
              <w:ind w:left="113" w:right="113"/>
              <w:jc w:val="left"/>
              <w:rPr>
                <w:sz w:val="26"/>
                <w:szCs w:val="26"/>
              </w:rPr>
            </w:pP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مُعامل امتصاص تضخم الناتج المحلي الإجمالي (النمو السنوي)</w:t>
            </w:r>
          </w:p>
        </w:tc>
        <w:tc>
          <w:tcPr>
            <w:tcW w:w="1612" w:type="dxa"/>
            <w:shd w:val="clear" w:color="auto" w:fill="auto"/>
          </w:tcPr>
          <w:p w:rsidR="00E96137" w:rsidRPr="00BE4855" w:rsidRDefault="00DB5014" w:rsidP="008305E0">
            <w:pPr>
              <w:spacing w:before="60" w:after="60" w:line="280" w:lineRule="exact"/>
              <w:ind w:left="113" w:right="113"/>
              <w:jc w:val="left"/>
              <w:rPr>
                <w:rFonts w:hint="cs"/>
                <w:sz w:val="26"/>
                <w:szCs w:val="26"/>
              </w:rPr>
            </w:pPr>
            <w:r>
              <w:rPr>
                <w:rFonts w:hint="cs"/>
                <w:sz w:val="26"/>
                <w:szCs w:val="26"/>
                <w:rtl/>
              </w:rPr>
              <w:t>22.5</w:t>
            </w:r>
            <w:r w:rsidR="00083819">
              <w:rPr>
                <w:rFonts w:hint="cs"/>
                <w:sz w:val="26"/>
                <w:szCs w:val="26"/>
                <w:rtl/>
              </w:rPr>
              <w:t>٪</w:t>
            </w:r>
          </w:p>
        </w:tc>
        <w:tc>
          <w:tcPr>
            <w:tcW w:w="1528" w:type="dxa"/>
            <w:shd w:val="clear" w:color="auto" w:fill="auto"/>
          </w:tcPr>
          <w:p w:rsidR="00E96137" w:rsidRPr="00BE4855" w:rsidRDefault="00CE5888" w:rsidP="008305E0">
            <w:pPr>
              <w:spacing w:before="60" w:after="60" w:line="280" w:lineRule="exact"/>
              <w:ind w:left="113" w:right="113"/>
              <w:jc w:val="left"/>
              <w:rPr>
                <w:rFonts w:hint="cs"/>
                <w:sz w:val="26"/>
                <w:szCs w:val="26"/>
              </w:rPr>
            </w:pPr>
            <w:r>
              <w:rPr>
                <w:rFonts w:hint="cs"/>
                <w:sz w:val="26"/>
                <w:szCs w:val="26"/>
                <w:rtl/>
              </w:rPr>
              <w:t>13.4</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أسعار المواد الاستهلاكية (النمو السنوي)</w:t>
            </w:r>
          </w:p>
        </w:tc>
        <w:tc>
          <w:tcPr>
            <w:tcW w:w="1612" w:type="dxa"/>
            <w:shd w:val="clear" w:color="auto" w:fill="auto"/>
          </w:tcPr>
          <w:p w:rsidR="00E96137" w:rsidRPr="00BE4855" w:rsidRDefault="00DB5014" w:rsidP="008305E0">
            <w:pPr>
              <w:spacing w:before="60" w:after="60" w:line="280" w:lineRule="exact"/>
              <w:ind w:left="113" w:right="113"/>
              <w:jc w:val="left"/>
              <w:rPr>
                <w:rFonts w:hint="cs"/>
                <w:sz w:val="26"/>
                <w:szCs w:val="26"/>
              </w:rPr>
            </w:pPr>
            <w:r>
              <w:rPr>
                <w:rFonts w:hint="cs"/>
                <w:sz w:val="26"/>
                <w:szCs w:val="26"/>
                <w:rtl/>
              </w:rPr>
              <w:t>9.90</w:t>
            </w:r>
            <w:r w:rsidR="00083819">
              <w:rPr>
                <w:rFonts w:hint="cs"/>
                <w:sz w:val="26"/>
                <w:szCs w:val="26"/>
                <w:rtl/>
              </w:rPr>
              <w:t>٪</w:t>
            </w:r>
          </w:p>
        </w:tc>
        <w:tc>
          <w:tcPr>
            <w:tcW w:w="1528" w:type="dxa"/>
            <w:shd w:val="clear" w:color="auto" w:fill="auto"/>
          </w:tcPr>
          <w:p w:rsidR="00E96137" w:rsidRPr="00BE4855" w:rsidRDefault="00CE5888" w:rsidP="008305E0">
            <w:pPr>
              <w:spacing w:before="60" w:after="60" w:line="280" w:lineRule="exact"/>
              <w:ind w:left="113" w:right="113"/>
              <w:jc w:val="left"/>
              <w:rPr>
                <w:rFonts w:hint="cs"/>
                <w:sz w:val="26"/>
                <w:szCs w:val="26"/>
              </w:rPr>
            </w:pPr>
            <w:r>
              <w:rPr>
                <w:rFonts w:hint="cs"/>
                <w:sz w:val="26"/>
                <w:szCs w:val="26"/>
                <w:rtl/>
              </w:rPr>
              <w:t>9.9</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سعر الصرف (الفرنك الكونغولي/دولارات الولايات المتحدة)</w:t>
            </w:r>
          </w:p>
        </w:tc>
        <w:tc>
          <w:tcPr>
            <w:tcW w:w="1612" w:type="dxa"/>
            <w:shd w:val="clear" w:color="auto" w:fill="auto"/>
          </w:tcPr>
          <w:p w:rsidR="00E96137" w:rsidRPr="00BE4855" w:rsidRDefault="00DB5014" w:rsidP="008305E0">
            <w:pPr>
              <w:spacing w:before="60" w:after="60" w:line="280" w:lineRule="exact"/>
              <w:ind w:left="113" w:right="113"/>
              <w:jc w:val="left"/>
              <w:rPr>
                <w:rFonts w:hint="cs"/>
                <w:sz w:val="26"/>
                <w:szCs w:val="26"/>
              </w:rPr>
            </w:pPr>
            <w:r>
              <w:rPr>
                <w:rFonts w:hint="cs"/>
                <w:sz w:val="26"/>
                <w:szCs w:val="26"/>
                <w:rtl/>
              </w:rPr>
              <w:t>913.9</w:t>
            </w:r>
            <w:r w:rsidR="00083819">
              <w:rPr>
                <w:rFonts w:hint="cs"/>
                <w:sz w:val="26"/>
                <w:szCs w:val="26"/>
                <w:rtl/>
              </w:rPr>
              <w:t>٪</w:t>
            </w:r>
          </w:p>
        </w:tc>
        <w:tc>
          <w:tcPr>
            <w:tcW w:w="1528" w:type="dxa"/>
            <w:shd w:val="clear" w:color="auto" w:fill="auto"/>
          </w:tcPr>
          <w:p w:rsidR="00E96137" w:rsidRPr="00BE4855" w:rsidRDefault="00CE5888" w:rsidP="008305E0">
            <w:pPr>
              <w:spacing w:before="60" w:after="60" w:line="280" w:lineRule="exact"/>
              <w:ind w:left="113" w:right="113"/>
              <w:jc w:val="left"/>
              <w:rPr>
                <w:rFonts w:hint="cs"/>
                <w:sz w:val="26"/>
                <w:szCs w:val="26"/>
              </w:rPr>
            </w:pPr>
            <w:r>
              <w:rPr>
                <w:rFonts w:hint="cs"/>
                <w:sz w:val="26"/>
                <w:szCs w:val="26"/>
                <w:rtl/>
              </w:rPr>
              <w:t>961.6</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rtl/>
              </w:rPr>
            </w:pPr>
            <w:r w:rsidRPr="00E96137">
              <w:rPr>
                <w:rFonts w:hint="cs"/>
                <w:sz w:val="26"/>
                <w:szCs w:val="26"/>
                <w:rtl/>
              </w:rPr>
              <w:t>سعر الصرف (النمو السنوي)</w:t>
            </w:r>
          </w:p>
        </w:tc>
        <w:tc>
          <w:tcPr>
            <w:tcW w:w="1612" w:type="dxa"/>
            <w:shd w:val="clear" w:color="auto" w:fill="auto"/>
          </w:tcPr>
          <w:p w:rsidR="00E96137" w:rsidRPr="00BE4855" w:rsidRDefault="00DB5014" w:rsidP="008305E0">
            <w:pPr>
              <w:spacing w:before="60" w:after="60" w:line="280" w:lineRule="exact"/>
              <w:ind w:left="113" w:right="113"/>
              <w:jc w:val="left"/>
              <w:rPr>
                <w:rFonts w:hint="cs"/>
                <w:sz w:val="26"/>
                <w:szCs w:val="26"/>
              </w:rPr>
            </w:pPr>
            <w:r>
              <w:rPr>
                <w:rFonts w:hint="cs"/>
                <w:sz w:val="26"/>
                <w:szCs w:val="26"/>
                <w:rtl/>
              </w:rPr>
              <w:t>11.9</w:t>
            </w:r>
            <w:r w:rsidR="00083819">
              <w:rPr>
                <w:rFonts w:hint="cs"/>
                <w:sz w:val="26"/>
                <w:szCs w:val="26"/>
                <w:rtl/>
              </w:rPr>
              <w:t>٪</w:t>
            </w:r>
          </w:p>
        </w:tc>
        <w:tc>
          <w:tcPr>
            <w:tcW w:w="1528" w:type="dxa"/>
            <w:shd w:val="clear" w:color="auto" w:fill="auto"/>
          </w:tcPr>
          <w:p w:rsidR="00E96137" w:rsidRPr="00BE4855" w:rsidRDefault="00CE5888" w:rsidP="008305E0">
            <w:pPr>
              <w:spacing w:before="60" w:after="60" w:line="280" w:lineRule="exact"/>
              <w:ind w:left="113" w:right="113"/>
              <w:jc w:val="left"/>
              <w:rPr>
                <w:rFonts w:hint="cs"/>
                <w:sz w:val="26"/>
                <w:szCs w:val="26"/>
              </w:rPr>
            </w:pPr>
            <w:r>
              <w:rPr>
                <w:rFonts w:hint="cs"/>
                <w:sz w:val="26"/>
                <w:szCs w:val="26"/>
                <w:rtl/>
              </w:rPr>
              <w:t>5.2</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3C2953" w:rsidRDefault="00E96137" w:rsidP="003C2953">
            <w:pPr>
              <w:keepNext/>
              <w:spacing w:before="60" w:after="60" w:line="280" w:lineRule="exact"/>
              <w:ind w:left="113" w:right="284"/>
              <w:rPr>
                <w:rFonts w:hint="cs"/>
                <w:sz w:val="26"/>
                <w:szCs w:val="26"/>
                <w:rtl/>
              </w:rPr>
            </w:pPr>
          </w:p>
        </w:tc>
        <w:tc>
          <w:tcPr>
            <w:tcW w:w="1612" w:type="dxa"/>
            <w:shd w:val="clear" w:color="auto" w:fill="auto"/>
          </w:tcPr>
          <w:p w:rsidR="00E96137" w:rsidRPr="003C2953" w:rsidRDefault="00E96137" w:rsidP="003C2953">
            <w:pPr>
              <w:keepNext/>
              <w:spacing w:before="60" w:after="60" w:line="280" w:lineRule="exact"/>
              <w:ind w:left="113" w:right="113"/>
              <w:jc w:val="left"/>
              <w:rPr>
                <w:sz w:val="26"/>
                <w:szCs w:val="26"/>
              </w:rPr>
            </w:pPr>
          </w:p>
        </w:tc>
        <w:tc>
          <w:tcPr>
            <w:tcW w:w="1528" w:type="dxa"/>
            <w:shd w:val="clear" w:color="auto" w:fill="auto"/>
          </w:tcPr>
          <w:p w:rsidR="00E96137" w:rsidRPr="003C2953" w:rsidRDefault="00E96137" w:rsidP="003C2953">
            <w:pPr>
              <w:keepNext/>
              <w:spacing w:before="60" w:after="60" w:line="280" w:lineRule="exact"/>
              <w:ind w:left="113" w:right="113"/>
              <w:jc w:val="left"/>
              <w:rPr>
                <w:rFonts w:hint="cs"/>
                <w:sz w:val="26"/>
                <w:szCs w:val="26"/>
                <w:rtl/>
              </w:rPr>
            </w:pPr>
            <w:r w:rsidRPr="003C2953">
              <w:rPr>
                <w:rFonts w:hint="cs"/>
                <w:sz w:val="26"/>
                <w:szCs w:val="26"/>
                <w:rtl/>
              </w:rPr>
              <w:t>النمو السنوي</w:t>
            </w:r>
          </w:p>
        </w:tc>
      </w:tr>
      <w:tr w:rsidR="00E96137" w:rsidRPr="00BE4855" w:rsidTr="003D532D">
        <w:trPr>
          <w:cantSplit/>
          <w:trHeight w:val="240"/>
        </w:trPr>
        <w:tc>
          <w:tcPr>
            <w:tcW w:w="4230" w:type="dxa"/>
            <w:shd w:val="clear" w:color="auto" w:fill="auto"/>
          </w:tcPr>
          <w:p w:rsidR="00E96137" w:rsidRPr="00E96137" w:rsidRDefault="00E96137" w:rsidP="00E967A3">
            <w:pPr>
              <w:keepNext/>
              <w:spacing w:before="60" w:after="60" w:line="280" w:lineRule="exact"/>
              <w:ind w:left="113" w:right="284"/>
              <w:rPr>
                <w:rFonts w:hint="cs"/>
                <w:b/>
                <w:bCs/>
                <w:sz w:val="30"/>
                <w:rtl/>
              </w:rPr>
            </w:pPr>
            <w:r w:rsidRPr="00E96137">
              <w:rPr>
                <w:rFonts w:hint="cs"/>
                <w:b/>
                <w:bCs/>
                <w:sz w:val="30"/>
                <w:rtl/>
              </w:rPr>
              <w:t>الناتج المحلي الإجمالي - الموارد</w:t>
            </w:r>
          </w:p>
        </w:tc>
        <w:tc>
          <w:tcPr>
            <w:tcW w:w="1612" w:type="dxa"/>
            <w:shd w:val="clear" w:color="auto" w:fill="auto"/>
          </w:tcPr>
          <w:p w:rsidR="00E96137" w:rsidRPr="00BE4855" w:rsidRDefault="00E96137" w:rsidP="008305E0">
            <w:pPr>
              <w:spacing w:before="60" w:after="60" w:line="280" w:lineRule="exact"/>
              <w:ind w:left="113" w:right="113"/>
              <w:jc w:val="left"/>
              <w:rPr>
                <w:rFonts w:hint="cs"/>
                <w:sz w:val="26"/>
                <w:szCs w:val="26"/>
              </w:rPr>
            </w:pPr>
          </w:p>
        </w:tc>
        <w:tc>
          <w:tcPr>
            <w:tcW w:w="1528" w:type="dxa"/>
            <w:shd w:val="clear" w:color="auto" w:fill="auto"/>
          </w:tcPr>
          <w:p w:rsidR="00E96137" w:rsidRPr="00BE4855" w:rsidRDefault="00E96137" w:rsidP="008305E0">
            <w:pPr>
              <w:spacing w:before="60" w:after="60" w:line="280" w:lineRule="exact"/>
              <w:ind w:left="113" w:right="113"/>
              <w:jc w:val="left"/>
              <w:rPr>
                <w:sz w:val="26"/>
                <w:szCs w:val="26"/>
              </w:rPr>
            </w:pP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113" w:right="284"/>
              <w:rPr>
                <w:rFonts w:hint="cs"/>
                <w:b/>
                <w:bCs/>
                <w:sz w:val="26"/>
                <w:szCs w:val="26"/>
                <w:rtl/>
              </w:rPr>
            </w:pPr>
            <w:r w:rsidRPr="00E96137">
              <w:rPr>
                <w:rFonts w:hint="cs"/>
                <w:b/>
                <w:bCs/>
                <w:sz w:val="26"/>
                <w:szCs w:val="26"/>
                <w:rtl/>
              </w:rPr>
              <w:t>الناتج المحلي الإجمالي الحقيقي (سعر السوق)</w:t>
            </w:r>
          </w:p>
        </w:tc>
        <w:tc>
          <w:tcPr>
            <w:tcW w:w="1612" w:type="dxa"/>
            <w:shd w:val="clear" w:color="auto" w:fill="auto"/>
          </w:tcPr>
          <w:p w:rsidR="00E96137" w:rsidRPr="00BE4855" w:rsidRDefault="005B2DEF" w:rsidP="008305E0">
            <w:pPr>
              <w:spacing w:before="60" w:after="60" w:line="280" w:lineRule="exact"/>
              <w:ind w:left="113" w:right="113"/>
              <w:jc w:val="left"/>
              <w:rPr>
                <w:rFonts w:hint="cs"/>
                <w:sz w:val="26"/>
                <w:szCs w:val="26"/>
              </w:rPr>
            </w:pPr>
            <w:r>
              <w:rPr>
                <w:rFonts w:hint="cs"/>
                <w:sz w:val="26"/>
                <w:szCs w:val="26"/>
                <w:rtl/>
              </w:rPr>
              <w:t>7.29</w:t>
            </w:r>
            <w:r w:rsidR="00083819">
              <w:rPr>
                <w:rFonts w:hint="cs"/>
                <w:sz w:val="26"/>
                <w:szCs w:val="26"/>
                <w:rtl/>
              </w:rPr>
              <w:t>٪</w:t>
            </w:r>
          </w:p>
        </w:tc>
        <w:tc>
          <w:tcPr>
            <w:tcW w:w="1528" w:type="dxa"/>
            <w:shd w:val="clear" w:color="auto" w:fill="auto"/>
          </w:tcPr>
          <w:p w:rsidR="00E96137" w:rsidRPr="00BE4855" w:rsidRDefault="00FE2131" w:rsidP="008305E0">
            <w:pPr>
              <w:spacing w:before="60" w:after="60" w:line="280" w:lineRule="exact"/>
              <w:ind w:left="113" w:right="113"/>
              <w:jc w:val="left"/>
              <w:rPr>
                <w:rFonts w:hint="cs"/>
                <w:sz w:val="26"/>
                <w:szCs w:val="26"/>
              </w:rPr>
            </w:pPr>
            <w:r>
              <w:rPr>
                <w:rFonts w:hint="cs"/>
                <w:sz w:val="26"/>
                <w:szCs w:val="26"/>
                <w:rtl/>
              </w:rPr>
              <w:t>6.5</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القطاع الأولي</w:t>
            </w:r>
          </w:p>
        </w:tc>
        <w:tc>
          <w:tcPr>
            <w:tcW w:w="1612" w:type="dxa"/>
            <w:shd w:val="clear" w:color="auto" w:fill="auto"/>
          </w:tcPr>
          <w:p w:rsidR="00E96137" w:rsidRPr="00BE4855" w:rsidRDefault="005B2DEF" w:rsidP="008305E0">
            <w:pPr>
              <w:spacing w:before="60" w:after="60" w:line="280" w:lineRule="exact"/>
              <w:ind w:left="113" w:right="113"/>
              <w:jc w:val="left"/>
              <w:rPr>
                <w:rFonts w:hint="cs"/>
                <w:sz w:val="26"/>
                <w:szCs w:val="26"/>
              </w:rPr>
            </w:pPr>
            <w:r>
              <w:rPr>
                <w:rFonts w:hint="cs"/>
                <w:sz w:val="26"/>
                <w:szCs w:val="26"/>
                <w:rtl/>
              </w:rPr>
              <w:t>8.7</w:t>
            </w:r>
            <w:r w:rsidR="00083819">
              <w:rPr>
                <w:rFonts w:hint="cs"/>
                <w:sz w:val="26"/>
                <w:szCs w:val="26"/>
                <w:rtl/>
              </w:rPr>
              <w:t>٪</w:t>
            </w:r>
          </w:p>
        </w:tc>
        <w:tc>
          <w:tcPr>
            <w:tcW w:w="1528" w:type="dxa"/>
            <w:shd w:val="clear" w:color="auto" w:fill="auto"/>
          </w:tcPr>
          <w:p w:rsidR="00E96137" w:rsidRPr="00BE4855" w:rsidRDefault="00FE2131" w:rsidP="008305E0">
            <w:pPr>
              <w:spacing w:before="60" w:after="60" w:line="280" w:lineRule="exact"/>
              <w:ind w:left="113" w:right="113"/>
              <w:jc w:val="left"/>
              <w:rPr>
                <w:rFonts w:hint="cs"/>
                <w:sz w:val="26"/>
                <w:szCs w:val="26"/>
              </w:rPr>
            </w:pPr>
            <w:r>
              <w:rPr>
                <w:rFonts w:hint="cs"/>
                <w:sz w:val="26"/>
                <w:szCs w:val="26"/>
                <w:rtl/>
              </w:rPr>
              <w:t>5.5</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1966F3" w:rsidRDefault="00E96137" w:rsidP="008305E0">
            <w:pPr>
              <w:spacing w:before="60" w:after="60" w:line="280" w:lineRule="exact"/>
              <w:ind w:left="567" w:right="284"/>
              <w:rPr>
                <w:rFonts w:hint="cs"/>
                <w:sz w:val="26"/>
                <w:szCs w:val="26"/>
                <w:rtl/>
              </w:rPr>
            </w:pPr>
            <w:r w:rsidRPr="001966F3">
              <w:rPr>
                <w:rFonts w:hint="cs"/>
                <w:sz w:val="26"/>
                <w:szCs w:val="26"/>
                <w:rtl/>
              </w:rPr>
              <w:t>الزراعة</w:t>
            </w:r>
          </w:p>
        </w:tc>
        <w:tc>
          <w:tcPr>
            <w:tcW w:w="1612" w:type="dxa"/>
            <w:shd w:val="clear" w:color="auto" w:fill="auto"/>
          </w:tcPr>
          <w:p w:rsidR="00E96137" w:rsidRPr="00BE4855" w:rsidRDefault="005B2DEF" w:rsidP="008305E0">
            <w:pPr>
              <w:spacing w:before="60" w:after="60" w:line="280" w:lineRule="exact"/>
              <w:ind w:left="113" w:right="113"/>
              <w:jc w:val="left"/>
              <w:rPr>
                <w:rFonts w:hint="cs"/>
                <w:sz w:val="26"/>
                <w:szCs w:val="26"/>
              </w:rPr>
            </w:pPr>
            <w:r>
              <w:rPr>
                <w:rFonts w:hint="cs"/>
                <w:sz w:val="26"/>
                <w:szCs w:val="26"/>
                <w:rtl/>
              </w:rPr>
              <w:t>3.0</w:t>
            </w:r>
            <w:r w:rsidR="00083819">
              <w:rPr>
                <w:rFonts w:hint="cs"/>
                <w:sz w:val="26"/>
                <w:szCs w:val="26"/>
                <w:rtl/>
              </w:rPr>
              <w:t>٪</w:t>
            </w:r>
          </w:p>
        </w:tc>
        <w:tc>
          <w:tcPr>
            <w:tcW w:w="1528" w:type="dxa"/>
            <w:shd w:val="clear" w:color="auto" w:fill="auto"/>
          </w:tcPr>
          <w:p w:rsidR="00E96137" w:rsidRPr="00BE4855" w:rsidRDefault="00FE2131" w:rsidP="008305E0">
            <w:pPr>
              <w:spacing w:before="60" w:after="60" w:line="280" w:lineRule="exact"/>
              <w:ind w:left="113" w:right="113"/>
              <w:jc w:val="left"/>
              <w:rPr>
                <w:rFonts w:hint="cs"/>
                <w:sz w:val="26"/>
                <w:szCs w:val="26"/>
              </w:rPr>
            </w:pPr>
            <w:r>
              <w:rPr>
                <w:rFonts w:hint="cs"/>
                <w:sz w:val="26"/>
                <w:szCs w:val="26"/>
                <w:rtl/>
              </w:rPr>
              <w:t>3.5</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1966F3" w:rsidRDefault="00E96137" w:rsidP="008305E0">
            <w:pPr>
              <w:spacing w:before="60" w:after="60" w:line="280" w:lineRule="exact"/>
              <w:ind w:left="567" w:right="284"/>
              <w:rPr>
                <w:rFonts w:hint="cs"/>
                <w:sz w:val="26"/>
                <w:szCs w:val="26"/>
                <w:rtl/>
              </w:rPr>
            </w:pPr>
            <w:r w:rsidRPr="001966F3">
              <w:rPr>
                <w:rFonts w:hint="cs"/>
                <w:sz w:val="26"/>
                <w:szCs w:val="26"/>
                <w:rtl/>
              </w:rPr>
              <w:t>الحراجة</w:t>
            </w:r>
          </w:p>
        </w:tc>
        <w:tc>
          <w:tcPr>
            <w:tcW w:w="1612" w:type="dxa"/>
            <w:shd w:val="clear" w:color="auto" w:fill="auto"/>
          </w:tcPr>
          <w:p w:rsidR="00E96137" w:rsidRPr="00BE4855" w:rsidRDefault="005B2DEF" w:rsidP="008305E0">
            <w:pPr>
              <w:spacing w:before="60" w:after="60" w:line="280" w:lineRule="exact"/>
              <w:ind w:left="113" w:right="113"/>
              <w:jc w:val="left"/>
              <w:rPr>
                <w:rFonts w:hint="cs"/>
                <w:sz w:val="26"/>
                <w:szCs w:val="26"/>
              </w:rPr>
            </w:pPr>
            <w:r>
              <w:rPr>
                <w:rFonts w:hint="cs"/>
                <w:sz w:val="26"/>
                <w:szCs w:val="26"/>
                <w:rtl/>
              </w:rPr>
              <w:t>3.0</w:t>
            </w:r>
            <w:r w:rsidR="00083819">
              <w:rPr>
                <w:rFonts w:hint="cs"/>
                <w:sz w:val="26"/>
                <w:szCs w:val="26"/>
                <w:rtl/>
              </w:rPr>
              <w:t>٪</w:t>
            </w:r>
          </w:p>
        </w:tc>
        <w:tc>
          <w:tcPr>
            <w:tcW w:w="1528" w:type="dxa"/>
            <w:shd w:val="clear" w:color="auto" w:fill="auto"/>
          </w:tcPr>
          <w:p w:rsidR="00E96137" w:rsidRPr="00BE4855" w:rsidRDefault="00FE2131" w:rsidP="008305E0">
            <w:pPr>
              <w:spacing w:before="60" w:after="60" w:line="280" w:lineRule="exact"/>
              <w:ind w:left="113" w:right="113"/>
              <w:jc w:val="left"/>
              <w:rPr>
                <w:rFonts w:hint="cs"/>
                <w:sz w:val="26"/>
                <w:szCs w:val="26"/>
              </w:rPr>
            </w:pPr>
            <w:r>
              <w:rPr>
                <w:rFonts w:hint="cs"/>
                <w:sz w:val="26"/>
                <w:szCs w:val="26"/>
                <w:rtl/>
              </w:rPr>
              <w:t>3.5</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1966F3" w:rsidRDefault="00E96137" w:rsidP="008305E0">
            <w:pPr>
              <w:spacing w:before="60" w:after="60" w:line="280" w:lineRule="exact"/>
              <w:ind w:left="567" w:right="284"/>
              <w:rPr>
                <w:rFonts w:hint="cs"/>
                <w:sz w:val="26"/>
                <w:szCs w:val="26"/>
                <w:rtl/>
              </w:rPr>
            </w:pPr>
            <w:r w:rsidRPr="001966F3">
              <w:rPr>
                <w:rFonts w:hint="cs"/>
                <w:sz w:val="26"/>
                <w:szCs w:val="26"/>
                <w:rtl/>
              </w:rPr>
              <w:t>المناجم</w:t>
            </w:r>
          </w:p>
        </w:tc>
        <w:tc>
          <w:tcPr>
            <w:tcW w:w="1612" w:type="dxa"/>
            <w:shd w:val="clear" w:color="auto" w:fill="auto"/>
          </w:tcPr>
          <w:p w:rsidR="00E96137" w:rsidRPr="00BE4855" w:rsidRDefault="005B2DEF" w:rsidP="008305E0">
            <w:pPr>
              <w:spacing w:before="60" w:after="60" w:line="280" w:lineRule="exact"/>
              <w:ind w:left="113" w:right="113"/>
              <w:jc w:val="left"/>
              <w:rPr>
                <w:rFonts w:hint="cs"/>
                <w:sz w:val="26"/>
                <w:szCs w:val="26"/>
              </w:rPr>
            </w:pPr>
            <w:r>
              <w:rPr>
                <w:rFonts w:hint="cs"/>
                <w:sz w:val="26"/>
                <w:szCs w:val="26"/>
                <w:rtl/>
              </w:rPr>
              <w:t>24.9</w:t>
            </w:r>
            <w:r w:rsidR="00083819">
              <w:rPr>
                <w:rFonts w:hint="cs"/>
                <w:sz w:val="26"/>
                <w:szCs w:val="26"/>
                <w:rtl/>
              </w:rPr>
              <w:t>٪</w:t>
            </w:r>
          </w:p>
        </w:tc>
        <w:tc>
          <w:tcPr>
            <w:tcW w:w="1528" w:type="dxa"/>
            <w:shd w:val="clear" w:color="auto" w:fill="auto"/>
          </w:tcPr>
          <w:p w:rsidR="00E96137" w:rsidRPr="00BE4855" w:rsidRDefault="00FE2131" w:rsidP="008305E0">
            <w:pPr>
              <w:spacing w:before="60" w:after="60" w:line="280" w:lineRule="exact"/>
              <w:ind w:left="113" w:right="113"/>
              <w:jc w:val="left"/>
              <w:rPr>
                <w:rFonts w:hint="cs"/>
                <w:sz w:val="26"/>
                <w:szCs w:val="26"/>
              </w:rPr>
            </w:pPr>
            <w:r>
              <w:rPr>
                <w:rFonts w:hint="cs"/>
                <w:sz w:val="26"/>
                <w:szCs w:val="26"/>
                <w:rtl/>
              </w:rPr>
              <w:t>10.1</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القطاع الثانوي</w:t>
            </w:r>
          </w:p>
        </w:tc>
        <w:tc>
          <w:tcPr>
            <w:tcW w:w="1612" w:type="dxa"/>
            <w:shd w:val="clear" w:color="auto" w:fill="auto"/>
          </w:tcPr>
          <w:p w:rsidR="00E96137" w:rsidRPr="00BE4855" w:rsidRDefault="005B2DEF" w:rsidP="008305E0">
            <w:pPr>
              <w:spacing w:before="60" w:after="60" w:line="280" w:lineRule="exact"/>
              <w:ind w:left="113" w:right="113"/>
              <w:jc w:val="left"/>
              <w:rPr>
                <w:rFonts w:hint="cs"/>
                <w:sz w:val="26"/>
                <w:szCs w:val="26"/>
              </w:rPr>
            </w:pPr>
            <w:r>
              <w:rPr>
                <w:rFonts w:hint="cs"/>
                <w:sz w:val="26"/>
                <w:szCs w:val="26"/>
                <w:rtl/>
              </w:rPr>
              <w:t>6.6</w:t>
            </w:r>
            <w:r w:rsidR="00083819">
              <w:rPr>
                <w:rFonts w:hint="cs"/>
                <w:sz w:val="26"/>
                <w:szCs w:val="26"/>
                <w:rtl/>
              </w:rPr>
              <w:t>٪</w:t>
            </w:r>
          </w:p>
        </w:tc>
        <w:tc>
          <w:tcPr>
            <w:tcW w:w="1528" w:type="dxa"/>
            <w:shd w:val="clear" w:color="auto" w:fill="auto"/>
          </w:tcPr>
          <w:p w:rsidR="00E96137" w:rsidRPr="00BE4855" w:rsidRDefault="00FE2131" w:rsidP="008305E0">
            <w:pPr>
              <w:spacing w:before="60" w:after="60" w:line="280" w:lineRule="exact"/>
              <w:ind w:left="113" w:right="113"/>
              <w:jc w:val="left"/>
              <w:rPr>
                <w:rFonts w:hint="cs"/>
                <w:sz w:val="26"/>
                <w:szCs w:val="26"/>
              </w:rPr>
            </w:pPr>
            <w:r>
              <w:rPr>
                <w:rFonts w:hint="cs"/>
                <w:sz w:val="26"/>
                <w:szCs w:val="26"/>
                <w:rtl/>
              </w:rPr>
              <w:t>9.3</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القطاع الثالث</w:t>
            </w:r>
          </w:p>
        </w:tc>
        <w:tc>
          <w:tcPr>
            <w:tcW w:w="1612" w:type="dxa"/>
            <w:shd w:val="clear" w:color="auto" w:fill="auto"/>
          </w:tcPr>
          <w:p w:rsidR="00E96137" w:rsidRPr="00BE4855" w:rsidRDefault="005B2DEF" w:rsidP="008305E0">
            <w:pPr>
              <w:spacing w:before="60" w:after="60" w:line="280" w:lineRule="exact"/>
              <w:ind w:left="113" w:right="113"/>
              <w:jc w:val="left"/>
              <w:rPr>
                <w:rFonts w:hint="cs"/>
                <w:sz w:val="26"/>
                <w:szCs w:val="26"/>
              </w:rPr>
            </w:pPr>
            <w:r>
              <w:rPr>
                <w:rFonts w:hint="cs"/>
                <w:sz w:val="26"/>
                <w:szCs w:val="26"/>
                <w:rtl/>
              </w:rPr>
              <w:t>4.7</w:t>
            </w:r>
            <w:r w:rsidR="00083819">
              <w:rPr>
                <w:rFonts w:hint="cs"/>
                <w:sz w:val="26"/>
                <w:szCs w:val="26"/>
                <w:rtl/>
              </w:rPr>
              <w:t>٪</w:t>
            </w:r>
          </w:p>
        </w:tc>
        <w:tc>
          <w:tcPr>
            <w:tcW w:w="1528" w:type="dxa"/>
            <w:shd w:val="clear" w:color="auto" w:fill="auto"/>
          </w:tcPr>
          <w:p w:rsidR="00E96137" w:rsidRPr="00BE4855" w:rsidRDefault="00FE2131" w:rsidP="008305E0">
            <w:pPr>
              <w:spacing w:before="60" w:after="60" w:line="280" w:lineRule="exact"/>
              <w:ind w:left="113" w:right="113"/>
              <w:jc w:val="left"/>
              <w:rPr>
                <w:rFonts w:hint="cs"/>
                <w:sz w:val="26"/>
                <w:szCs w:val="26"/>
              </w:rPr>
            </w:pPr>
            <w:r>
              <w:rPr>
                <w:rFonts w:hint="cs"/>
                <w:sz w:val="26"/>
                <w:szCs w:val="26"/>
                <w:rtl/>
              </w:rPr>
              <w:t>6.4</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567" w:right="284"/>
              <w:rPr>
                <w:rFonts w:hint="cs"/>
                <w:sz w:val="26"/>
                <w:szCs w:val="26"/>
                <w:rtl/>
              </w:rPr>
            </w:pPr>
            <w:r w:rsidRPr="00E96137">
              <w:rPr>
                <w:rFonts w:hint="cs"/>
                <w:sz w:val="26"/>
                <w:szCs w:val="26"/>
                <w:rtl/>
              </w:rPr>
              <w:t>الخدمات القابلة للتداول التجاري</w:t>
            </w:r>
          </w:p>
        </w:tc>
        <w:tc>
          <w:tcPr>
            <w:tcW w:w="1612" w:type="dxa"/>
            <w:shd w:val="clear" w:color="auto" w:fill="auto"/>
          </w:tcPr>
          <w:p w:rsidR="00E96137" w:rsidRPr="00BE4855" w:rsidRDefault="005B2DEF" w:rsidP="008305E0">
            <w:pPr>
              <w:spacing w:before="60" w:after="60" w:line="280" w:lineRule="exact"/>
              <w:ind w:left="113" w:right="113"/>
              <w:jc w:val="left"/>
              <w:rPr>
                <w:rFonts w:hint="cs"/>
                <w:sz w:val="26"/>
                <w:szCs w:val="26"/>
              </w:rPr>
            </w:pPr>
            <w:r>
              <w:rPr>
                <w:rFonts w:hint="cs"/>
                <w:sz w:val="26"/>
                <w:szCs w:val="26"/>
                <w:rtl/>
              </w:rPr>
              <w:t>3.19</w:t>
            </w:r>
            <w:r w:rsidR="00083819">
              <w:rPr>
                <w:rFonts w:hint="cs"/>
                <w:sz w:val="26"/>
                <w:szCs w:val="26"/>
                <w:rtl/>
              </w:rPr>
              <w:t>٪</w:t>
            </w:r>
          </w:p>
        </w:tc>
        <w:tc>
          <w:tcPr>
            <w:tcW w:w="1528" w:type="dxa"/>
            <w:shd w:val="clear" w:color="auto" w:fill="auto"/>
          </w:tcPr>
          <w:p w:rsidR="00E96137" w:rsidRPr="00BE4855" w:rsidRDefault="00FE2131" w:rsidP="008305E0">
            <w:pPr>
              <w:spacing w:before="60" w:after="60" w:line="280" w:lineRule="exact"/>
              <w:ind w:left="113" w:right="113"/>
              <w:jc w:val="left"/>
              <w:rPr>
                <w:rFonts w:hint="cs"/>
                <w:sz w:val="26"/>
                <w:szCs w:val="26"/>
              </w:rPr>
            </w:pPr>
            <w:r>
              <w:rPr>
                <w:rFonts w:hint="cs"/>
                <w:sz w:val="26"/>
                <w:szCs w:val="26"/>
                <w:rtl/>
              </w:rPr>
              <w:t>6.0</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567" w:right="284"/>
              <w:rPr>
                <w:rFonts w:hint="cs"/>
                <w:rtl/>
              </w:rPr>
            </w:pPr>
            <w:r w:rsidRPr="00E96137">
              <w:rPr>
                <w:rFonts w:hint="cs"/>
                <w:sz w:val="26"/>
                <w:szCs w:val="26"/>
                <w:rtl/>
              </w:rPr>
              <w:t>الخدمات غير القابلة للتداول التجاري</w:t>
            </w:r>
          </w:p>
        </w:tc>
        <w:tc>
          <w:tcPr>
            <w:tcW w:w="1612" w:type="dxa"/>
            <w:shd w:val="clear" w:color="auto" w:fill="auto"/>
          </w:tcPr>
          <w:p w:rsidR="00E96137" w:rsidRPr="00BE4855" w:rsidRDefault="005B2DEF" w:rsidP="008305E0">
            <w:pPr>
              <w:spacing w:before="60" w:after="60" w:line="280" w:lineRule="exact"/>
              <w:ind w:left="113" w:right="113"/>
              <w:jc w:val="left"/>
              <w:rPr>
                <w:rFonts w:hint="cs"/>
                <w:sz w:val="26"/>
                <w:szCs w:val="26"/>
              </w:rPr>
            </w:pPr>
            <w:r>
              <w:rPr>
                <w:rFonts w:hint="cs"/>
                <w:sz w:val="26"/>
                <w:szCs w:val="26"/>
                <w:rtl/>
              </w:rPr>
              <w:t>-1.5</w:t>
            </w:r>
            <w:r w:rsidR="00083819">
              <w:rPr>
                <w:rFonts w:hint="cs"/>
                <w:sz w:val="26"/>
                <w:szCs w:val="26"/>
                <w:rtl/>
              </w:rPr>
              <w:t>٪</w:t>
            </w:r>
          </w:p>
        </w:tc>
        <w:tc>
          <w:tcPr>
            <w:tcW w:w="1528" w:type="dxa"/>
            <w:shd w:val="clear" w:color="auto" w:fill="auto"/>
          </w:tcPr>
          <w:p w:rsidR="00E96137" w:rsidRPr="00BE4855" w:rsidRDefault="00FE2131" w:rsidP="008305E0">
            <w:pPr>
              <w:spacing w:before="60" w:after="60" w:line="280" w:lineRule="exact"/>
              <w:ind w:left="113" w:right="113"/>
              <w:jc w:val="left"/>
              <w:rPr>
                <w:rFonts w:hint="cs"/>
                <w:sz w:val="26"/>
                <w:szCs w:val="26"/>
              </w:rPr>
            </w:pPr>
            <w:r>
              <w:rPr>
                <w:rFonts w:hint="cs"/>
                <w:sz w:val="26"/>
                <w:szCs w:val="26"/>
                <w:rtl/>
              </w:rPr>
              <w:t>3.0</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113" w:right="284"/>
              <w:rPr>
                <w:rFonts w:hint="cs"/>
                <w:b/>
                <w:bCs/>
                <w:sz w:val="26"/>
                <w:szCs w:val="26"/>
                <w:rtl/>
              </w:rPr>
            </w:pPr>
            <w:r w:rsidRPr="00E96137">
              <w:rPr>
                <w:rFonts w:hint="cs"/>
                <w:b/>
                <w:bCs/>
                <w:sz w:val="26"/>
                <w:szCs w:val="26"/>
                <w:rtl/>
              </w:rPr>
              <w:t xml:space="preserve">الناتج المحلي الإجمالي </w:t>
            </w:r>
            <w:r w:rsidR="00F22149">
              <w:rPr>
                <w:rFonts w:hint="cs"/>
                <w:b/>
                <w:bCs/>
                <w:sz w:val="26"/>
                <w:szCs w:val="26"/>
                <w:rtl/>
              </w:rPr>
              <w:t>-</w:t>
            </w:r>
            <w:r w:rsidRPr="00E96137">
              <w:rPr>
                <w:rFonts w:hint="cs"/>
                <w:b/>
                <w:bCs/>
                <w:sz w:val="26"/>
                <w:szCs w:val="26"/>
                <w:rtl/>
              </w:rPr>
              <w:t xml:space="preserve"> </w:t>
            </w:r>
            <w:r w:rsidR="00CB0424">
              <w:rPr>
                <w:rFonts w:hint="cs"/>
                <w:b/>
                <w:bCs/>
                <w:sz w:val="26"/>
                <w:szCs w:val="26"/>
                <w:rtl/>
              </w:rPr>
              <w:t xml:space="preserve">الاستعمالات </w:t>
            </w:r>
          </w:p>
        </w:tc>
        <w:tc>
          <w:tcPr>
            <w:tcW w:w="1612" w:type="dxa"/>
            <w:shd w:val="clear" w:color="auto" w:fill="auto"/>
          </w:tcPr>
          <w:p w:rsidR="00E96137" w:rsidRPr="00BE4855" w:rsidRDefault="00E96137" w:rsidP="008305E0">
            <w:pPr>
              <w:spacing w:before="60" w:after="60" w:line="280" w:lineRule="exact"/>
              <w:ind w:left="113" w:right="113"/>
              <w:jc w:val="left"/>
              <w:rPr>
                <w:sz w:val="26"/>
                <w:szCs w:val="26"/>
              </w:rPr>
            </w:pPr>
          </w:p>
        </w:tc>
        <w:tc>
          <w:tcPr>
            <w:tcW w:w="1528" w:type="dxa"/>
            <w:shd w:val="clear" w:color="auto" w:fill="auto"/>
          </w:tcPr>
          <w:p w:rsidR="00E96137" w:rsidRPr="00BE4855" w:rsidRDefault="00E96137" w:rsidP="008305E0">
            <w:pPr>
              <w:spacing w:before="60" w:after="60" w:line="280" w:lineRule="exact"/>
              <w:ind w:left="113" w:right="113"/>
              <w:jc w:val="left"/>
              <w:rPr>
                <w:sz w:val="26"/>
                <w:szCs w:val="26"/>
              </w:rPr>
            </w:pP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الاستهلاك</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6.6</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-1.2</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567" w:right="284"/>
              <w:rPr>
                <w:rFonts w:hint="cs"/>
                <w:sz w:val="26"/>
                <w:szCs w:val="26"/>
                <w:rtl/>
              </w:rPr>
            </w:pPr>
            <w:r w:rsidRPr="00E96137">
              <w:rPr>
                <w:rFonts w:hint="cs"/>
                <w:sz w:val="26"/>
                <w:szCs w:val="26"/>
                <w:rtl/>
              </w:rPr>
              <w:t>العام</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12.0</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3.0</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567" w:right="284"/>
              <w:rPr>
                <w:rFonts w:hint="cs"/>
                <w:sz w:val="26"/>
                <w:szCs w:val="26"/>
                <w:rtl/>
              </w:rPr>
            </w:pPr>
            <w:r w:rsidRPr="00E96137">
              <w:rPr>
                <w:rFonts w:hint="cs"/>
                <w:sz w:val="26"/>
                <w:szCs w:val="26"/>
                <w:rtl/>
              </w:rPr>
              <w:t>الخاص</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5.8</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-6.0</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الاستثمار</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11.2</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31.3</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567" w:right="284"/>
              <w:rPr>
                <w:rFonts w:hint="cs"/>
                <w:sz w:val="26"/>
                <w:szCs w:val="26"/>
                <w:rtl/>
              </w:rPr>
            </w:pPr>
            <w:r w:rsidRPr="00E96137">
              <w:rPr>
                <w:rFonts w:hint="cs"/>
                <w:sz w:val="26"/>
                <w:szCs w:val="26"/>
                <w:rtl/>
              </w:rPr>
              <w:t>العام</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14.3</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-90.6</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567" w:right="284"/>
              <w:rPr>
                <w:rFonts w:hint="cs"/>
                <w:sz w:val="26"/>
                <w:szCs w:val="26"/>
                <w:rtl/>
              </w:rPr>
            </w:pPr>
            <w:r w:rsidRPr="00E96137">
              <w:rPr>
                <w:rFonts w:hint="cs"/>
                <w:sz w:val="26"/>
                <w:szCs w:val="26"/>
                <w:rtl/>
              </w:rPr>
              <w:t>الخاص</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14.3</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31.2</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تصدير السلع والخدمات</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5.0</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13.5</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567" w:right="284"/>
              <w:rPr>
                <w:rFonts w:hint="cs"/>
                <w:sz w:val="26"/>
                <w:szCs w:val="26"/>
                <w:rtl/>
              </w:rPr>
            </w:pPr>
            <w:r w:rsidRPr="00E96137">
              <w:rPr>
                <w:rFonts w:hint="cs"/>
                <w:sz w:val="26"/>
                <w:szCs w:val="26"/>
                <w:rtl/>
              </w:rPr>
              <w:t>المعدنية</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6.1</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10.1</w:t>
            </w:r>
            <w:r w:rsidR="00083819">
              <w:rPr>
                <w:rFonts w:hint="cs"/>
                <w:sz w:val="26"/>
                <w:szCs w:val="26"/>
                <w:rtl/>
              </w:rPr>
              <w:t>٪</w:t>
            </w:r>
          </w:p>
        </w:tc>
      </w:tr>
      <w:tr w:rsidR="008B71B2" w:rsidRPr="00BE4855" w:rsidTr="003D532D">
        <w:trPr>
          <w:cantSplit/>
          <w:trHeight w:val="240"/>
        </w:trPr>
        <w:tc>
          <w:tcPr>
            <w:tcW w:w="4230" w:type="dxa"/>
            <w:shd w:val="clear" w:color="auto" w:fill="auto"/>
          </w:tcPr>
          <w:p w:rsidR="008B71B2" w:rsidRPr="00E96137" w:rsidRDefault="008B71B2" w:rsidP="008305E0">
            <w:pPr>
              <w:spacing w:before="60" w:after="60" w:line="280" w:lineRule="exact"/>
              <w:ind w:left="567" w:right="284"/>
              <w:rPr>
                <w:rFonts w:hint="cs"/>
                <w:sz w:val="26"/>
                <w:szCs w:val="26"/>
                <w:rtl/>
              </w:rPr>
            </w:pPr>
            <w:r w:rsidRPr="00E96137">
              <w:rPr>
                <w:rFonts w:hint="cs"/>
                <w:sz w:val="26"/>
                <w:szCs w:val="26"/>
                <w:rtl/>
              </w:rPr>
              <w:t>سلع أخرى</w:t>
            </w:r>
          </w:p>
        </w:tc>
        <w:tc>
          <w:tcPr>
            <w:tcW w:w="1612" w:type="dxa"/>
            <w:shd w:val="clear" w:color="auto" w:fill="auto"/>
          </w:tcPr>
          <w:p w:rsidR="008B71B2" w:rsidRPr="00BE4855" w:rsidRDefault="00BE3C36" w:rsidP="008305E0">
            <w:pPr>
              <w:spacing w:before="60" w:after="60" w:line="280" w:lineRule="exact"/>
              <w:ind w:left="113" w:right="113"/>
              <w:jc w:val="left"/>
              <w:rPr>
                <w:rFonts w:hint="cs"/>
                <w:sz w:val="26"/>
                <w:szCs w:val="26"/>
              </w:rPr>
            </w:pPr>
            <w:r>
              <w:rPr>
                <w:rFonts w:hint="cs"/>
                <w:sz w:val="26"/>
                <w:szCs w:val="26"/>
                <w:rtl/>
              </w:rPr>
              <w:t>6.1</w:t>
            </w:r>
            <w:r w:rsidR="00083819">
              <w:rPr>
                <w:rFonts w:hint="cs"/>
                <w:sz w:val="26"/>
                <w:szCs w:val="26"/>
                <w:rtl/>
              </w:rPr>
              <w:t>٪</w:t>
            </w:r>
          </w:p>
        </w:tc>
        <w:tc>
          <w:tcPr>
            <w:tcW w:w="1528" w:type="dxa"/>
            <w:shd w:val="clear" w:color="auto" w:fill="auto"/>
          </w:tcPr>
          <w:p w:rsidR="008B71B2" w:rsidRPr="00BE4855" w:rsidRDefault="00BE3C36" w:rsidP="008305E0">
            <w:pPr>
              <w:spacing w:before="60" w:after="60" w:line="280" w:lineRule="exact"/>
              <w:ind w:left="113" w:right="113"/>
              <w:jc w:val="left"/>
              <w:rPr>
                <w:rFonts w:hint="cs"/>
                <w:sz w:val="26"/>
                <w:szCs w:val="26"/>
              </w:rPr>
            </w:pPr>
            <w:r>
              <w:rPr>
                <w:rFonts w:hint="cs"/>
                <w:sz w:val="26"/>
                <w:szCs w:val="26"/>
                <w:rtl/>
              </w:rPr>
              <w:t>1.8</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F22054" w:rsidP="008305E0">
            <w:pPr>
              <w:spacing w:before="60" w:after="60" w:line="280" w:lineRule="exact"/>
              <w:ind w:left="567" w:right="284"/>
              <w:rPr>
                <w:rFonts w:hint="cs"/>
                <w:sz w:val="26"/>
                <w:szCs w:val="26"/>
                <w:rtl/>
              </w:rPr>
            </w:pPr>
            <w:r w:rsidRPr="001966F3">
              <w:rPr>
                <w:rFonts w:hint="cs"/>
                <w:sz w:val="26"/>
                <w:szCs w:val="26"/>
                <w:rtl/>
              </w:rPr>
              <w:t>الخدمات</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1.9</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5.4</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284" w:right="284"/>
              <w:rPr>
                <w:rFonts w:hint="cs"/>
                <w:sz w:val="26"/>
                <w:szCs w:val="26"/>
                <w:rtl/>
              </w:rPr>
            </w:pPr>
            <w:r w:rsidRPr="00E96137">
              <w:rPr>
                <w:rFonts w:hint="cs"/>
                <w:sz w:val="26"/>
                <w:szCs w:val="26"/>
                <w:rtl/>
              </w:rPr>
              <w:t>استيراد السلع والخدمات</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9.4</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11.6</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567" w:right="284"/>
              <w:rPr>
                <w:rFonts w:hint="cs"/>
                <w:sz w:val="26"/>
                <w:szCs w:val="26"/>
                <w:rtl/>
              </w:rPr>
            </w:pPr>
            <w:r w:rsidRPr="00E96137">
              <w:rPr>
                <w:rFonts w:hint="cs"/>
                <w:sz w:val="26"/>
                <w:szCs w:val="26"/>
                <w:rtl/>
              </w:rPr>
              <w:t>سلع استهلاكية</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10.5</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3.3</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567" w:right="284"/>
              <w:rPr>
                <w:rFonts w:hint="cs"/>
                <w:sz w:val="26"/>
                <w:szCs w:val="26"/>
                <w:rtl/>
              </w:rPr>
            </w:pPr>
            <w:r w:rsidRPr="00E96137">
              <w:rPr>
                <w:rFonts w:hint="cs"/>
                <w:sz w:val="26"/>
                <w:szCs w:val="26"/>
                <w:rtl/>
              </w:rPr>
              <w:t>معدات</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10.5</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4.6</w:t>
            </w:r>
            <w:r w:rsidR="00083819">
              <w:rPr>
                <w:rFonts w:hint="cs"/>
                <w:sz w:val="26"/>
                <w:szCs w:val="26"/>
                <w:rtl/>
              </w:rPr>
              <w:t>٪</w:t>
            </w:r>
          </w:p>
        </w:tc>
      </w:tr>
      <w:tr w:rsidR="00E96137" w:rsidRPr="00BE4855" w:rsidTr="003D532D">
        <w:trPr>
          <w:cantSplit/>
          <w:trHeight w:val="240"/>
        </w:trPr>
        <w:tc>
          <w:tcPr>
            <w:tcW w:w="4230" w:type="dxa"/>
            <w:shd w:val="clear" w:color="auto" w:fill="auto"/>
          </w:tcPr>
          <w:p w:rsidR="00E96137" w:rsidRPr="00E96137" w:rsidRDefault="00E96137" w:rsidP="008305E0">
            <w:pPr>
              <w:spacing w:before="60" w:after="60" w:line="280" w:lineRule="exact"/>
              <w:ind w:left="567" w:right="284"/>
              <w:rPr>
                <w:rFonts w:hint="cs"/>
                <w:sz w:val="26"/>
                <w:szCs w:val="26"/>
                <w:rtl/>
              </w:rPr>
            </w:pPr>
            <w:r w:rsidRPr="00E96137">
              <w:rPr>
                <w:rFonts w:hint="cs"/>
                <w:sz w:val="26"/>
                <w:szCs w:val="26"/>
                <w:rtl/>
              </w:rPr>
              <w:t>سلع وسيطة</w:t>
            </w:r>
          </w:p>
        </w:tc>
        <w:tc>
          <w:tcPr>
            <w:tcW w:w="1612"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10.5</w:t>
            </w:r>
            <w:r w:rsidR="00083819">
              <w:rPr>
                <w:rFonts w:hint="cs"/>
                <w:sz w:val="26"/>
                <w:szCs w:val="26"/>
                <w:rtl/>
              </w:rPr>
              <w:t>٪</w:t>
            </w:r>
          </w:p>
        </w:tc>
        <w:tc>
          <w:tcPr>
            <w:tcW w:w="1528" w:type="dxa"/>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6.5</w:t>
            </w:r>
            <w:r w:rsidR="00083819">
              <w:rPr>
                <w:rFonts w:hint="cs"/>
                <w:sz w:val="26"/>
                <w:szCs w:val="26"/>
                <w:rtl/>
              </w:rPr>
              <w:t>٪</w:t>
            </w:r>
          </w:p>
        </w:tc>
      </w:tr>
      <w:tr w:rsidR="00E96137" w:rsidRPr="00BE4855" w:rsidTr="003D532D">
        <w:trPr>
          <w:cantSplit/>
          <w:trHeight w:val="240"/>
        </w:trPr>
        <w:tc>
          <w:tcPr>
            <w:tcW w:w="4230" w:type="dxa"/>
            <w:tcBorders>
              <w:bottom w:val="single" w:sz="12" w:space="0" w:color="auto"/>
            </w:tcBorders>
            <w:shd w:val="clear" w:color="auto" w:fill="auto"/>
          </w:tcPr>
          <w:p w:rsidR="00E96137" w:rsidRPr="00E96137" w:rsidRDefault="00E96137" w:rsidP="008305E0">
            <w:pPr>
              <w:spacing w:before="60" w:after="60" w:line="280" w:lineRule="exact"/>
              <w:ind w:left="567" w:right="284"/>
              <w:rPr>
                <w:rFonts w:hint="cs"/>
                <w:rtl/>
              </w:rPr>
            </w:pPr>
            <w:r w:rsidRPr="00E96137">
              <w:rPr>
                <w:rFonts w:hint="cs"/>
                <w:sz w:val="26"/>
                <w:szCs w:val="26"/>
                <w:rtl/>
              </w:rPr>
              <w:t>الخدمات</w:t>
            </w:r>
          </w:p>
        </w:tc>
        <w:tc>
          <w:tcPr>
            <w:tcW w:w="1612" w:type="dxa"/>
            <w:tcBorders>
              <w:bottom w:val="single" w:sz="12" w:space="0" w:color="auto"/>
            </w:tcBorders>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6.1</w:t>
            </w:r>
            <w:r w:rsidR="00083819">
              <w:rPr>
                <w:rFonts w:hint="cs"/>
                <w:sz w:val="26"/>
                <w:szCs w:val="26"/>
                <w:rtl/>
              </w:rPr>
              <w:t>٪</w:t>
            </w:r>
          </w:p>
        </w:tc>
        <w:tc>
          <w:tcPr>
            <w:tcW w:w="1528" w:type="dxa"/>
            <w:tcBorders>
              <w:bottom w:val="single" w:sz="12" w:space="0" w:color="auto"/>
            </w:tcBorders>
            <w:shd w:val="clear" w:color="auto" w:fill="auto"/>
          </w:tcPr>
          <w:p w:rsidR="00E96137" w:rsidRPr="00BE4855" w:rsidRDefault="00BE3C36" w:rsidP="008305E0">
            <w:pPr>
              <w:spacing w:before="60" w:after="60" w:line="280" w:lineRule="exact"/>
              <w:ind w:left="113" w:right="113"/>
              <w:jc w:val="left"/>
              <w:rPr>
                <w:rFonts w:hint="cs"/>
                <w:sz w:val="26"/>
                <w:szCs w:val="26"/>
              </w:rPr>
            </w:pPr>
            <w:r>
              <w:rPr>
                <w:rFonts w:hint="cs"/>
                <w:sz w:val="26"/>
                <w:szCs w:val="26"/>
                <w:rtl/>
              </w:rPr>
              <w:t>4.2</w:t>
            </w:r>
            <w:r w:rsidR="00083819">
              <w:rPr>
                <w:rFonts w:hint="cs"/>
                <w:sz w:val="26"/>
                <w:szCs w:val="26"/>
                <w:rtl/>
              </w:rPr>
              <w:t>٪</w:t>
            </w:r>
          </w:p>
        </w:tc>
      </w:tr>
    </w:tbl>
    <w:p w:rsidR="005C7075" w:rsidRPr="00BE3C36" w:rsidRDefault="005C7075" w:rsidP="00E24608">
      <w:pPr>
        <w:pStyle w:val="SingleTxtGA"/>
        <w:spacing w:before="60" w:line="300" w:lineRule="exact"/>
        <w:rPr>
          <w:rFonts w:hint="cs"/>
          <w:sz w:val="18"/>
          <w:szCs w:val="26"/>
          <w:rtl/>
        </w:rPr>
      </w:pPr>
      <w:r w:rsidRPr="00BE3C36">
        <w:rPr>
          <w:rFonts w:hint="cs"/>
          <w:i/>
          <w:iCs/>
          <w:sz w:val="18"/>
          <w:szCs w:val="26"/>
          <w:rtl/>
        </w:rPr>
        <w:t>المصدر:</w:t>
      </w:r>
      <w:r w:rsidR="00BE3C36">
        <w:rPr>
          <w:rFonts w:hint="cs"/>
          <w:sz w:val="18"/>
          <w:szCs w:val="26"/>
          <w:rtl/>
        </w:rPr>
        <w:tab/>
      </w:r>
      <w:r w:rsidRPr="00BE3C36">
        <w:rPr>
          <w:rFonts w:hint="cs"/>
          <w:sz w:val="18"/>
          <w:szCs w:val="26"/>
          <w:rtl/>
        </w:rPr>
        <w:t>وثيقة استراتيجية النمو والحد من الفقر (</w:t>
      </w:r>
      <w:r w:rsidRPr="00BE3C36">
        <w:rPr>
          <w:sz w:val="18"/>
          <w:szCs w:val="26"/>
        </w:rPr>
        <w:t>DSCRP 2</w:t>
      </w:r>
      <w:r w:rsidRPr="00BE3C36">
        <w:rPr>
          <w:rFonts w:hint="cs"/>
          <w:sz w:val="18"/>
          <w:szCs w:val="26"/>
          <w:rtl/>
        </w:rPr>
        <w:t>).</w:t>
      </w:r>
    </w:p>
    <w:p w:rsidR="005C7075" w:rsidRPr="00E967A3" w:rsidRDefault="005C7075" w:rsidP="00E24608">
      <w:pPr>
        <w:pStyle w:val="SingleTxtGA"/>
        <w:keepNext/>
        <w:spacing w:before="240"/>
        <w:rPr>
          <w:rFonts w:hint="cs"/>
          <w:b/>
          <w:bCs/>
          <w:spacing w:val="-4"/>
          <w:rtl/>
        </w:rPr>
      </w:pPr>
      <w:r w:rsidRPr="00E967A3">
        <w:rPr>
          <w:rFonts w:hint="cs"/>
          <w:spacing w:val="-4"/>
          <w:rtl/>
        </w:rPr>
        <w:t>الجدول 8</w:t>
      </w:r>
      <w:r w:rsidR="00BE3C36" w:rsidRPr="00E967A3">
        <w:rPr>
          <w:rFonts w:hint="cs"/>
          <w:spacing w:val="-4"/>
          <w:rtl/>
        </w:rPr>
        <w:tab/>
      </w:r>
      <w:r w:rsidR="00BE3C36" w:rsidRPr="00E967A3">
        <w:rPr>
          <w:spacing w:val="-4"/>
          <w:rtl/>
        </w:rPr>
        <w:br/>
      </w:r>
      <w:r w:rsidRPr="00E967A3">
        <w:rPr>
          <w:rFonts w:hint="cs"/>
          <w:b/>
          <w:bCs/>
          <w:spacing w:val="-4"/>
          <w:rtl/>
        </w:rPr>
        <w:t xml:space="preserve">تطور بعض المعدلات </w:t>
      </w:r>
      <w:r w:rsidR="00E24608" w:rsidRPr="00E967A3">
        <w:rPr>
          <w:rFonts w:hint="cs"/>
          <w:b/>
          <w:bCs/>
          <w:spacing w:val="-4"/>
          <w:rtl/>
        </w:rPr>
        <w:t>بال</w:t>
      </w:r>
      <w:r w:rsidRPr="00E967A3">
        <w:rPr>
          <w:rFonts w:hint="cs"/>
          <w:b/>
          <w:bCs/>
          <w:spacing w:val="-4"/>
          <w:rtl/>
        </w:rPr>
        <w:t xml:space="preserve">نسبة </w:t>
      </w:r>
      <w:r w:rsidR="00E24608" w:rsidRPr="00E967A3">
        <w:rPr>
          <w:rFonts w:hint="cs"/>
          <w:b/>
          <w:bCs/>
          <w:spacing w:val="-4"/>
          <w:rtl/>
        </w:rPr>
        <w:t xml:space="preserve">المئوية من </w:t>
      </w:r>
      <w:r w:rsidRPr="00E967A3">
        <w:rPr>
          <w:rFonts w:hint="cs"/>
          <w:b/>
          <w:bCs/>
          <w:spacing w:val="-4"/>
          <w:rtl/>
        </w:rPr>
        <w:t>الناتج المحلي الإجمالي حسب نظام الحسابات الوطنية</w:t>
      </w:r>
    </w:p>
    <w:tbl>
      <w:tblPr>
        <w:bidiVisual/>
        <w:tblW w:w="7370" w:type="dxa"/>
        <w:tblInd w:w="1247" w:type="dxa"/>
        <w:tblBorders>
          <w:top w:val="single" w:sz="4" w:space="0" w:color="auto"/>
        </w:tblBorders>
        <w:tblCellMar>
          <w:left w:w="0" w:type="dxa"/>
          <w:right w:w="0" w:type="dxa"/>
        </w:tblCellMar>
        <w:tblLook w:val="04A0"/>
      </w:tblPr>
      <w:tblGrid>
        <w:gridCol w:w="2990"/>
        <w:gridCol w:w="1446"/>
        <w:gridCol w:w="1488"/>
        <w:gridCol w:w="1446"/>
      </w:tblGrid>
      <w:tr w:rsidR="005C7075" w:rsidRPr="00890E87" w:rsidTr="00782F9D">
        <w:trPr>
          <w:trHeight w:val="240"/>
          <w:tblHeader/>
        </w:trPr>
        <w:tc>
          <w:tcPr>
            <w:tcW w:w="7370" w:type="dxa"/>
            <w:gridSpan w:val="4"/>
            <w:tcBorders>
              <w:top w:val="single" w:sz="4" w:space="0" w:color="auto"/>
              <w:bottom w:val="single" w:sz="4" w:space="0" w:color="auto"/>
            </w:tcBorders>
            <w:shd w:val="clear" w:color="auto" w:fill="auto"/>
          </w:tcPr>
          <w:p w:rsidR="005C7075" w:rsidRPr="00B426E2" w:rsidRDefault="005C7075" w:rsidP="00782F9D">
            <w:pPr>
              <w:keepNext/>
              <w:spacing w:before="60" w:after="60" w:line="300" w:lineRule="exact"/>
              <w:ind w:left="113" w:right="113"/>
              <w:jc w:val="center"/>
              <w:rPr>
                <w:rFonts w:hint="cs"/>
                <w:b/>
                <w:i/>
                <w:iCs/>
                <w:sz w:val="26"/>
                <w:szCs w:val="26"/>
              </w:rPr>
            </w:pPr>
            <w:r w:rsidRPr="00B426E2">
              <w:rPr>
                <w:rFonts w:hint="cs"/>
                <w:b/>
                <w:i/>
                <w:iCs/>
                <w:sz w:val="26"/>
                <w:szCs w:val="26"/>
                <w:rtl/>
              </w:rPr>
              <w:t>نظام الحسابات الوطنية</w:t>
            </w:r>
          </w:p>
        </w:tc>
      </w:tr>
      <w:tr w:rsidR="005C7075" w:rsidRPr="00890E87" w:rsidTr="00782F9D">
        <w:trPr>
          <w:trHeight w:val="240"/>
        </w:trPr>
        <w:tc>
          <w:tcPr>
            <w:tcW w:w="2990" w:type="dxa"/>
            <w:tcBorders>
              <w:top w:val="single" w:sz="4" w:space="0" w:color="auto"/>
              <w:bottom w:val="single" w:sz="12" w:space="0" w:color="auto"/>
            </w:tcBorders>
            <w:shd w:val="clear" w:color="auto" w:fill="auto"/>
          </w:tcPr>
          <w:p w:rsidR="005C7075" w:rsidRPr="00B426E2" w:rsidRDefault="005C7075" w:rsidP="00B426E2">
            <w:pPr>
              <w:spacing w:before="60" w:after="60" w:line="300" w:lineRule="exact"/>
              <w:ind w:left="113" w:right="113"/>
              <w:rPr>
                <w:rFonts w:hint="cs"/>
                <w:i/>
                <w:iCs/>
                <w:sz w:val="26"/>
                <w:szCs w:val="26"/>
              </w:rPr>
            </w:pPr>
          </w:p>
        </w:tc>
        <w:tc>
          <w:tcPr>
            <w:tcW w:w="1446" w:type="dxa"/>
            <w:tcBorders>
              <w:top w:val="single" w:sz="4" w:space="0" w:color="auto"/>
              <w:bottom w:val="single" w:sz="12" w:space="0" w:color="auto"/>
            </w:tcBorders>
            <w:shd w:val="clear" w:color="auto" w:fill="auto"/>
          </w:tcPr>
          <w:p w:rsidR="005C7075" w:rsidRPr="00B426E2" w:rsidRDefault="005C7075" w:rsidP="00B426E2">
            <w:pPr>
              <w:spacing w:before="60" w:after="60" w:line="300" w:lineRule="exact"/>
              <w:ind w:left="113" w:right="113"/>
              <w:rPr>
                <w:rFonts w:hint="cs"/>
                <w:i/>
                <w:iCs/>
                <w:sz w:val="26"/>
                <w:szCs w:val="26"/>
              </w:rPr>
            </w:pPr>
            <w:r w:rsidRPr="00B426E2">
              <w:rPr>
                <w:rFonts w:hint="cs"/>
                <w:i/>
                <w:iCs/>
                <w:sz w:val="26"/>
                <w:szCs w:val="26"/>
                <w:rtl/>
              </w:rPr>
              <w:t>2009</w:t>
            </w:r>
          </w:p>
        </w:tc>
        <w:tc>
          <w:tcPr>
            <w:tcW w:w="1488" w:type="dxa"/>
            <w:tcBorders>
              <w:top w:val="single" w:sz="4" w:space="0" w:color="auto"/>
              <w:bottom w:val="single" w:sz="12" w:space="0" w:color="auto"/>
            </w:tcBorders>
            <w:shd w:val="clear" w:color="auto" w:fill="auto"/>
          </w:tcPr>
          <w:p w:rsidR="005C7075" w:rsidRPr="00B426E2" w:rsidRDefault="005C7075" w:rsidP="00B426E2">
            <w:pPr>
              <w:spacing w:before="60" w:after="60" w:line="300" w:lineRule="exact"/>
              <w:ind w:left="113" w:right="113"/>
              <w:rPr>
                <w:rFonts w:hint="cs"/>
                <w:i/>
                <w:iCs/>
                <w:sz w:val="26"/>
                <w:szCs w:val="26"/>
              </w:rPr>
            </w:pPr>
            <w:r w:rsidRPr="00B426E2">
              <w:rPr>
                <w:rFonts w:hint="cs"/>
                <w:i/>
                <w:iCs/>
                <w:sz w:val="26"/>
                <w:szCs w:val="26"/>
                <w:rtl/>
              </w:rPr>
              <w:t>2010</w:t>
            </w:r>
          </w:p>
        </w:tc>
        <w:tc>
          <w:tcPr>
            <w:tcW w:w="1446" w:type="dxa"/>
            <w:tcBorders>
              <w:top w:val="single" w:sz="4" w:space="0" w:color="auto"/>
              <w:bottom w:val="single" w:sz="12" w:space="0" w:color="auto"/>
            </w:tcBorders>
            <w:shd w:val="clear" w:color="auto" w:fill="auto"/>
          </w:tcPr>
          <w:p w:rsidR="005C7075" w:rsidRPr="00B426E2" w:rsidRDefault="005C7075" w:rsidP="00B426E2">
            <w:pPr>
              <w:spacing w:before="60" w:after="60" w:line="300" w:lineRule="exact"/>
              <w:ind w:left="113" w:right="113"/>
              <w:rPr>
                <w:rFonts w:hint="cs"/>
                <w:i/>
                <w:iCs/>
                <w:sz w:val="26"/>
                <w:szCs w:val="26"/>
              </w:rPr>
            </w:pPr>
            <w:r w:rsidRPr="00B426E2">
              <w:rPr>
                <w:rFonts w:hint="cs"/>
                <w:i/>
                <w:iCs/>
                <w:sz w:val="26"/>
                <w:szCs w:val="26"/>
                <w:rtl/>
              </w:rPr>
              <w:t>2011</w:t>
            </w:r>
          </w:p>
        </w:tc>
      </w:tr>
      <w:tr w:rsidR="005C7075" w:rsidRPr="00890E87" w:rsidTr="00782F9D">
        <w:trPr>
          <w:trHeight w:val="240"/>
        </w:trPr>
        <w:tc>
          <w:tcPr>
            <w:tcW w:w="2990" w:type="dxa"/>
            <w:tcBorders>
              <w:top w:val="single" w:sz="12" w:space="0" w:color="auto"/>
            </w:tcBorders>
            <w:shd w:val="clear" w:color="auto" w:fill="auto"/>
          </w:tcPr>
          <w:p w:rsidR="005C7075" w:rsidRPr="00890E87" w:rsidRDefault="005C7075" w:rsidP="00B426E2">
            <w:pPr>
              <w:spacing w:before="60" w:after="60" w:line="300" w:lineRule="exact"/>
              <w:ind w:left="57" w:right="113"/>
              <w:rPr>
                <w:rFonts w:hint="cs"/>
                <w:sz w:val="26"/>
                <w:szCs w:val="26"/>
              </w:rPr>
            </w:pPr>
            <w:r>
              <w:rPr>
                <w:rFonts w:hint="cs"/>
                <w:sz w:val="26"/>
                <w:szCs w:val="26"/>
                <w:rtl/>
              </w:rPr>
              <w:t>الناتج المحلي الإجمالي</w:t>
            </w:r>
          </w:p>
        </w:tc>
        <w:tc>
          <w:tcPr>
            <w:tcW w:w="1446" w:type="dxa"/>
            <w:tcBorders>
              <w:top w:val="single" w:sz="12" w:space="0" w:color="auto"/>
            </w:tcBorders>
            <w:shd w:val="clear" w:color="auto" w:fill="auto"/>
          </w:tcPr>
          <w:p w:rsidR="005C7075" w:rsidRPr="00890E87" w:rsidRDefault="00496174" w:rsidP="00B426E2">
            <w:pPr>
              <w:spacing w:before="60" w:after="60" w:line="300" w:lineRule="exact"/>
              <w:ind w:left="113" w:right="113"/>
              <w:rPr>
                <w:rFonts w:hint="cs"/>
                <w:sz w:val="26"/>
                <w:szCs w:val="26"/>
              </w:rPr>
            </w:pPr>
            <w:r>
              <w:rPr>
                <w:rFonts w:hint="cs"/>
                <w:sz w:val="26"/>
                <w:szCs w:val="26"/>
                <w:rtl/>
              </w:rPr>
              <w:t>298 9</w:t>
            </w:r>
          </w:p>
        </w:tc>
        <w:tc>
          <w:tcPr>
            <w:tcW w:w="1488" w:type="dxa"/>
            <w:tcBorders>
              <w:top w:val="single" w:sz="12" w:space="0" w:color="auto"/>
            </w:tcBorders>
            <w:shd w:val="clear" w:color="auto" w:fill="auto"/>
          </w:tcPr>
          <w:p w:rsidR="005C7075" w:rsidRPr="00890E87" w:rsidRDefault="00496174" w:rsidP="00B426E2">
            <w:pPr>
              <w:spacing w:before="60" w:after="60" w:line="300" w:lineRule="exact"/>
              <w:ind w:left="113" w:right="113"/>
              <w:rPr>
                <w:rFonts w:hint="cs"/>
                <w:sz w:val="26"/>
                <w:szCs w:val="26"/>
              </w:rPr>
            </w:pPr>
            <w:r>
              <w:rPr>
                <w:rFonts w:hint="cs"/>
                <w:sz w:val="26"/>
                <w:szCs w:val="26"/>
                <w:rtl/>
              </w:rPr>
              <w:t>211 12</w:t>
            </w:r>
          </w:p>
        </w:tc>
        <w:tc>
          <w:tcPr>
            <w:tcW w:w="1446" w:type="dxa"/>
            <w:tcBorders>
              <w:top w:val="single" w:sz="12" w:space="0" w:color="auto"/>
            </w:tcBorders>
            <w:shd w:val="clear" w:color="auto" w:fill="auto"/>
          </w:tcPr>
          <w:p w:rsidR="005C7075" w:rsidRPr="00890E87" w:rsidRDefault="00496174" w:rsidP="00B426E2">
            <w:pPr>
              <w:spacing w:before="60" w:after="60" w:line="300" w:lineRule="exact"/>
              <w:ind w:left="113" w:right="113"/>
              <w:rPr>
                <w:rFonts w:hint="cs"/>
                <w:sz w:val="26"/>
                <w:szCs w:val="26"/>
              </w:rPr>
            </w:pPr>
            <w:r>
              <w:rPr>
                <w:rFonts w:hint="cs"/>
                <w:sz w:val="26"/>
                <w:szCs w:val="26"/>
                <w:rtl/>
              </w:rPr>
              <w:t>752 14</w:t>
            </w:r>
          </w:p>
        </w:tc>
      </w:tr>
      <w:tr w:rsidR="00B426E2" w:rsidRPr="00890E87" w:rsidTr="002D58B4">
        <w:trPr>
          <w:trHeight w:val="240"/>
        </w:trPr>
        <w:tc>
          <w:tcPr>
            <w:tcW w:w="2990" w:type="dxa"/>
            <w:shd w:val="clear" w:color="auto" w:fill="auto"/>
          </w:tcPr>
          <w:p w:rsidR="00B426E2" w:rsidRDefault="00B426E2" w:rsidP="00B426E2">
            <w:pPr>
              <w:spacing w:before="60" w:after="60" w:line="300" w:lineRule="exact"/>
              <w:ind w:left="57" w:right="113"/>
              <w:rPr>
                <w:rFonts w:hint="cs"/>
                <w:sz w:val="26"/>
                <w:szCs w:val="26"/>
                <w:rtl/>
              </w:rPr>
            </w:pPr>
            <w:r>
              <w:rPr>
                <w:rFonts w:hint="cs"/>
                <w:sz w:val="26"/>
                <w:szCs w:val="26"/>
                <w:rtl/>
              </w:rPr>
              <w:t xml:space="preserve">نسبة النمو </w:t>
            </w:r>
          </w:p>
        </w:tc>
        <w:tc>
          <w:tcPr>
            <w:tcW w:w="1446" w:type="dxa"/>
            <w:shd w:val="clear" w:color="auto" w:fill="auto"/>
          </w:tcPr>
          <w:p w:rsidR="00B426E2" w:rsidRPr="00890E87" w:rsidRDefault="00496174" w:rsidP="00B426E2">
            <w:pPr>
              <w:spacing w:before="60" w:after="60" w:line="300" w:lineRule="exact"/>
              <w:ind w:left="113" w:right="113"/>
              <w:rPr>
                <w:rFonts w:hint="cs"/>
                <w:sz w:val="26"/>
                <w:szCs w:val="26"/>
              </w:rPr>
            </w:pPr>
            <w:r>
              <w:rPr>
                <w:rFonts w:hint="cs"/>
                <w:sz w:val="26"/>
                <w:szCs w:val="26"/>
                <w:rtl/>
              </w:rPr>
              <w:t>2.8٪</w:t>
            </w:r>
          </w:p>
        </w:tc>
        <w:tc>
          <w:tcPr>
            <w:tcW w:w="1488" w:type="dxa"/>
            <w:shd w:val="clear" w:color="auto" w:fill="auto"/>
          </w:tcPr>
          <w:p w:rsidR="00B426E2" w:rsidRPr="00890E87" w:rsidRDefault="00496174" w:rsidP="00B426E2">
            <w:pPr>
              <w:spacing w:before="60" w:after="60" w:line="300" w:lineRule="exact"/>
              <w:ind w:left="113" w:right="113"/>
              <w:rPr>
                <w:rFonts w:hint="cs"/>
                <w:sz w:val="26"/>
                <w:szCs w:val="26"/>
              </w:rPr>
            </w:pPr>
            <w:r>
              <w:rPr>
                <w:rFonts w:hint="cs"/>
                <w:sz w:val="26"/>
                <w:szCs w:val="26"/>
                <w:rtl/>
              </w:rPr>
              <w:t>7.2٪</w:t>
            </w:r>
          </w:p>
        </w:tc>
        <w:tc>
          <w:tcPr>
            <w:tcW w:w="1446" w:type="dxa"/>
            <w:shd w:val="clear" w:color="auto" w:fill="auto"/>
          </w:tcPr>
          <w:p w:rsidR="00B426E2" w:rsidRPr="00890E87" w:rsidRDefault="00496174" w:rsidP="00B426E2">
            <w:pPr>
              <w:spacing w:before="60" w:after="60" w:line="300" w:lineRule="exact"/>
              <w:ind w:left="113" w:right="113"/>
              <w:rPr>
                <w:rFonts w:hint="cs"/>
                <w:sz w:val="26"/>
                <w:szCs w:val="26"/>
              </w:rPr>
            </w:pPr>
            <w:r>
              <w:rPr>
                <w:rFonts w:hint="cs"/>
                <w:sz w:val="26"/>
                <w:szCs w:val="26"/>
                <w:rtl/>
              </w:rPr>
              <w:t>6.5٪</w:t>
            </w:r>
          </w:p>
        </w:tc>
      </w:tr>
      <w:tr w:rsidR="005C7075" w:rsidRPr="00890E87" w:rsidTr="002D58B4">
        <w:trPr>
          <w:trHeight w:val="240"/>
        </w:trPr>
        <w:tc>
          <w:tcPr>
            <w:tcW w:w="7370" w:type="dxa"/>
            <w:gridSpan w:val="4"/>
            <w:shd w:val="clear" w:color="auto" w:fill="auto"/>
          </w:tcPr>
          <w:p w:rsidR="005C7075" w:rsidRPr="00E967A3" w:rsidRDefault="00E967A3" w:rsidP="00E967A3">
            <w:pPr>
              <w:keepNext/>
              <w:spacing w:before="60" w:after="60" w:line="300" w:lineRule="exact"/>
              <w:ind w:left="57" w:right="113"/>
              <w:jc w:val="right"/>
              <w:rPr>
                <w:rFonts w:hint="cs"/>
                <w:b/>
                <w:sz w:val="26"/>
                <w:szCs w:val="26"/>
              </w:rPr>
            </w:pPr>
            <w:r>
              <w:rPr>
                <w:rFonts w:hint="cs"/>
                <w:b/>
                <w:sz w:val="26"/>
                <w:szCs w:val="26"/>
                <w:rtl/>
              </w:rPr>
              <w:t>(</w:t>
            </w:r>
            <w:r w:rsidR="005C7075" w:rsidRPr="00E967A3">
              <w:rPr>
                <w:rFonts w:hint="cs"/>
                <w:b/>
                <w:sz w:val="26"/>
                <w:szCs w:val="26"/>
                <w:rtl/>
              </w:rPr>
              <w:t xml:space="preserve">بالنسبة المئوية </w:t>
            </w:r>
            <w:r w:rsidR="00E24608" w:rsidRPr="00E967A3">
              <w:rPr>
                <w:rFonts w:hint="cs"/>
                <w:b/>
                <w:sz w:val="26"/>
                <w:szCs w:val="26"/>
                <w:rtl/>
              </w:rPr>
              <w:t xml:space="preserve">من </w:t>
            </w:r>
            <w:r w:rsidR="005C7075" w:rsidRPr="00E967A3">
              <w:rPr>
                <w:rFonts w:hint="cs"/>
                <w:b/>
                <w:sz w:val="26"/>
                <w:szCs w:val="26"/>
                <w:rtl/>
              </w:rPr>
              <w:t>الناتج المحلي الإجمالي</w:t>
            </w:r>
            <w:r>
              <w:rPr>
                <w:rFonts w:hint="cs"/>
                <w:b/>
                <w:sz w:val="26"/>
                <w:szCs w:val="26"/>
                <w:rtl/>
              </w:rPr>
              <w:t>)</w:t>
            </w:r>
          </w:p>
        </w:tc>
      </w:tr>
      <w:tr w:rsidR="00B426E2" w:rsidRPr="00890E87" w:rsidTr="002D58B4">
        <w:trPr>
          <w:trHeight w:val="240"/>
        </w:trPr>
        <w:tc>
          <w:tcPr>
            <w:tcW w:w="2990" w:type="dxa"/>
            <w:shd w:val="clear" w:color="auto" w:fill="auto"/>
          </w:tcPr>
          <w:p w:rsidR="00B426E2" w:rsidRPr="00B426E2" w:rsidRDefault="00B426E2" w:rsidP="00B426E2">
            <w:pPr>
              <w:spacing w:before="60" w:after="60" w:line="300" w:lineRule="exact"/>
              <w:ind w:left="57" w:right="113"/>
              <w:rPr>
                <w:rFonts w:hint="cs"/>
                <w:sz w:val="26"/>
                <w:szCs w:val="26"/>
                <w:rtl/>
              </w:rPr>
            </w:pPr>
            <w:r w:rsidRPr="00B426E2">
              <w:rPr>
                <w:rFonts w:hint="cs"/>
                <w:sz w:val="26"/>
                <w:szCs w:val="26"/>
                <w:rtl/>
              </w:rPr>
              <w:t>مجموع الإيرادات</w:t>
            </w:r>
          </w:p>
        </w:tc>
        <w:tc>
          <w:tcPr>
            <w:tcW w:w="1446" w:type="dxa"/>
            <w:shd w:val="clear" w:color="auto" w:fill="auto"/>
          </w:tcPr>
          <w:p w:rsidR="00B426E2" w:rsidRPr="00B426E2" w:rsidRDefault="00496174" w:rsidP="00B426E2">
            <w:pPr>
              <w:pStyle w:val="ListParagraph"/>
              <w:bidi/>
              <w:spacing w:before="60" w:after="60" w:line="300" w:lineRule="exact"/>
              <w:ind w:left="113" w:right="113"/>
              <w:jc w:val="lowKashida"/>
              <w:rPr>
                <w:rFonts w:ascii="Times New Roman" w:hAnsi="Times New Roman" w:cs="Traditional Arabic" w:hint="cs"/>
                <w:sz w:val="26"/>
                <w:szCs w:val="26"/>
                <w:lang w:val="en-US"/>
              </w:rPr>
            </w:pPr>
            <w:r>
              <w:rPr>
                <w:rFonts w:ascii="Times New Roman" w:hAnsi="Times New Roman" w:cs="Traditional Arabic" w:hint="cs"/>
                <w:sz w:val="26"/>
                <w:szCs w:val="26"/>
                <w:rtl/>
                <w:lang w:val="en-US"/>
              </w:rPr>
              <w:t>16.4</w:t>
            </w:r>
            <w:r w:rsidR="002D58B4">
              <w:rPr>
                <w:rFonts w:hint="cs"/>
                <w:sz w:val="26"/>
                <w:szCs w:val="26"/>
                <w:rtl/>
              </w:rPr>
              <w:t>٪</w:t>
            </w:r>
          </w:p>
        </w:tc>
        <w:tc>
          <w:tcPr>
            <w:tcW w:w="1488" w:type="dxa"/>
            <w:shd w:val="clear" w:color="auto" w:fill="auto"/>
          </w:tcPr>
          <w:p w:rsidR="00B426E2" w:rsidRPr="00890E87" w:rsidRDefault="00AB2881"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18.5</w:t>
            </w:r>
            <w:r w:rsidR="002D58B4">
              <w:rPr>
                <w:rFonts w:hint="cs"/>
                <w:sz w:val="26"/>
                <w:szCs w:val="26"/>
                <w:rtl/>
              </w:rPr>
              <w:t>٪</w:t>
            </w:r>
          </w:p>
        </w:tc>
        <w:tc>
          <w:tcPr>
            <w:tcW w:w="1446" w:type="dxa"/>
            <w:shd w:val="clear" w:color="auto" w:fill="auto"/>
          </w:tcPr>
          <w:p w:rsidR="00B426E2" w:rsidRPr="00890E87" w:rsidRDefault="002D58B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20.4</w:t>
            </w:r>
            <w:r>
              <w:rPr>
                <w:rFonts w:hint="cs"/>
                <w:sz w:val="26"/>
                <w:szCs w:val="26"/>
                <w:rtl/>
              </w:rPr>
              <w:t>٪</w:t>
            </w:r>
          </w:p>
        </w:tc>
      </w:tr>
      <w:tr w:rsidR="00B426E2" w:rsidRPr="00890E87" w:rsidTr="002D58B4">
        <w:trPr>
          <w:trHeight w:val="240"/>
        </w:trPr>
        <w:tc>
          <w:tcPr>
            <w:tcW w:w="2990" w:type="dxa"/>
            <w:shd w:val="clear" w:color="auto" w:fill="auto"/>
          </w:tcPr>
          <w:p w:rsidR="00B426E2" w:rsidRPr="00B426E2" w:rsidRDefault="00B426E2" w:rsidP="00B426E2">
            <w:pPr>
              <w:spacing w:before="60" w:after="60" w:line="300" w:lineRule="exact"/>
              <w:ind w:left="57" w:right="113"/>
              <w:rPr>
                <w:rFonts w:hint="cs"/>
                <w:sz w:val="26"/>
                <w:szCs w:val="26"/>
                <w:rtl/>
              </w:rPr>
            </w:pPr>
            <w:r w:rsidRPr="00B426E2">
              <w:rPr>
                <w:rFonts w:hint="cs"/>
                <w:sz w:val="26"/>
                <w:szCs w:val="26"/>
                <w:rtl/>
              </w:rPr>
              <w:t>مجموع النفقات</w:t>
            </w:r>
          </w:p>
        </w:tc>
        <w:tc>
          <w:tcPr>
            <w:tcW w:w="1446" w:type="dxa"/>
            <w:shd w:val="clear" w:color="auto" w:fill="auto"/>
          </w:tcPr>
          <w:p w:rsidR="00B426E2" w:rsidRPr="00890E87" w:rsidRDefault="0049617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26.8</w:t>
            </w:r>
            <w:r w:rsidR="002D58B4">
              <w:rPr>
                <w:rFonts w:hint="cs"/>
                <w:sz w:val="26"/>
                <w:szCs w:val="26"/>
                <w:rtl/>
              </w:rPr>
              <w:t>٪</w:t>
            </w:r>
          </w:p>
        </w:tc>
        <w:tc>
          <w:tcPr>
            <w:tcW w:w="1488" w:type="dxa"/>
            <w:shd w:val="clear" w:color="auto" w:fill="auto"/>
          </w:tcPr>
          <w:p w:rsidR="00B426E2" w:rsidRPr="00890E87" w:rsidRDefault="00AB2881"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29.9</w:t>
            </w:r>
            <w:r w:rsidR="002D58B4">
              <w:rPr>
                <w:rFonts w:hint="cs"/>
                <w:sz w:val="26"/>
                <w:szCs w:val="26"/>
                <w:rtl/>
              </w:rPr>
              <w:t>٪</w:t>
            </w:r>
          </w:p>
        </w:tc>
        <w:tc>
          <w:tcPr>
            <w:tcW w:w="1446" w:type="dxa"/>
            <w:shd w:val="clear" w:color="auto" w:fill="auto"/>
          </w:tcPr>
          <w:p w:rsidR="00B426E2" w:rsidRPr="00890E87" w:rsidRDefault="002D58B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36.0</w:t>
            </w:r>
            <w:r>
              <w:rPr>
                <w:rFonts w:hint="cs"/>
                <w:sz w:val="26"/>
                <w:szCs w:val="26"/>
                <w:rtl/>
              </w:rPr>
              <w:t>٪</w:t>
            </w:r>
          </w:p>
        </w:tc>
      </w:tr>
      <w:tr w:rsidR="00B426E2" w:rsidRPr="00890E87" w:rsidTr="002D58B4">
        <w:trPr>
          <w:trHeight w:val="240"/>
        </w:trPr>
        <w:tc>
          <w:tcPr>
            <w:tcW w:w="2990" w:type="dxa"/>
            <w:shd w:val="clear" w:color="auto" w:fill="auto"/>
          </w:tcPr>
          <w:p w:rsidR="00B426E2" w:rsidRPr="00B426E2" w:rsidRDefault="00B426E2" w:rsidP="00B426E2">
            <w:pPr>
              <w:spacing w:before="60" w:after="60" w:line="300" w:lineRule="exact"/>
              <w:ind w:left="57" w:right="113"/>
              <w:rPr>
                <w:rFonts w:hint="cs"/>
                <w:sz w:val="26"/>
                <w:szCs w:val="26"/>
                <w:rtl/>
              </w:rPr>
            </w:pPr>
            <w:r w:rsidRPr="00B426E2">
              <w:rPr>
                <w:rFonts w:hint="cs"/>
                <w:sz w:val="26"/>
                <w:szCs w:val="26"/>
                <w:rtl/>
              </w:rPr>
              <w:t>الاستثمارات الحكومية</w:t>
            </w:r>
          </w:p>
        </w:tc>
        <w:tc>
          <w:tcPr>
            <w:tcW w:w="1446" w:type="dxa"/>
            <w:shd w:val="clear" w:color="auto" w:fill="auto"/>
          </w:tcPr>
          <w:p w:rsidR="00B426E2" w:rsidRPr="00890E87" w:rsidRDefault="0049617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7.6</w:t>
            </w:r>
            <w:r w:rsidR="002D58B4">
              <w:rPr>
                <w:rFonts w:hint="cs"/>
                <w:sz w:val="26"/>
                <w:szCs w:val="26"/>
                <w:rtl/>
              </w:rPr>
              <w:t>٪</w:t>
            </w:r>
          </w:p>
        </w:tc>
        <w:tc>
          <w:tcPr>
            <w:tcW w:w="1488" w:type="dxa"/>
            <w:shd w:val="clear" w:color="auto" w:fill="auto"/>
          </w:tcPr>
          <w:p w:rsidR="00B426E2" w:rsidRPr="00890E87" w:rsidRDefault="00AB2881"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13.7</w:t>
            </w:r>
            <w:r w:rsidR="002D58B4">
              <w:rPr>
                <w:rFonts w:hint="cs"/>
                <w:sz w:val="26"/>
                <w:szCs w:val="26"/>
                <w:rtl/>
              </w:rPr>
              <w:t>٪</w:t>
            </w:r>
          </w:p>
        </w:tc>
        <w:tc>
          <w:tcPr>
            <w:tcW w:w="1446" w:type="dxa"/>
            <w:shd w:val="clear" w:color="auto" w:fill="auto"/>
          </w:tcPr>
          <w:p w:rsidR="00B426E2" w:rsidRPr="00890E87" w:rsidRDefault="002D58B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16.3</w:t>
            </w:r>
            <w:r>
              <w:rPr>
                <w:rFonts w:hint="cs"/>
                <w:sz w:val="26"/>
                <w:szCs w:val="26"/>
                <w:rtl/>
              </w:rPr>
              <w:t>٪</w:t>
            </w:r>
          </w:p>
        </w:tc>
      </w:tr>
      <w:tr w:rsidR="00B426E2" w:rsidRPr="00890E87" w:rsidTr="002D58B4">
        <w:trPr>
          <w:trHeight w:val="240"/>
        </w:trPr>
        <w:tc>
          <w:tcPr>
            <w:tcW w:w="2990" w:type="dxa"/>
            <w:shd w:val="clear" w:color="auto" w:fill="auto"/>
          </w:tcPr>
          <w:p w:rsidR="00B426E2" w:rsidRPr="00B426E2" w:rsidRDefault="00B426E2" w:rsidP="00B426E2">
            <w:pPr>
              <w:spacing w:before="60" w:after="60" w:line="300" w:lineRule="exact"/>
              <w:ind w:left="57" w:right="113"/>
              <w:rPr>
                <w:rFonts w:hint="cs"/>
                <w:sz w:val="26"/>
                <w:szCs w:val="26"/>
                <w:rtl/>
                <w:lang w:val="fr-FR"/>
              </w:rPr>
            </w:pPr>
            <w:r w:rsidRPr="00B426E2">
              <w:rPr>
                <w:rFonts w:hint="cs"/>
                <w:sz w:val="26"/>
                <w:szCs w:val="26"/>
                <w:rtl/>
                <w:lang w:val="fr-FR"/>
              </w:rPr>
              <w:t>رصيد الميزانية، على أساس نقدي</w:t>
            </w:r>
          </w:p>
        </w:tc>
        <w:tc>
          <w:tcPr>
            <w:tcW w:w="1446" w:type="dxa"/>
            <w:shd w:val="clear" w:color="auto" w:fill="auto"/>
          </w:tcPr>
          <w:p w:rsidR="00B426E2" w:rsidRPr="00890E87" w:rsidRDefault="0049617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3.0</w:t>
            </w:r>
            <w:r w:rsidR="002D58B4">
              <w:rPr>
                <w:rFonts w:hint="cs"/>
                <w:sz w:val="26"/>
                <w:szCs w:val="26"/>
                <w:rtl/>
              </w:rPr>
              <w:t>٪</w:t>
            </w:r>
          </w:p>
        </w:tc>
        <w:tc>
          <w:tcPr>
            <w:tcW w:w="1488" w:type="dxa"/>
            <w:shd w:val="clear" w:color="auto" w:fill="auto"/>
          </w:tcPr>
          <w:p w:rsidR="00B426E2" w:rsidRPr="00890E87" w:rsidRDefault="00AB2881"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2.3</w:t>
            </w:r>
            <w:r w:rsidR="002D58B4">
              <w:rPr>
                <w:rFonts w:hint="cs"/>
                <w:sz w:val="26"/>
                <w:szCs w:val="26"/>
                <w:rtl/>
              </w:rPr>
              <w:t>٪</w:t>
            </w:r>
          </w:p>
        </w:tc>
        <w:tc>
          <w:tcPr>
            <w:tcW w:w="1446" w:type="dxa"/>
            <w:shd w:val="clear" w:color="auto" w:fill="auto"/>
          </w:tcPr>
          <w:p w:rsidR="00B426E2" w:rsidRPr="00890E87" w:rsidRDefault="002D58B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-7.0</w:t>
            </w:r>
            <w:r>
              <w:rPr>
                <w:rFonts w:hint="cs"/>
                <w:sz w:val="26"/>
                <w:szCs w:val="26"/>
                <w:rtl/>
              </w:rPr>
              <w:t>٪</w:t>
            </w:r>
          </w:p>
        </w:tc>
      </w:tr>
      <w:tr w:rsidR="00B426E2" w:rsidRPr="00890E87" w:rsidTr="002D58B4">
        <w:trPr>
          <w:trHeight w:val="240"/>
        </w:trPr>
        <w:tc>
          <w:tcPr>
            <w:tcW w:w="2990" w:type="dxa"/>
            <w:shd w:val="clear" w:color="auto" w:fill="auto"/>
          </w:tcPr>
          <w:p w:rsidR="00B426E2" w:rsidRPr="00B426E2" w:rsidRDefault="00B426E2" w:rsidP="00B426E2">
            <w:pPr>
              <w:spacing w:before="60" w:after="60" w:line="300" w:lineRule="exact"/>
              <w:ind w:left="57" w:right="113"/>
              <w:rPr>
                <w:rFonts w:hint="cs"/>
                <w:sz w:val="26"/>
                <w:szCs w:val="26"/>
                <w:rtl/>
                <w:lang w:val="fr-FR"/>
              </w:rPr>
            </w:pPr>
            <w:r w:rsidRPr="00B426E2">
              <w:rPr>
                <w:rFonts w:hint="cs"/>
                <w:sz w:val="26"/>
                <w:szCs w:val="26"/>
                <w:rtl/>
                <w:lang w:val="fr-FR"/>
              </w:rPr>
              <w:t>الصادرات</w:t>
            </w:r>
          </w:p>
        </w:tc>
        <w:tc>
          <w:tcPr>
            <w:tcW w:w="1446" w:type="dxa"/>
            <w:shd w:val="clear" w:color="auto" w:fill="auto"/>
          </w:tcPr>
          <w:p w:rsidR="00B426E2" w:rsidRPr="00890E87" w:rsidRDefault="0049617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38.4</w:t>
            </w:r>
            <w:r w:rsidR="002D58B4">
              <w:rPr>
                <w:rFonts w:hint="cs"/>
                <w:sz w:val="26"/>
                <w:szCs w:val="26"/>
                <w:rtl/>
              </w:rPr>
              <w:t>٪</w:t>
            </w:r>
          </w:p>
        </w:tc>
        <w:tc>
          <w:tcPr>
            <w:tcW w:w="1488" w:type="dxa"/>
            <w:shd w:val="clear" w:color="auto" w:fill="auto"/>
          </w:tcPr>
          <w:p w:rsidR="00B426E2" w:rsidRPr="00890E87" w:rsidRDefault="00AB2881"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62.5</w:t>
            </w:r>
            <w:r w:rsidR="002D58B4">
              <w:rPr>
                <w:rFonts w:hint="cs"/>
                <w:sz w:val="26"/>
                <w:szCs w:val="26"/>
                <w:rtl/>
              </w:rPr>
              <w:t>٪</w:t>
            </w:r>
          </w:p>
        </w:tc>
        <w:tc>
          <w:tcPr>
            <w:tcW w:w="1446" w:type="dxa"/>
            <w:shd w:val="clear" w:color="auto" w:fill="auto"/>
          </w:tcPr>
          <w:p w:rsidR="00B426E2" w:rsidRPr="00890E87" w:rsidRDefault="002D58B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71.3</w:t>
            </w:r>
            <w:r>
              <w:rPr>
                <w:rFonts w:hint="cs"/>
                <w:sz w:val="26"/>
                <w:szCs w:val="26"/>
                <w:rtl/>
              </w:rPr>
              <w:t>٪</w:t>
            </w:r>
          </w:p>
        </w:tc>
      </w:tr>
      <w:tr w:rsidR="00B426E2" w:rsidRPr="00890E87" w:rsidTr="002D58B4">
        <w:trPr>
          <w:trHeight w:val="240"/>
        </w:trPr>
        <w:tc>
          <w:tcPr>
            <w:tcW w:w="2990" w:type="dxa"/>
            <w:shd w:val="clear" w:color="auto" w:fill="auto"/>
          </w:tcPr>
          <w:p w:rsidR="00B426E2" w:rsidRPr="00B426E2" w:rsidRDefault="00B426E2" w:rsidP="00B426E2">
            <w:pPr>
              <w:spacing w:before="60" w:after="60" w:line="300" w:lineRule="exact"/>
              <w:ind w:left="57" w:right="113"/>
              <w:rPr>
                <w:rFonts w:hint="cs"/>
                <w:sz w:val="26"/>
                <w:szCs w:val="26"/>
                <w:rtl/>
                <w:lang w:val="fr-FR"/>
              </w:rPr>
            </w:pPr>
            <w:r w:rsidRPr="00B426E2">
              <w:rPr>
                <w:rFonts w:hint="cs"/>
                <w:sz w:val="26"/>
                <w:szCs w:val="26"/>
                <w:rtl/>
                <w:lang w:val="fr-FR"/>
              </w:rPr>
              <w:t>الواردات</w:t>
            </w:r>
          </w:p>
        </w:tc>
        <w:tc>
          <w:tcPr>
            <w:tcW w:w="1446" w:type="dxa"/>
            <w:shd w:val="clear" w:color="auto" w:fill="auto"/>
          </w:tcPr>
          <w:p w:rsidR="00B426E2" w:rsidRPr="00890E87" w:rsidRDefault="0049617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42.5</w:t>
            </w:r>
            <w:r w:rsidR="002D58B4">
              <w:rPr>
                <w:rFonts w:hint="cs"/>
                <w:sz w:val="26"/>
                <w:szCs w:val="26"/>
                <w:rtl/>
              </w:rPr>
              <w:t>٪</w:t>
            </w:r>
          </w:p>
        </w:tc>
        <w:tc>
          <w:tcPr>
            <w:tcW w:w="1488" w:type="dxa"/>
            <w:shd w:val="clear" w:color="auto" w:fill="auto"/>
          </w:tcPr>
          <w:p w:rsidR="00B426E2" w:rsidRPr="00890E87" w:rsidRDefault="00AB2881"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58.6</w:t>
            </w:r>
            <w:r w:rsidR="002D58B4">
              <w:rPr>
                <w:rFonts w:hint="cs"/>
                <w:sz w:val="26"/>
                <w:szCs w:val="26"/>
                <w:rtl/>
              </w:rPr>
              <w:t>٪</w:t>
            </w:r>
          </w:p>
        </w:tc>
        <w:tc>
          <w:tcPr>
            <w:tcW w:w="1446" w:type="dxa"/>
            <w:shd w:val="clear" w:color="auto" w:fill="auto"/>
          </w:tcPr>
          <w:p w:rsidR="00B426E2" w:rsidRPr="00890E87" w:rsidRDefault="002D58B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58.8</w:t>
            </w:r>
            <w:r>
              <w:rPr>
                <w:rFonts w:hint="cs"/>
                <w:sz w:val="26"/>
                <w:szCs w:val="26"/>
                <w:rtl/>
              </w:rPr>
              <w:t>٪</w:t>
            </w:r>
          </w:p>
        </w:tc>
      </w:tr>
      <w:tr w:rsidR="00B426E2" w:rsidRPr="00890E87" w:rsidTr="002D58B4">
        <w:trPr>
          <w:trHeight w:val="240"/>
        </w:trPr>
        <w:tc>
          <w:tcPr>
            <w:tcW w:w="2990" w:type="dxa"/>
            <w:tcBorders>
              <w:bottom w:val="single" w:sz="12" w:space="0" w:color="auto"/>
            </w:tcBorders>
            <w:shd w:val="clear" w:color="auto" w:fill="auto"/>
          </w:tcPr>
          <w:p w:rsidR="00B426E2" w:rsidRPr="00B426E2" w:rsidRDefault="00B426E2" w:rsidP="00B426E2">
            <w:pPr>
              <w:spacing w:before="60" w:after="60" w:line="300" w:lineRule="exact"/>
              <w:ind w:left="57" w:right="113"/>
              <w:rPr>
                <w:rFonts w:hint="cs"/>
                <w:sz w:val="26"/>
                <w:szCs w:val="26"/>
                <w:rtl/>
                <w:lang w:val="fr-FR"/>
              </w:rPr>
            </w:pPr>
            <w:r w:rsidRPr="00B426E2">
              <w:rPr>
                <w:rFonts w:hint="cs"/>
                <w:sz w:val="26"/>
                <w:szCs w:val="26"/>
                <w:rtl/>
                <w:lang w:val="fr-FR"/>
              </w:rPr>
              <w:t>رصيد الحساب الجاري</w:t>
            </w:r>
          </w:p>
        </w:tc>
        <w:tc>
          <w:tcPr>
            <w:tcW w:w="1446" w:type="dxa"/>
            <w:tcBorders>
              <w:bottom w:val="single" w:sz="12" w:space="0" w:color="auto"/>
            </w:tcBorders>
            <w:shd w:val="clear" w:color="auto" w:fill="auto"/>
          </w:tcPr>
          <w:p w:rsidR="00B426E2" w:rsidRPr="00890E87" w:rsidRDefault="0049617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-9.2</w:t>
            </w:r>
            <w:r w:rsidR="002D58B4">
              <w:rPr>
                <w:rFonts w:hint="cs"/>
                <w:sz w:val="26"/>
                <w:szCs w:val="26"/>
                <w:rtl/>
              </w:rPr>
              <w:t>٪</w:t>
            </w:r>
          </w:p>
        </w:tc>
        <w:tc>
          <w:tcPr>
            <w:tcW w:w="1488" w:type="dxa"/>
            <w:tcBorders>
              <w:bottom w:val="single" w:sz="12" w:space="0" w:color="auto"/>
            </w:tcBorders>
            <w:shd w:val="clear" w:color="auto" w:fill="auto"/>
          </w:tcPr>
          <w:p w:rsidR="00B426E2" w:rsidRPr="00890E87" w:rsidRDefault="00AB2881"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-6.7</w:t>
            </w:r>
            <w:r w:rsidR="002D58B4">
              <w:rPr>
                <w:rFonts w:hint="cs"/>
                <w:sz w:val="26"/>
                <w:szCs w:val="26"/>
                <w:rtl/>
              </w:rPr>
              <w:t>٪</w:t>
            </w:r>
          </w:p>
        </w:tc>
        <w:tc>
          <w:tcPr>
            <w:tcW w:w="1446" w:type="dxa"/>
            <w:tcBorders>
              <w:bottom w:val="single" w:sz="12" w:space="0" w:color="auto"/>
            </w:tcBorders>
            <w:shd w:val="clear" w:color="auto" w:fill="auto"/>
          </w:tcPr>
          <w:p w:rsidR="00B426E2" w:rsidRPr="00890E87" w:rsidRDefault="002D58B4" w:rsidP="00B426E2">
            <w:pPr>
              <w:pStyle w:val="ListParagraph"/>
              <w:bidi/>
              <w:spacing w:before="60" w:after="60" w:line="300" w:lineRule="exact"/>
              <w:ind w:left="113" w:right="113"/>
              <w:jc w:val="lowKashida"/>
              <w:rPr>
                <w:rFonts w:ascii="Times New Roman" w:hAnsi="Times New Roman" w:cs="Traditional Arabic" w:hint="cs"/>
                <w:sz w:val="26"/>
                <w:szCs w:val="26"/>
              </w:rPr>
            </w:pPr>
            <w:r>
              <w:rPr>
                <w:rFonts w:ascii="Times New Roman" w:hAnsi="Times New Roman" w:cs="Traditional Arabic" w:hint="cs"/>
                <w:sz w:val="26"/>
                <w:szCs w:val="26"/>
                <w:rtl/>
              </w:rPr>
              <w:t>-2.7</w:t>
            </w:r>
            <w:r>
              <w:rPr>
                <w:rFonts w:hint="cs"/>
                <w:sz w:val="26"/>
                <w:szCs w:val="26"/>
                <w:rtl/>
              </w:rPr>
              <w:t>٪</w:t>
            </w:r>
          </w:p>
        </w:tc>
      </w:tr>
    </w:tbl>
    <w:p w:rsidR="005C7075" w:rsidRPr="002D58B4" w:rsidRDefault="005C7075" w:rsidP="00E24608">
      <w:pPr>
        <w:pStyle w:val="SingleTxtGA"/>
        <w:spacing w:before="60" w:line="300" w:lineRule="exact"/>
        <w:rPr>
          <w:rFonts w:hint="cs"/>
          <w:sz w:val="18"/>
          <w:szCs w:val="26"/>
          <w:rtl/>
        </w:rPr>
      </w:pPr>
      <w:r w:rsidRPr="00782F9D">
        <w:rPr>
          <w:rFonts w:hint="cs"/>
          <w:i/>
          <w:iCs/>
          <w:rtl/>
        </w:rPr>
        <w:t>ا</w:t>
      </w:r>
      <w:r w:rsidRPr="00782F9D">
        <w:rPr>
          <w:rFonts w:hint="cs"/>
          <w:i/>
          <w:iCs/>
          <w:sz w:val="18"/>
          <w:szCs w:val="26"/>
          <w:rtl/>
        </w:rPr>
        <w:t>لمصدر</w:t>
      </w:r>
      <w:r w:rsidRPr="002D58B4">
        <w:rPr>
          <w:rFonts w:hint="cs"/>
          <w:i/>
          <w:iCs/>
          <w:sz w:val="18"/>
          <w:szCs w:val="26"/>
          <w:rtl/>
        </w:rPr>
        <w:t>:</w:t>
      </w:r>
      <w:r w:rsidR="002D58B4">
        <w:rPr>
          <w:rFonts w:hint="cs"/>
          <w:sz w:val="18"/>
          <w:szCs w:val="26"/>
          <w:rtl/>
        </w:rPr>
        <w:tab/>
      </w:r>
      <w:r w:rsidRPr="002D58B4">
        <w:rPr>
          <w:rFonts w:hint="cs"/>
          <w:sz w:val="18"/>
          <w:szCs w:val="26"/>
          <w:rtl/>
        </w:rPr>
        <w:t>وثيقة استراتيجية النمو والحد من الفقر (</w:t>
      </w:r>
      <w:r w:rsidRPr="002D58B4">
        <w:rPr>
          <w:sz w:val="18"/>
          <w:szCs w:val="26"/>
        </w:rPr>
        <w:t>DSCRP 2</w:t>
      </w:r>
      <w:r w:rsidRPr="002D58B4">
        <w:rPr>
          <w:rFonts w:hint="cs"/>
          <w:sz w:val="18"/>
          <w:szCs w:val="26"/>
          <w:rtl/>
        </w:rPr>
        <w:t xml:space="preserve">). </w:t>
      </w:r>
    </w:p>
    <w:p w:rsidR="005C7075" w:rsidRDefault="005C7075" w:rsidP="002D58B4">
      <w:pPr>
        <w:pStyle w:val="SingleTxtGA"/>
        <w:spacing w:before="240"/>
        <w:rPr>
          <w:rFonts w:hint="cs"/>
          <w:rtl/>
        </w:rPr>
      </w:pPr>
      <w:r>
        <w:rPr>
          <w:rFonts w:hint="cs"/>
          <w:rtl/>
        </w:rPr>
        <w:t>34-</w:t>
      </w:r>
      <w:r>
        <w:rPr>
          <w:rFonts w:hint="cs"/>
          <w:rtl/>
        </w:rPr>
        <w:tab/>
        <w:t>وفيما يتعلق بالدين الخارجي، استفاد البلد في</w:t>
      </w:r>
      <w:r w:rsidR="00F22054">
        <w:rPr>
          <w:rFonts w:hint="cs"/>
          <w:rtl/>
        </w:rPr>
        <w:t xml:space="preserve"> عام</w:t>
      </w:r>
      <w:r w:rsidR="00F22054">
        <w:rPr>
          <w:rtl/>
        </w:rPr>
        <w:t> </w:t>
      </w:r>
      <w:r>
        <w:rPr>
          <w:rFonts w:hint="cs"/>
          <w:rtl/>
        </w:rPr>
        <w:t>2010 من إلغاء 90 في المائة من دينه الخارجي، أي نحو 10 مليارات دولار أمريكي، بفضل بلوغ نقطة الإنجاز</w:t>
      </w:r>
      <w:r w:rsidRPr="0014505B">
        <w:rPr>
          <w:rFonts w:hint="cs"/>
          <w:rtl/>
        </w:rPr>
        <w:t xml:space="preserve"> </w:t>
      </w:r>
      <w:r>
        <w:rPr>
          <w:rFonts w:hint="cs"/>
          <w:rtl/>
        </w:rPr>
        <w:t>الخاصة بالمبادرة المتعلقة بالبلدان الفقيرة المثقلة بالديون.</w:t>
      </w:r>
    </w:p>
    <w:p w:rsidR="005C7075" w:rsidRDefault="005C7075" w:rsidP="00A106D4">
      <w:pPr>
        <w:pStyle w:val="SingleTxtGA"/>
        <w:rPr>
          <w:rFonts w:hint="cs"/>
          <w:rtl/>
        </w:rPr>
      </w:pPr>
      <w:r>
        <w:rPr>
          <w:rFonts w:hint="cs"/>
          <w:rtl/>
        </w:rPr>
        <w:t>35-</w:t>
      </w:r>
      <w:r>
        <w:rPr>
          <w:rFonts w:hint="cs"/>
          <w:rtl/>
        </w:rPr>
        <w:tab/>
        <w:t xml:space="preserve">ويعيد هذا التخفيف المهم </w:t>
      </w:r>
      <w:r w:rsidR="00A106D4">
        <w:rPr>
          <w:rFonts w:hint="cs"/>
          <w:rtl/>
        </w:rPr>
        <w:t>من ا</w:t>
      </w:r>
      <w:r>
        <w:rPr>
          <w:rFonts w:hint="cs"/>
          <w:rtl/>
        </w:rPr>
        <w:t>لدين الخارجي للبلد قدرته على الاستدانة، وهو عامل من عوامل النمو الاقتصادي الوطني.</w:t>
      </w:r>
    </w:p>
    <w:p w:rsidR="005C7075" w:rsidRDefault="005C7075" w:rsidP="00A106D4">
      <w:pPr>
        <w:pStyle w:val="SingleTxtGA"/>
        <w:rPr>
          <w:rFonts w:hint="cs"/>
          <w:rtl/>
        </w:rPr>
      </w:pPr>
      <w:r>
        <w:rPr>
          <w:rFonts w:hint="cs"/>
          <w:rtl/>
        </w:rPr>
        <w:t>36-</w:t>
      </w:r>
      <w:r>
        <w:rPr>
          <w:rFonts w:hint="cs"/>
          <w:rtl/>
        </w:rPr>
        <w:tab/>
        <w:t xml:space="preserve">وفي 30 أيلول/سبتمبر 2010، بلغ دين البلد الخارجي القائم </w:t>
      </w:r>
      <w:r w:rsidR="00A106D4">
        <w:rPr>
          <w:rFonts w:hint="cs"/>
          <w:rtl/>
        </w:rPr>
        <w:t xml:space="preserve">ثلاثة </w:t>
      </w:r>
      <w:r>
        <w:rPr>
          <w:rFonts w:hint="cs"/>
          <w:rtl/>
        </w:rPr>
        <w:t xml:space="preserve">مليارات دولار أمريكي، أي </w:t>
      </w:r>
      <w:r w:rsidR="00A106D4">
        <w:rPr>
          <w:rFonts w:hint="cs"/>
          <w:rtl/>
        </w:rPr>
        <w:t xml:space="preserve">أنه أُلغيت نسبة </w:t>
      </w:r>
      <w:r>
        <w:rPr>
          <w:rFonts w:hint="cs"/>
          <w:rtl/>
        </w:rPr>
        <w:t>90 في المائة من 13 مليار دولار أمريكي من الدين المتراكم منذ الجمهورية الثانية.</w:t>
      </w:r>
    </w:p>
    <w:p w:rsidR="005C7075" w:rsidRPr="00CC5273" w:rsidRDefault="002D58B4" w:rsidP="008305E0">
      <w:pPr>
        <w:pStyle w:val="HChGA"/>
        <w:rPr>
          <w:rFonts w:hint="cs"/>
          <w:rtl/>
        </w:rPr>
      </w:pPr>
      <w:r>
        <w:rPr>
          <w:rFonts w:hint="cs"/>
          <w:rtl/>
        </w:rPr>
        <w:tab/>
      </w:r>
      <w:bookmarkStart w:id="6" w:name="_Toc371577407"/>
      <w:r>
        <w:rPr>
          <w:rFonts w:hint="cs"/>
          <w:rtl/>
        </w:rPr>
        <w:t>ثالثاً-</w:t>
      </w:r>
      <w:r>
        <w:rPr>
          <w:rFonts w:hint="cs"/>
          <w:rtl/>
        </w:rPr>
        <w:tab/>
      </w:r>
      <w:r w:rsidR="005C7075" w:rsidRPr="00CC5273">
        <w:rPr>
          <w:rFonts w:hint="cs"/>
          <w:rtl/>
        </w:rPr>
        <w:t>الوضع السياسي</w:t>
      </w:r>
      <w:bookmarkEnd w:id="6"/>
    </w:p>
    <w:p w:rsidR="005C7075" w:rsidRDefault="005C7075" w:rsidP="002D58B4">
      <w:pPr>
        <w:pStyle w:val="SingleTxtGA"/>
        <w:rPr>
          <w:rFonts w:hint="cs"/>
          <w:rtl/>
        </w:rPr>
      </w:pPr>
      <w:r>
        <w:rPr>
          <w:rFonts w:hint="cs"/>
          <w:rtl/>
        </w:rPr>
        <w:t>37-</w:t>
      </w:r>
      <w:r>
        <w:rPr>
          <w:rFonts w:hint="cs"/>
          <w:rtl/>
        </w:rPr>
        <w:tab/>
        <w:t>في أعقاب نيل البلد استقلاله في 30 حزيران/يونيه 1960، شهدت جمهورية الكونغو الديمقراطية عدم استقرار سياسي اتسم بانفصالات وتمردات في جزء كبير من إقليمها، الأمر الذي دفع الجيش الوطني الكونغولي إلى الاستيلاء على السلطة في 24 تشرين الثاني/نوفمبر 1965 بزعامة الفريق موبوتو.</w:t>
      </w:r>
    </w:p>
    <w:p w:rsidR="005C7075" w:rsidRDefault="005C7075" w:rsidP="001F06FC">
      <w:pPr>
        <w:pStyle w:val="SingleTxtGA"/>
        <w:rPr>
          <w:rFonts w:hint="cs"/>
          <w:rtl/>
        </w:rPr>
      </w:pPr>
      <w:r>
        <w:rPr>
          <w:rFonts w:hint="cs"/>
          <w:rtl/>
        </w:rPr>
        <w:t>38-</w:t>
      </w:r>
      <w:r>
        <w:rPr>
          <w:rFonts w:hint="cs"/>
          <w:rtl/>
        </w:rPr>
        <w:tab/>
        <w:t xml:space="preserve">وأرسى موبوتو نظام الحزب الواحد الذي دام إلى </w:t>
      </w:r>
      <w:r w:rsidR="00A106D4">
        <w:rPr>
          <w:rFonts w:hint="cs"/>
          <w:rtl/>
        </w:rPr>
        <w:t xml:space="preserve">غاية </w:t>
      </w:r>
      <w:r>
        <w:rPr>
          <w:rFonts w:hint="cs"/>
          <w:rtl/>
        </w:rPr>
        <w:t>24 نيسان/أبريل 1990، وهو التاريخ الذي أعلِن فيه عن عودة التعددية الحزبية.</w:t>
      </w:r>
      <w:r w:rsidR="00F22054">
        <w:rPr>
          <w:rFonts w:hint="cs"/>
          <w:rtl/>
        </w:rPr>
        <w:t xml:space="preserve"> وفي</w:t>
      </w:r>
      <w:r w:rsidR="00F22054">
        <w:rPr>
          <w:rtl/>
        </w:rPr>
        <w:t> </w:t>
      </w:r>
      <w:r w:rsidR="00F22054">
        <w:rPr>
          <w:rFonts w:hint="cs"/>
          <w:rtl/>
        </w:rPr>
        <w:t>عام</w:t>
      </w:r>
      <w:r w:rsidR="00F22054">
        <w:rPr>
          <w:rtl/>
        </w:rPr>
        <w:t> </w:t>
      </w:r>
      <w:r>
        <w:rPr>
          <w:rFonts w:hint="cs"/>
          <w:rtl/>
        </w:rPr>
        <w:t xml:space="preserve">1992، اجتمعت قوى البلد الحية في مؤتمر وطني جامع لمناقشة مستقبل </w:t>
      </w:r>
      <w:r w:rsidR="00A106D4">
        <w:rPr>
          <w:rFonts w:hint="cs"/>
          <w:rtl/>
        </w:rPr>
        <w:t xml:space="preserve">البلد </w:t>
      </w:r>
      <w:r>
        <w:rPr>
          <w:rFonts w:hint="cs"/>
          <w:rtl/>
        </w:rPr>
        <w:t>و</w:t>
      </w:r>
      <w:r w:rsidR="00A106D4">
        <w:rPr>
          <w:rFonts w:hint="cs"/>
          <w:rtl/>
        </w:rPr>
        <w:t>ل</w:t>
      </w:r>
      <w:r>
        <w:rPr>
          <w:rFonts w:hint="cs"/>
          <w:rtl/>
        </w:rPr>
        <w:t xml:space="preserve">إنشاء مؤسسات ديمقراطية قادرة على تأمين تمتع المواطنين بحقوقهم الأساسية </w:t>
      </w:r>
      <w:r w:rsidR="001F06FC">
        <w:rPr>
          <w:rFonts w:hint="cs"/>
          <w:rtl/>
        </w:rPr>
        <w:t xml:space="preserve">وعلى </w:t>
      </w:r>
      <w:r>
        <w:rPr>
          <w:rFonts w:hint="cs"/>
          <w:rtl/>
        </w:rPr>
        <w:t xml:space="preserve">تحقيق التنمية </w:t>
      </w:r>
      <w:r w:rsidR="001F06FC">
        <w:rPr>
          <w:rFonts w:hint="cs"/>
          <w:rtl/>
        </w:rPr>
        <w:t>الوطنية</w:t>
      </w:r>
      <w:r>
        <w:rPr>
          <w:rFonts w:hint="cs"/>
          <w:rtl/>
        </w:rPr>
        <w:t>. لكن عملية الدمقرطة هذه طالت، بخلاف كل التوقعات، حتى 17 أيار/مايو 1997، وهو التاريخ الذي استولى فيه تحالف القوى الديمقراطية من أجل تحرير الكونغو على السلطة وألغى المؤسسات المنبثقة عن المؤتمر الوطني الجامع.</w:t>
      </w:r>
    </w:p>
    <w:p w:rsidR="005C7075" w:rsidRPr="008305E0" w:rsidRDefault="005C7075" w:rsidP="001F06FC">
      <w:pPr>
        <w:pStyle w:val="SingleTxtGA"/>
        <w:rPr>
          <w:rFonts w:hint="cs"/>
          <w:spacing w:val="-2"/>
          <w:rtl/>
        </w:rPr>
      </w:pPr>
      <w:r w:rsidRPr="008305E0">
        <w:rPr>
          <w:rFonts w:hint="cs"/>
          <w:spacing w:val="-2"/>
          <w:rtl/>
        </w:rPr>
        <w:t>39-</w:t>
      </w:r>
      <w:r w:rsidRPr="008305E0">
        <w:rPr>
          <w:rFonts w:hint="cs"/>
          <w:spacing w:val="-2"/>
          <w:rtl/>
        </w:rPr>
        <w:tab/>
        <w:t>وأعلِن عن مرحلة انتقالية جديدة مدتها سنتان حتى تنظيم الانتخابات. بيد أن الحرب التي اندلعت في 2 آب/أغسطس 1998 قلبت برنامج الحكومة السياسي رأسا</w:t>
      </w:r>
      <w:r w:rsidR="001F06FC" w:rsidRPr="008305E0">
        <w:rPr>
          <w:rFonts w:hint="cs"/>
          <w:spacing w:val="-2"/>
          <w:rtl/>
        </w:rPr>
        <w:t>ً</w:t>
      </w:r>
      <w:r w:rsidRPr="008305E0">
        <w:rPr>
          <w:rFonts w:hint="cs"/>
          <w:spacing w:val="-2"/>
          <w:rtl/>
        </w:rPr>
        <w:t xml:space="preserve"> على عقب واستدعت اهتمام الحكومة كله حتى إبرام الاتفاق الشامل والجامع في سان سيتي بجنوب أفريقيا </w:t>
      </w:r>
      <w:r w:rsidR="001F06FC" w:rsidRPr="008305E0">
        <w:rPr>
          <w:rFonts w:hint="cs"/>
          <w:spacing w:val="-2"/>
          <w:rtl/>
        </w:rPr>
        <w:t xml:space="preserve">وصدور </w:t>
      </w:r>
      <w:r w:rsidRPr="008305E0">
        <w:rPr>
          <w:rFonts w:hint="cs"/>
          <w:spacing w:val="-2"/>
          <w:rtl/>
        </w:rPr>
        <w:t xml:space="preserve">الدستور الجديد للمرحلة الانتقالية الذي نشر في 4 نيسان/أبريل 2003 </w:t>
      </w:r>
      <w:r w:rsidR="001F06FC" w:rsidRPr="008305E0">
        <w:rPr>
          <w:rFonts w:hint="cs"/>
          <w:spacing w:val="-2"/>
          <w:rtl/>
        </w:rPr>
        <w:t xml:space="preserve">الذي نص على </w:t>
      </w:r>
      <w:r w:rsidRPr="008305E0">
        <w:rPr>
          <w:rFonts w:hint="cs"/>
          <w:spacing w:val="-2"/>
          <w:rtl/>
        </w:rPr>
        <w:t xml:space="preserve">المؤسسات السياسية ومؤسسات دعم الديمقراطية: </w:t>
      </w:r>
    </w:p>
    <w:p w:rsidR="005C7075" w:rsidRDefault="00A83BBF" w:rsidP="001F06FC">
      <w:pPr>
        <w:pStyle w:val="SingleTxtGA"/>
        <w:rPr>
          <w:rFonts w:hint="cs"/>
          <w:rtl/>
        </w:rPr>
      </w:pPr>
      <w:r>
        <w:rPr>
          <w:rFonts w:hint="cs"/>
          <w:rtl/>
        </w:rPr>
        <w:tab/>
      </w:r>
      <w:r w:rsidR="005C7075">
        <w:rPr>
          <w:rFonts w:hint="cs"/>
          <w:rtl/>
        </w:rPr>
        <w:t>(أ)</w:t>
      </w:r>
      <w:r w:rsidR="005C7075">
        <w:rPr>
          <w:rFonts w:hint="cs"/>
          <w:rtl/>
        </w:rPr>
        <w:tab/>
      </w:r>
      <w:r w:rsidR="001F06FC">
        <w:rPr>
          <w:rFonts w:hint="cs"/>
          <w:rtl/>
        </w:rPr>
        <w:t xml:space="preserve">ومن ضمن </w:t>
      </w:r>
      <w:r w:rsidR="005C7075">
        <w:rPr>
          <w:rFonts w:hint="cs"/>
          <w:rtl/>
        </w:rPr>
        <w:t>المؤسسات السياسية:</w:t>
      </w:r>
    </w:p>
    <w:p w:rsidR="005C7075" w:rsidRDefault="005C7075" w:rsidP="00A83BBF">
      <w:pPr>
        <w:pStyle w:val="Bullet1GA"/>
        <w:tabs>
          <w:tab w:val="clear" w:pos="2041"/>
          <w:tab w:val="left" w:pos="1928"/>
        </w:tabs>
        <w:bidi/>
        <w:spacing w:after="60"/>
        <w:ind w:left="2665"/>
        <w:rPr>
          <w:rFonts w:hint="cs"/>
          <w:sz w:val="22"/>
        </w:rPr>
      </w:pPr>
      <w:r>
        <w:rPr>
          <w:rFonts w:hint="cs"/>
          <w:sz w:val="22"/>
          <w:rtl/>
        </w:rPr>
        <w:t xml:space="preserve">رئيس للجمهورية </w:t>
      </w:r>
      <w:r w:rsidR="001F06FC">
        <w:rPr>
          <w:rFonts w:hint="cs"/>
          <w:sz w:val="22"/>
          <w:rtl/>
        </w:rPr>
        <w:t xml:space="preserve">الذي </w:t>
      </w:r>
      <w:r>
        <w:rPr>
          <w:rFonts w:hint="cs"/>
          <w:sz w:val="22"/>
          <w:rtl/>
        </w:rPr>
        <w:t xml:space="preserve">يتقاسم السلطة </w:t>
      </w:r>
      <w:r w:rsidR="001F06FC">
        <w:rPr>
          <w:rFonts w:hint="cs"/>
          <w:sz w:val="22"/>
          <w:rtl/>
        </w:rPr>
        <w:t xml:space="preserve">التنفيذية </w:t>
      </w:r>
      <w:r>
        <w:rPr>
          <w:rFonts w:hint="cs"/>
          <w:sz w:val="22"/>
          <w:rtl/>
        </w:rPr>
        <w:t>مع أربعة نواب للرئيس؛</w:t>
      </w:r>
    </w:p>
    <w:p w:rsidR="005C7075" w:rsidRDefault="001F06FC" w:rsidP="00A83BBF">
      <w:pPr>
        <w:pStyle w:val="Bullet1GA"/>
        <w:tabs>
          <w:tab w:val="clear" w:pos="2041"/>
          <w:tab w:val="left" w:pos="1928"/>
        </w:tabs>
        <w:bidi/>
        <w:spacing w:after="60"/>
        <w:ind w:left="2665"/>
        <w:rPr>
          <w:rFonts w:hint="cs"/>
          <w:sz w:val="22"/>
        </w:rPr>
      </w:pPr>
      <w:r w:rsidRPr="008305E0">
        <w:rPr>
          <w:rFonts w:hint="cs"/>
          <w:spacing w:val="-4"/>
          <w:sz w:val="22"/>
          <w:rtl/>
        </w:rPr>
        <w:t>ال</w:t>
      </w:r>
      <w:r w:rsidR="005C7075" w:rsidRPr="008305E0">
        <w:rPr>
          <w:rFonts w:hint="cs"/>
          <w:spacing w:val="-4"/>
          <w:sz w:val="22"/>
          <w:rtl/>
        </w:rPr>
        <w:t xml:space="preserve">حكومة </w:t>
      </w:r>
      <w:r w:rsidRPr="008305E0">
        <w:rPr>
          <w:rFonts w:hint="cs"/>
          <w:spacing w:val="-4"/>
          <w:sz w:val="22"/>
          <w:rtl/>
        </w:rPr>
        <w:t>ال</w:t>
      </w:r>
      <w:r w:rsidR="005C7075" w:rsidRPr="008305E0">
        <w:rPr>
          <w:rFonts w:hint="cs"/>
          <w:spacing w:val="-4"/>
          <w:sz w:val="22"/>
          <w:rtl/>
        </w:rPr>
        <w:t xml:space="preserve">انتقالية </w:t>
      </w:r>
      <w:r w:rsidRPr="008305E0">
        <w:rPr>
          <w:rFonts w:hint="cs"/>
          <w:spacing w:val="-4"/>
          <w:sz w:val="22"/>
          <w:rtl/>
        </w:rPr>
        <w:t xml:space="preserve">التي </w:t>
      </w:r>
      <w:r w:rsidR="005C7075" w:rsidRPr="008305E0">
        <w:rPr>
          <w:rFonts w:hint="cs"/>
          <w:spacing w:val="-4"/>
          <w:sz w:val="22"/>
          <w:rtl/>
        </w:rPr>
        <w:t>تتألف من الأطراف المتنازعة والمعارضة السياسية والمجتمع المدني</w:t>
      </w:r>
      <w:r w:rsidR="005C7075">
        <w:rPr>
          <w:rFonts w:hint="cs"/>
          <w:sz w:val="22"/>
          <w:rtl/>
        </w:rPr>
        <w:t>؛</w:t>
      </w:r>
    </w:p>
    <w:p w:rsidR="005C7075" w:rsidRDefault="001F06FC" w:rsidP="00A83BBF">
      <w:pPr>
        <w:pStyle w:val="Bullet1GA"/>
        <w:tabs>
          <w:tab w:val="clear" w:pos="2041"/>
          <w:tab w:val="left" w:pos="1928"/>
        </w:tabs>
        <w:bidi/>
        <w:spacing w:after="60"/>
        <w:ind w:left="2665"/>
        <w:rPr>
          <w:rFonts w:hint="cs"/>
          <w:sz w:val="22"/>
        </w:rPr>
      </w:pPr>
      <w:r>
        <w:rPr>
          <w:rFonts w:hint="cs"/>
          <w:sz w:val="22"/>
          <w:rtl/>
        </w:rPr>
        <w:t>ال</w:t>
      </w:r>
      <w:r w:rsidR="005C7075">
        <w:rPr>
          <w:rFonts w:hint="cs"/>
          <w:sz w:val="22"/>
          <w:rtl/>
        </w:rPr>
        <w:t xml:space="preserve">برلمان </w:t>
      </w:r>
      <w:r>
        <w:rPr>
          <w:rFonts w:hint="cs"/>
          <w:sz w:val="22"/>
          <w:rtl/>
        </w:rPr>
        <w:t xml:space="preserve">المؤلف </w:t>
      </w:r>
      <w:r w:rsidR="005C7075">
        <w:rPr>
          <w:rFonts w:hint="cs"/>
          <w:sz w:val="22"/>
          <w:rtl/>
        </w:rPr>
        <w:t>من مجلسين: مجلس النواب ومجلس الشيوخ؛</w:t>
      </w:r>
    </w:p>
    <w:p w:rsidR="005C7075" w:rsidRDefault="001F06FC" w:rsidP="00A83BBF">
      <w:pPr>
        <w:pStyle w:val="Bullet1GA"/>
        <w:tabs>
          <w:tab w:val="clear" w:pos="2041"/>
          <w:tab w:val="left" w:pos="1928"/>
        </w:tabs>
        <w:bidi/>
        <w:ind w:left="2665"/>
        <w:rPr>
          <w:rFonts w:hint="cs"/>
          <w:sz w:val="22"/>
        </w:rPr>
      </w:pPr>
      <w:r>
        <w:rPr>
          <w:rFonts w:hint="cs"/>
          <w:sz w:val="22"/>
          <w:rtl/>
        </w:rPr>
        <w:t>ال</w:t>
      </w:r>
      <w:r w:rsidR="005C7075">
        <w:rPr>
          <w:rFonts w:hint="cs"/>
          <w:sz w:val="22"/>
          <w:rtl/>
        </w:rPr>
        <w:t>محاكم و</w:t>
      </w:r>
      <w:r>
        <w:rPr>
          <w:rFonts w:hint="cs"/>
          <w:sz w:val="22"/>
          <w:rtl/>
        </w:rPr>
        <w:t>ال</w:t>
      </w:r>
      <w:r w:rsidR="005C7075">
        <w:rPr>
          <w:rFonts w:hint="cs"/>
          <w:sz w:val="22"/>
          <w:rtl/>
        </w:rPr>
        <w:t>هيئات</w:t>
      </w:r>
      <w:r w:rsidR="00AD3724">
        <w:rPr>
          <w:rFonts w:hint="cs"/>
          <w:sz w:val="22"/>
          <w:rtl/>
        </w:rPr>
        <w:t xml:space="preserve"> قضائية.</w:t>
      </w:r>
    </w:p>
    <w:p w:rsidR="005C7075" w:rsidRDefault="00A83BBF" w:rsidP="00AD3724">
      <w:pPr>
        <w:pStyle w:val="SingleTxtGA"/>
        <w:rPr>
          <w:rFonts w:hint="cs"/>
          <w:rtl/>
        </w:rPr>
      </w:pPr>
      <w:r>
        <w:rPr>
          <w:rFonts w:hint="cs"/>
          <w:rtl/>
        </w:rPr>
        <w:tab/>
      </w:r>
      <w:r w:rsidR="005C7075">
        <w:rPr>
          <w:rFonts w:hint="cs"/>
          <w:rtl/>
        </w:rPr>
        <w:t>(ب)</w:t>
      </w:r>
      <w:r w:rsidR="005C7075">
        <w:rPr>
          <w:rFonts w:hint="cs"/>
          <w:rtl/>
        </w:rPr>
        <w:tab/>
        <w:t>مؤسسات دعم الديمقراطية:</w:t>
      </w:r>
    </w:p>
    <w:p w:rsidR="005C7075" w:rsidRDefault="005C7075" w:rsidP="001F06FC">
      <w:pPr>
        <w:pStyle w:val="SingleTxtGA"/>
        <w:rPr>
          <w:rFonts w:hint="cs"/>
          <w:rtl/>
        </w:rPr>
      </w:pPr>
      <w:r>
        <w:rPr>
          <w:rFonts w:hint="cs"/>
          <w:rtl/>
        </w:rPr>
        <w:t>40-</w:t>
      </w:r>
      <w:r>
        <w:rPr>
          <w:rFonts w:hint="cs"/>
          <w:rtl/>
        </w:rPr>
        <w:tab/>
      </w:r>
      <w:r w:rsidR="001F06FC">
        <w:rPr>
          <w:rFonts w:hint="cs"/>
          <w:rtl/>
        </w:rPr>
        <w:t xml:space="preserve">تمثلت مهمة </w:t>
      </w:r>
      <w:r>
        <w:rPr>
          <w:rFonts w:hint="cs"/>
          <w:rtl/>
        </w:rPr>
        <w:t xml:space="preserve">مؤسسات دعم الديمقراطية </w:t>
      </w:r>
      <w:r w:rsidR="001F06FC">
        <w:rPr>
          <w:rFonts w:hint="cs"/>
          <w:rtl/>
        </w:rPr>
        <w:t xml:space="preserve">في </w:t>
      </w:r>
      <w:r>
        <w:rPr>
          <w:rFonts w:hint="cs"/>
          <w:rtl/>
        </w:rPr>
        <w:t xml:space="preserve">تنظيم انتخابات ديمقراطية وحرة وشفافة في إطار الحياد والنزاهة، وضمان حياد وسائل الإعلام، وتوطيد الوحدة الوطنية بفضل عملية مصالحة حقيقية بين الكونغوليين، وتعزيز حقوق الإنسان وحمايتها، وتشجيع </w:t>
      </w:r>
      <w:r w:rsidR="001F06FC">
        <w:rPr>
          <w:rFonts w:hint="cs"/>
          <w:rtl/>
        </w:rPr>
        <w:t xml:space="preserve">تطبيق </w:t>
      </w:r>
      <w:r>
        <w:rPr>
          <w:rFonts w:hint="cs"/>
          <w:rtl/>
        </w:rPr>
        <w:t xml:space="preserve">القيم الأخلاقية والجمهورية. </w:t>
      </w:r>
      <w:r w:rsidR="001F06FC">
        <w:rPr>
          <w:rFonts w:hint="cs"/>
          <w:rtl/>
        </w:rPr>
        <w:t>و</w:t>
      </w:r>
      <w:r>
        <w:rPr>
          <w:rFonts w:hint="cs"/>
          <w:rtl/>
        </w:rPr>
        <w:t>هذه المؤسسات</w:t>
      </w:r>
      <w:r w:rsidR="001F06FC">
        <w:rPr>
          <w:rFonts w:hint="cs"/>
          <w:rtl/>
        </w:rPr>
        <w:t xml:space="preserve"> هي</w:t>
      </w:r>
      <w:r>
        <w:rPr>
          <w:rFonts w:hint="cs"/>
          <w:rtl/>
        </w:rPr>
        <w:t>:</w:t>
      </w:r>
    </w:p>
    <w:p w:rsidR="005C7075" w:rsidRDefault="005C7075" w:rsidP="00491558">
      <w:pPr>
        <w:pStyle w:val="Bullet1GA"/>
        <w:tabs>
          <w:tab w:val="clear" w:pos="2041"/>
          <w:tab w:val="left" w:pos="1928"/>
        </w:tabs>
        <w:bidi/>
        <w:spacing w:after="60"/>
        <w:ind w:left="1928"/>
        <w:rPr>
          <w:rFonts w:hint="cs"/>
          <w:sz w:val="22"/>
        </w:rPr>
      </w:pPr>
      <w:r>
        <w:rPr>
          <w:rFonts w:hint="cs"/>
          <w:sz w:val="22"/>
          <w:rtl/>
        </w:rPr>
        <w:t>لجنة الانتخابات المستقلة؛</w:t>
      </w:r>
    </w:p>
    <w:p w:rsidR="005C7075" w:rsidRDefault="005C7075" w:rsidP="00491558">
      <w:pPr>
        <w:pStyle w:val="Bullet1GA"/>
        <w:tabs>
          <w:tab w:val="clear" w:pos="2041"/>
          <w:tab w:val="left" w:pos="1928"/>
        </w:tabs>
        <w:bidi/>
        <w:spacing w:after="60"/>
        <w:ind w:left="1928"/>
        <w:rPr>
          <w:rFonts w:hint="cs"/>
          <w:sz w:val="22"/>
        </w:rPr>
      </w:pPr>
      <w:r>
        <w:rPr>
          <w:rFonts w:hint="cs"/>
          <w:sz w:val="22"/>
          <w:rtl/>
        </w:rPr>
        <w:t>المرصد الوطني لحقوق الإنسان؛</w:t>
      </w:r>
    </w:p>
    <w:p w:rsidR="005C7075" w:rsidRDefault="005C7075" w:rsidP="00491558">
      <w:pPr>
        <w:pStyle w:val="Bullet1GA"/>
        <w:tabs>
          <w:tab w:val="clear" w:pos="2041"/>
          <w:tab w:val="left" w:pos="1928"/>
        </w:tabs>
        <w:bidi/>
        <w:spacing w:after="60"/>
        <w:ind w:left="1928"/>
        <w:rPr>
          <w:rFonts w:hint="cs"/>
          <w:sz w:val="22"/>
        </w:rPr>
      </w:pPr>
      <w:r>
        <w:rPr>
          <w:rFonts w:hint="cs"/>
          <w:sz w:val="22"/>
          <w:rtl/>
        </w:rPr>
        <w:t>الهيئة العليا لوسائل الإعلام؛</w:t>
      </w:r>
    </w:p>
    <w:p w:rsidR="005C7075" w:rsidRDefault="005C7075" w:rsidP="00491558">
      <w:pPr>
        <w:pStyle w:val="Bullet1GA"/>
        <w:tabs>
          <w:tab w:val="clear" w:pos="2041"/>
          <w:tab w:val="left" w:pos="1928"/>
        </w:tabs>
        <w:bidi/>
        <w:spacing w:after="60"/>
        <w:ind w:left="1928"/>
        <w:rPr>
          <w:rFonts w:hint="cs"/>
          <w:sz w:val="22"/>
        </w:rPr>
      </w:pPr>
      <w:r>
        <w:rPr>
          <w:rFonts w:hint="cs"/>
          <w:sz w:val="22"/>
          <w:rtl/>
        </w:rPr>
        <w:t>لجنة الحقيقة والمصالحة؛</w:t>
      </w:r>
    </w:p>
    <w:p w:rsidR="005C7075" w:rsidRDefault="005C7075" w:rsidP="00AD3724">
      <w:pPr>
        <w:pStyle w:val="Bullet1GA"/>
        <w:tabs>
          <w:tab w:val="clear" w:pos="2041"/>
          <w:tab w:val="left" w:pos="1928"/>
        </w:tabs>
        <w:bidi/>
        <w:ind w:left="1928"/>
        <w:rPr>
          <w:rFonts w:hint="cs"/>
          <w:sz w:val="22"/>
          <w:rtl/>
        </w:rPr>
      </w:pPr>
      <w:r>
        <w:rPr>
          <w:rFonts w:hint="cs"/>
          <w:sz w:val="22"/>
          <w:rtl/>
        </w:rPr>
        <w:t>لجنة الأخلاق ومكافحة الفساد.</w:t>
      </w:r>
    </w:p>
    <w:p w:rsidR="005C7075" w:rsidRDefault="005C7075" w:rsidP="008305E0">
      <w:pPr>
        <w:pStyle w:val="SingleTxtGA"/>
        <w:rPr>
          <w:rFonts w:hint="cs"/>
          <w:rtl/>
        </w:rPr>
      </w:pPr>
      <w:r>
        <w:rPr>
          <w:rFonts w:hint="cs"/>
          <w:rtl/>
        </w:rPr>
        <w:t>41-</w:t>
      </w:r>
      <w:r>
        <w:rPr>
          <w:rFonts w:hint="cs"/>
          <w:rtl/>
        </w:rPr>
        <w:tab/>
        <w:t>وكانت المادة 196 من دستور المرحلة الانتقالية تنص على أن مدة هذه المرحلة 24 شهرا</w:t>
      </w:r>
      <w:r w:rsidR="00303920">
        <w:rPr>
          <w:rFonts w:hint="cs"/>
          <w:rtl/>
        </w:rPr>
        <w:t>ً</w:t>
      </w:r>
      <w:r>
        <w:rPr>
          <w:rFonts w:hint="cs"/>
          <w:rtl/>
        </w:rPr>
        <w:t xml:space="preserve"> قابلة للتمديد 6 أشهر قابلة بدورها للتجديد مرة واحدة لدواعي الانتخابات. وعلى هذا، ينظم المرحلةَ الانتقالية دستور جديد </w:t>
      </w:r>
      <w:r w:rsidR="00303920">
        <w:rPr>
          <w:rFonts w:hint="cs"/>
          <w:rtl/>
        </w:rPr>
        <w:t xml:space="preserve">صدر </w:t>
      </w:r>
      <w:r>
        <w:rPr>
          <w:rFonts w:hint="cs"/>
          <w:rtl/>
        </w:rPr>
        <w:t>في 18 شباط/فبراير 2006 بعد أن اعتمد باستفتاء في كانون الأول/ديسمبر 2005. بيد أن المؤسسات التي أنشأها دستور المرحلة الانتقالية ظلت تعمل حتى الإنشاء الفعلي للمؤسسات المقابلة لها المنصوص عليها في دستور</w:t>
      </w:r>
      <w:r w:rsidR="008305E0">
        <w:rPr>
          <w:rFonts w:hint="eastAsia"/>
          <w:rtl/>
        </w:rPr>
        <w:t> </w:t>
      </w:r>
      <w:r>
        <w:rPr>
          <w:rFonts w:hint="cs"/>
          <w:rtl/>
        </w:rPr>
        <w:t>18 شباط/فبراير 2006.</w:t>
      </w:r>
      <w:r w:rsidR="00F22054">
        <w:rPr>
          <w:rFonts w:hint="cs"/>
          <w:rtl/>
        </w:rPr>
        <w:t xml:space="preserve"> </w:t>
      </w:r>
      <w:r>
        <w:rPr>
          <w:rFonts w:hint="cs"/>
          <w:rtl/>
        </w:rPr>
        <w:t>ومارست تلك المؤسسات صلاحياتها وفقا</w:t>
      </w:r>
      <w:r w:rsidR="00303920">
        <w:rPr>
          <w:rFonts w:hint="cs"/>
          <w:rtl/>
        </w:rPr>
        <w:t>ً</w:t>
      </w:r>
      <w:r>
        <w:rPr>
          <w:rFonts w:hint="cs"/>
          <w:rtl/>
        </w:rPr>
        <w:t xml:space="preserve"> لدستور المرحلة الانتقالية وقادت البلد إلى الانتخابات العامة والرئاسية والتشريعية التي نظمت في تموز/يوليه وتشرين الثاني/نوفمبر 2006، </w:t>
      </w:r>
      <w:r w:rsidR="00303920">
        <w:rPr>
          <w:rFonts w:hint="cs"/>
          <w:rtl/>
        </w:rPr>
        <w:t xml:space="preserve">والانتخابات </w:t>
      </w:r>
      <w:r>
        <w:rPr>
          <w:rFonts w:hint="cs"/>
          <w:rtl/>
        </w:rPr>
        <w:t xml:space="preserve">الرئاسية والتشريعية الوطنية </w:t>
      </w:r>
      <w:r w:rsidR="00303920">
        <w:rPr>
          <w:rFonts w:hint="cs"/>
          <w:rtl/>
        </w:rPr>
        <w:t xml:space="preserve">والإقليمية </w:t>
      </w:r>
      <w:r>
        <w:rPr>
          <w:rFonts w:hint="cs"/>
          <w:rtl/>
        </w:rPr>
        <w:t>في كانون الثاني/يناير وشباط/فبراير 2007</w:t>
      </w:r>
      <w:r w:rsidR="00A83BBF">
        <w:rPr>
          <w:rFonts w:hint="cs"/>
          <w:rtl/>
        </w:rPr>
        <w:t>،</w:t>
      </w:r>
      <w:r>
        <w:rPr>
          <w:rFonts w:hint="cs"/>
          <w:rtl/>
        </w:rPr>
        <w:t xml:space="preserve"> على التوالي.</w:t>
      </w:r>
      <w:r w:rsidR="00F22054">
        <w:rPr>
          <w:rFonts w:hint="cs"/>
          <w:rtl/>
        </w:rPr>
        <w:t xml:space="preserve"> أما</w:t>
      </w:r>
      <w:r w:rsidR="00F22054">
        <w:rPr>
          <w:rtl/>
        </w:rPr>
        <w:t> </w:t>
      </w:r>
      <w:r>
        <w:rPr>
          <w:rFonts w:hint="cs"/>
          <w:rtl/>
        </w:rPr>
        <w:t>الانتخابات المحلية فلم تنظ</w:t>
      </w:r>
      <w:r w:rsidR="00303920">
        <w:rPr>
          <w:rFonts w:hint="cs"/>
          <w:rtl/>
        </w:rPr>
        <w:t>َّ</w:t>
      </w:r>
      <w:r>
        <w:rPr>
          <w:rFonts w:hint="cs"/>
          <w:rtl/>
        </w:rPr>
        <w:t>م حتى الساعة.</w:t>
      </w:r>
    </w:p>
    <w:p w:rsidR="005C7075" w:rsidRDefault="005C7075" w:rsidP="00AD3724">
      <w:pPr>
        <w:pStyle w:val="SingleTxtGA"/>
        <w:rPr>
          <w:rFonts w:hint="cs"/>
          <w:rtl/>
        </w:rPr>
      </w:pPr>
      <w:r>
        <w:rPr>
          <w:rFonts w:hint="cs"/>
          <w:rtl/>
        </w:rPr>
        <w:t>42-</w:t>
      </w:r>
      <w:r>
        <w:rPr>
          <w:rFonts w:hint="cs"/>
          <w:rtl/>
        </w:rPr>
        <w:tab/>
        <w:t>وعن الدورة التشريعية الثانية، عُدلت المادة 71 من نفس دستور</w:t>
      </w:r>
      <w:r w:rsidR="00F22054">
        <w:rPr>
          <w:rFonts w:hint="cs"/>
          <w:rtl/>
        </w:rPr>
        <w:t xml:space="preserve"> عام</w:t>
      </w:r>
      <w:r w:rsidR="00F22054">
        <w:rPr>
          <w:rtl/>
        </w:rPr>
        <w:t> </w:t>
      </w:r>
      <w:r>
        <w:rPr>
          <w:rFonts w:hint="cs"/>
          <w:rtl/>
        </w:rPr>
        <w:t>2006 المعدلة هي ذاتها بالمادة 1 من القانون رقم 11/002 المؤرخ 20 كانون الثاني/يناير 2011 والمتعلق بتنقيح بعض مواد دستور جمهورية الكونغو الديمقراطية الذي ينص على أن "رئيس الجمهورية ي</w:t>
      </w:r>
      <w:r w:rsidR="00C00F76">
        <w:rPr>
          <w:rFonts w:hint="cs"/>
          <w:rtl/>
        </w:rPr>
        <w:t>ُ</w:t>
      </w:r>
      <w:r>
        <w:rPr>
          <w:rFonts w:hint="cs"/>
          <w:rtl/>
        </w:rPr>
        <w:t>نتخب بالأغلبية البسيطة من الأصوات".</w:t>
      </w:r>
    </w:p>
    <w:p w:rsidR="005C7075" w:rsidRDefault="005C7075" w:rsidP="006B1F8D">
      <w:pPr>
        <w:pStyle w:val="SingleTxtGA"/>
        <w:rPr>
          <w:rFonts w:hint="cs"/>
          <w:rtl/>
        </w:rPr>
      </w:pPr>
      <w:r>
        <w:rPr>
          <w:rFonts w:hint="cs"/>
          <w:rtl/>
        </w:rPr>
        <w:t>43-</w:t>
      </w:r>
      <w:r>
        <w:rPr>
          <w:rFonts w:hint="cs"/>
          <w:rtl/>
        </w:rPr>
        <w:tab/>
        <w:t xml:space="preserve">وكان دستور 18 شباط/فبراير 2006 ينص على دولة موحدة تعتمد اللامركزية مع المؤسسات السياسية المركزية وعلى مستوى المحافظات </w:t>
      </w:r>
      <w:r w:rsidR="006B1F8D">
        <w:rPr>
          <w:rFonts w:hint="cs"/>
          <w:rtl/>
        </w:rPr>
        <w:t xml:space="preserve">ومؤسسات دعم </w:t>
      </w:r>
      <w:r>
        <w:rPr>
          <w:rFonts w:hint="cs"/>
          <w:rtl/>
        </w:rPr>
        <w:t>الديمقراطية.</w:t>
      </w:r>
    </w:p>
    <w:p w:rsidR="005C7075" w:rsidRDefault="005C7075" w:rsidP="008305E0">
      <w:pPr>
        <w:pStyle w:val="SingleTxtGA"/>
        <w:rPr>
          <w:rFonts w:hint="cs"/>
          <w:rtl/>
        </w:rPr>
      </w:pPr>
      <w:r>
        <w:rPr>
          <w:rFonts w:hint="cs"/>
          <w:rtl/>
        </w:rPr>
        <w:t>44-</w:t>
      </w:r>
      <w:r>
        <w:rPr>
          <w:rFonts w:hint="cs"/>
          <w:rtl/>
        </w:rPr>
        <w:tab/>
        <w:t>ويجدر بالإشارة أن الانتخابات الرئاسية والتشريعية ن</w:t>
      </w:r>
      <w:r w:rsidR="006B1F8D">
        <w:rPr>
          <w:rFonts w:hint="cs"/>
          <w:rtl/>
        </w:rPr>
        <w:t>ُ</w:t>
      </w:r>
      <w:r>
        <w:rPr>
          <w:rFonts w:hint="cs"/>
          <w:rtl/>
        </w:rPr>
        <w:t>ظمت في تشرين الثاني/</w:t>
      </w:r>
      <w:r w:rsidR="008305E0">
        <w:rPr>
          <w:rFonts w:hint="cs"/>
          <w:rtl/>
        </w:rPr>
        <w:t xml:space="preserve"> </w:t>
      </w:r>
      <w:r>
        <w:rPr>
          <w:rFonts w:hint="cs"/>
          <w:rtl/>
        </w:rPr>
        <w:t>نوفمبر</w:t>
      </w:r>
      <w:r w:rsidR="008305E0">
        <w:rPr>
          <w:rFonts w:hint="eastAsia"/>
          <w:rtl/>
        </w:rPr>
        <w:t> </w:t>
      </w:r>
      <w:r>
        <w:rPr>
          <w:rFonts w:hint="cs"/>
          <w:rtl/>
        </w:rPr>
        <w:t>2011، في حين أن انتخابات المحافظات والانتخابات المحلية ستنظ</w:t>
      </w:r>
      <w:r w:rsidR="00F51330">
        <w:rPr>
          <w:rFonts w:hint="cs"/>
          <w:rtl/>
        </w:rPr>
        <w:t>َّ</w:t>
      </w:r>
      <w:r>
        <w:rPr>
          <w:rFonts w:hint="cs"/>
          <w:rtl/>
        </w:rPr>
        <w:t>م لاحقا</w:t>
      </w:r>
      <w:r w:rsidR="00F51330">
        <w:rPr>
          <w:rFonts w:hint="cs"/>
          <w:rtl/>
        </w:rPr>
        <w:t>ً</w:t>
      </w:r>
      <w:r>
        <w:rPr>
          <w:rFonts w:hint="cs"/>
          <w:rtl/>
        </w:rPr>
        <w:t>.</w:t>
      </w:r>
      <w:r w:rsidR="00F22054">
        <w:rPr>
          <w:rFonts w:hint="cs"/>
          <w:rtl/>
        </w:rPr>
        <w:t xml:space="preserve"> وفيما</w:t>
      </w:r>
      <w:r w:rsidR="00F22054">
        <w:rPr>
          <w:rtl/>
        </w:rPr>
        <w:t> </w:t>
      </w:r>
      <w:r>
        <w:rPr>
          <w:rFonts w:hint="cs"/>
          <w:rtl/>
        </w:rPr>
        <w:t>يلي</w:t>
      </w:r>
      <w:r w:rsidR="00F22054">
        <w:rPr>
          <w:rFonts w:hint="cs"/>
          <w:rtl/>
        </w:rPr>
        <w:t xml:space="preserve"> ما</w:t>
      </w:r>
      <w:r w:rsidR="00F22054">
        <w:rPr>
          <w:rtl/>
        </w:rPr>
        <w:t> </w:t>
      </w:r>
      <w:r>
        <w:rPr>
          <w:rFonts w:hint="cs"/>
          <w:rtl/>
        </w:rPr>
        <w:t>ينص عليه دستور 18 شباط/فبراير 2006:</w:t>
      </w:r>
    </w:p>
    <w:p w:rsidR="005C7075" w:rsidRDefault="00A83BBF" w:rsidP="00BF64B6">
      <w:pPr>
        <w:pStyle w:val="SingleTxtGA"/>
        <w:keepNext/>
        <w:rPr>
          <w:rFonts w:hint="cs"/>
          <w:rtl/>
        </w:rPr>
      </w:pPr>
      <w:r>
        <w:rPr>
          <w:rFonts w:hint="cs"/>
          <w:rtl/>
        </w:rPr>
        <w:tab/>
      </w:r>
      <w:r w:rsidR="005C7075">
        <w:rPr>
          <w:rFonts w:hint="cs"/>
          <w:rtl/>
        </w:rPr>
        <w:t>(أ)</w:t>
      </w:r>
      <w:r w:rsidR="005C7075">
        <w:rPr>
          <w:rFonts w:hint="cs"/>
          <w:rtl/>
        </w:rPr>
        <w:tab/>
        <w:t>مؤسسات الجمهورية:</w:t>
      </w:r>
    </w:p>
    <w:p w:rsidR="005C7075" w:rsidRDefault="005C7075" w:rsidP="00A83BBF">
      <w:pPr>
        <w:pStyle w:val="Bullet1GA"/>
        <w:tabs>
          <w:tab w:val="clear" w:pos="2041"/>
          <w:tab w:val="left" w:pos="1928"/>
        </w:tabs>
        <w:bidi/>
        <w:spacing w:after="60"/>
        <w:ind w:left="2665"/>
        <w:rPr>
          <w:rFonts w:hint="cs"/>
          <w:sz w:val="22"/>
        </w:rPr>
      </w:pPr>
      <w:r>
        <w:rPr>
          <w:rFonts w:hint="cs"/>
          <w:sz w:val="22"/>
          <w:rtl/>
        </w:rPr>
        <w:t>رئيس الجمهورية؛</w:t>
      </w:r>
    </w:p>
    <w:p w:rsidR="005C7075" w:rsidRDefault="00F51330" w:rsidP="00A83BBF">
      <w:pPr>
        <w:pStyle w:val="Bullet1GA"/>
        <w:tabs>
          <w:tab w:val="clear" w:pos="2041"/>
          <w:tab w:val="left" w:pos="1928"/>
        </w:tabs>
        <w:bidi/>
        <w:spacing w:after="60"/>
        <w:ind w:left="2665"/>
        <w:rPr>
          <w:rFonts w:hint="cs"/>
          <w:sz w:val="22"/>
        </w:rPr>
      </w:pPr>
      <w:r>
        <w:rPr>
          <w:rFonts w:hint="cs"/>
          <w:sz w:val="22"/>
          <w:rtl/>
        </w:rPr>
        <w:t>ال</w:t>
      </w:r>
      <w:r w:rsidR="005C7075">
        <w:rPr>
          <w:rFonts w:hint="cs"/>
          <w:sz w:val="22"/>
          <w:rtl/>
        </w:rPr>
        <w:t xml:space="preserve">برلمان </w:t>
      </w:r>
      <w:r>
        <w:rPr>
          <w:rFonts w:hint="cs"/>
          <w:sz w:val="22"/>
          <w:rtl/>
        </w:rPr>
        <w:t>ال</w:t>
      </w:r>
      <w:r w:rsidR="005C7075">
        <w:rPr>
          <w:rFonts w:hint="cs"/>
          <w:sz w:val="22"/>
          <w:rtl/>
        </w:rPr>
        <w:t>مؤلف من مجلسين: مجلس النواب ومجلس الشيوخ؛</w:t>
      </w:r>
    </w:p>
    <w:p w:rsidR="005C7075" w:rsidRDefault="00F51330" w:rsidP="00A83BBF">
      <w:pPr>
        <w:pStyle w:val="Bullet1GA"/>
        <w:tabs>
          <w:tab w:val="clear" w:pos="2041"/>
          <w:tab w:val="left" w:pos="1928"/>
        </w:tabs>
        <w:bidi/>
        <w:spacing w:after="60"/>
        <w:ind w:left="2665"/>
        <w:rPr>
          <w:rFonts w:hint="cs"/>
          <w:sz w:val="22"/>
        </w:rPr>
      </w:pPr>
      <w:r>
        <w:rPr>
          <w:rFonts w:hint="cs"/>
          <w:sz w:val="22"/>
          <w:rtl/>
        </w:rPr>
        <w:t>ال</w:t>
      </w:r>
      <w:r w:rsidR="005C7075">
        <w:rPr>
          <w:rFonts w:hint="cs"/>
          <w:sz w:val="22"/>
          <w:rtl/>
        </w:rPr>
        <w:t xml:space="preserve">حكومة </w:t>
      </w:r>
      <w:r>
        <w:rPr>
          <w:rFonts w:hint="cs"/>
          <w:sz w:val="22"/>
          <w:rtl/>
        </w:rPr>
        <w:t xml:space="preserve">بقيادة </w:t>
      </w:r>
      <w:r w:rsidR="005C7075">
        <w:rPr>
          <w:rFonts w:hint="cs"/>
          <w:sz w:val="22"/>
          <w:rtl/>
        </w:rPr>
        <w:t>رئيس وزراء، وهو رئيس الحكومة والمسؤول أمام البرلمان؛</w:t>
      </w:r>
    </w:p>
    <w:p w:rsidR="005C7075" w:rsidRDefault="00F51330" w:rsidP="00A83BBF">
      <w:pPr>
        <w:pStyle w:val="Bullet1GA"/>
        <w:tabs>
          <w:tab w:val="clear" w:pos="2041"/>
          <w:tab w:val="left" w:pos="1928"/>
        </w:tabs>
        <w:bidi/>
        <w:spacing w:after="60"/>
        <w:ind w:left="2665"/>
        <w:rPr>
          <w:rFonts w:hint="cs"/>
          <w:sz w:val="22"/>
          <w:rtl/>
        </w:rPr>
      </w:pPr>
      <w:r>
        <w:rPr>
          <w:rFonts w:hint="cs"/>
          <w:sz w:val="22"/>
          <w:rtl/>
        </w:rPr>
        <w:t>ال</w:t>
      </w:r>
      <w:r w:rsidR="005C7075">
        <w:rPr>
          <w:rFonts w:hint="cs"/>
          <w:sz w:val="22"/>
          <w:rtl/>
        </w:rPr>
        <w:t>محاكم و</w:t>
      </w:r>
      <w:r>
        <w:rPr>
          <w:rFonts w:hint="cs"/>
          <w:sz w:val="22"/>
          <w:rtl/>
        </w:rPr>
        <w:t>ال</w:t>
      </w:r>
      <w:r w:rsidR="005C7075">
        <w:rPr>
          <w:rFonts w:hint="cs"/>
          <w:sz w:val="22"/>
          <w:rtl/>
        </w:rPr>
        <w:t xml:space="preserve">هيئات </w:t>
      </w:r>
      <w:r>
        <w:rPr>
          <w:rFonts w:hint="cs"/>
          <w:sz w:val="22"/>
          <w:rtl/>
        </w:rPr>
        <w:t>ال</w:t>
      </w:r>
      <w:r w:rsidR="005C7075">
        <w:rPr>
          <w:rFonts w:hint="cs"/>
          <w:sz w:val="22"/>
          <w:rtl/>
        </w:rPr>
        <w:t>قضائية.</w:t>
      </w:r>
    </w:p>
    <w:p w:rsidR="005C7075" w:rsidRDefault="00A83BBF" w:rsidP="00AD3724">
      <w:pPr>
        <w:pStyle w:val="SingleTxtGA"/>
        <w:rPr>
          <w:rFonts w:hint="cs"/>
          <w:rtl/>
        </w:rPr>
      </w:pPr>
      <w:r>
        <w:rPr>
          <w:rFonts w:hint="cs"/>
          <w:rtl/>
        </w:rPr>
        <w:tab/>
      </w:r>
      <w:r w:rsidR="00AD3724">
        <w:rPr>
          <w:rFonts w:hint="cs"/>
          <w:rtl/>
        </w:rPr>
        <w:t>(ب)</w:t>
      </w:r>
      <w:r w:rsidR="00AD3724">
        <w:rPr>
          <w:rFonts w:hint="cs"/>
          <w:rtl/>
        </w:rPr>
        <w:tab/>
      </w:r>
      <w:r w:rsidR="005C7075">
        <w:rPr>
          <w:rFonts w:hint="cs"/>
          <w:rtl/>
        </w:rPr>
        <w:t>المؤسسات السياسية على صعيد المحافظات:</w:t>
      </w:r>
    </w:p>
    <w:p w:rsidR="005C7075" w:rsidRPr="00A83BBF" w:rsidRDefault="005C7075" w:rsidP="00A83BBF">
      <w:pPr>
        <w:pStyle w:val="Bullet1GA"/>
        <w:tabs>
          <w:tab w:val="clear" w:pos="2041"/>
          <w:tab w:val="left" w:pos="1928"/>
        </w:tabs>
        <w:bidi/>
        <w:spacing w:after="60"/>
        <w:ind w:left="2665"/>
        <w:rPr>
          <w:rFonts w:hint="cs"/>
          <w:sz w:val="22"/>
        </w:rPr>
      </w:pPr>
      <w:r w:rsidRPr="00A83BBF">
        <w:rPr>
          <w:rFonts w:hint="cs"/>
          <w:sz w:val="22"/>
          <w:rtl/>
        </w:rPr>
        <w:t>مجلس المحافظة؛</w:t>
      </w:r>
    </w:p>
    <w:p w:rsidR="005C7075" w:rsidRDefault="005C7075" w:rsidP="00A83BBF">
      <w:pPr>
        <w:pStyle w:val="Bullet1GA"/>
        <w:tabs>
          <w:tab w:val="clear" w:pos="2041"/>
          <w:tab w:val="left" w:pos="1928"/>
        </w:tabs>
        <w:bidi/>
        <w:spacing w:after="60"/>
        <w:ind w:left="2665"/>
        <w:rPr>
          <w:rFonts w:hint="cs"/>
          <w:sz w:val="22"/>
          <w:rtl/>
        </w:rPr>
      </w:pPr>
      <w:r>
        <w:rPr>
          <w:rFonts w:hint="cs"/>
          <w:sz w:val="22"/>
          <w:rtl/>
        </w:rPr>
        <w:t>حكومة المحافظة.</w:t>
      </w:r>
    </w:p>
    <w:p w:rsidR="005C7075" w:rsidRDefault="00A83BBF" w:rsidP="00A7602A">
      <w:pPr>
        <w:pStyle w:val="SingleTxtGA"/>
        <w:rPr>
          <w:rFonts w:hint="cs"/>
          <w:rtl/>
        </w:rPr>
      </w:pPr>
      <w:r>
        <w:rPr>
          <w:rFonts w:hint="cs"/>
          <w:rtl/>
        </w:rPr>
        <w:tab/>
      </w:r>
      <w:r w:rsidR="005C7075">
        <w:rPr>
          <w:rFonts w:hint="cs"/>
          <w:rtl/>
        </w:rPr>
        <w:t>(ج)</w:t>
      </w:r>
      <w:r w:rsidR="005C7075">
        <w:rPr>
          <w:rFonts w:hint="cs"/>
          <w:rtl/>
        </w:rPr>
        <w:tab/>
      </w:r>
      <w:r w:rsidR="00A7602A">
        <w:rPr>
          <w:rFonts w:hint="cs"/>
          <w:rtl/>
        </w:rPr>
        <w:t>مؤسستان ل</w:t>
      </w:r>
      <w:r w:rsidR="005C7075">
        <w:rPr>
          <w:rFonts w:hint="cs"/>
          <w:rtl/>
        </w:rPr>
        <w:t>دعم الديمقراطية</w:t>
      </w:r>
      <w:r w:rsidR="00A7602A">
        <w:rPr>
          <w:rFonts w:hint="cs"/>
          <w:rtl/>
        </w:rPr>
        <w:t xml:space="preserve"> وهما</w:t>
      </w:r>
      <w:r w:rsidR="005C7075">
        <w:rPr>
          <w:rFonts w:hint="cs"/>
          <w:rtl/>
        </w:rPr>
        <w:t>:</w:t>
      </w:r>
    </w:p>
    <w:p w:rsidR="005C7075" w:rsidRDefault="00AD3724" w:rsidP="00A83BBF">
      <w:pPr>
        <w:pStyle w:val="SingleTxtGA"/>
        <w:ind w:left="1928"/>
        <w:rPr>
          <w:rFonts w:hint="cs"/>
          <w:rtl/>
        </w:rPr>
      </w:pPr>
      <w:r>
        <w:rPr>
          <w:rFonts w:hint="cs"/>
          <w:rtl/>
        </w:rPr>
        <w:tab/>
      </w:r>
      <w:r w:rsidR="005C7075">
        <w:rPr>
          <w:rFonts w:hint="cs"/>
          <w:rtl/>
        </w:rPr>
        <w:t xml:space="preserve">لجنة الانتخابات الوطنية المستقلة التي أنشئت بالقانون رقم 10/013 المؤرخ 28 تموز/يوليه 2010، والمجلس الأعلى للبث الإذاعي والتلفزي </w:t>
      </w:r>
      <w:r w:rsidR="00A7602A">
        <w:rPr>
          <w:rFonts w:hint="cs"/>
          <w:rtl/>
        </w:rPr>
        <w:t xml:space="preserve">والإعلام </w:t>
      </w:r>
      <w:r w:rsidR="005C7075">
        <w:rPr>
          <w:rFonts w:hint="cs"/>
          <w:rtl/>
        </w:rPr>
        <w:t xml:space="preserve">الذي أنشأه القانون الأساسي رقم 10/001 المؤرخ 10 كانون الثاني/يناير 2010. وتهدف </w:t>
      </w:r>
      <w:r w:rsidR="00A7602A">
        <w:rPr>
          <w:rFonts w:hint="cs"/>
          <w:rtl/>
        </w:rPr>
        <w:t xml:space="preserve">المؤسستان </w:t>
      </w:r>
      <w:r w:rsidR="005C7075">
        <w:rPr>
          <w:rFonts w:hint="cs"/>
          <w:rtl/>
        </w:rPr>
        <w:t>إلى ضمان قانونية العملية الانتخابية والاستفتاء</w:t>
      </w:r>
      <w:r w:rsidR="00A7602A">
        <w:rPr>
          <w:rFonts w:hint="cs"/>
          <w:rtl/>
        </w:rPr>
        <w:t xml:space="preserve"> والحرص عليها</w:t>
      </w:r>
      <w:r w:rsidR="005C7075">
        <w:rPr>
          <w:rFonts w:hint="cs"/>
          <w:rtl/>
        </w:rPr>
        <w:t xml:space="preserve">، </w:t>
      </w:r>
      <w:r w:rsidR="00A7602A">
        <w:rPr>
          <w:rFonts w:hint="cs"/>
          <w:rtl/>
        </w:rPr>
        <w:t>و</w:t>
      </w:r>
      <w:r w:rsidR="005C7075">
        <w:rPr>
          <w:rFonts w:hint="cs"/>
          <w:rtl/>
        </w:rPr>
        <w:t xml:space="preserve">إلى ضمان حرية الصحافة وجميع وسائل </w:t>
      </w:r>
      <w:r w:rsidR="00A7602A">
        <w:rPr>
          <w:rFonts w:hint="cs"/>
          <w:rtl/>
        </w:rPr>
        <w:t>الإعلام</w:t>
      </w:r>
      <w:r w:rsidR="005C7075">
        <w:rPr>
          <w:rFonts w:hint="cs"/>
          <w:rtl/>
        </w:rPr>
        <w:t xml:space="preserve"> الجماهيري وحمايتها.</w:t>
      </w:r>
    </w:p>
    <w:p w:rsidR="005C7075" w:rsidRPr="00BD6AEF" w:rsidRDefault="00AD3724" w:rsidP="00E967A3">
      <w:pPr>
        <w:pStyle w:val="HChGA"/>
        <w:spacing w:before="120"/>
        <w:rPr>
          <w:rFonts w:hint="cs"/>
          <w:rtl/>
        </w:rPr>
      </w:pPr>
      <w:r>
        <w:rPr>
          <w:rFonts w:hint="cs"/>
          <w:rtl/>
        </w:rPr>
        <w:tab/>
      </w:r>
      <w:bookmarkStart w:id="7" w:name="_Toc371577408"/>
      <w:r w:rsidR="005C7075" w:rsidRPr="00BD6AEF">
        <w:rPr>
          <w:rFonts w:hint="cs"/>
          <w:rtl/>
        </w:rPr>
        <w:t>رابعا</w:t>
      </w:r>
      <w:r>
        <w:rPr>
          <w:rFonts w:hint="cs"/>
          <w:rtl/>
        </w:rPr>
        <w:t>ً</w:t>
      </w:r>
      <w:r w:rsidR="005C7075" w:rsidRPr="00BD6AEF">
        <w:rPr>
          <w:rFonts w:hint="cs"/>
          <w:rtl/>
        </w:rPr>
        <w:t>-</w:t>
      </w:r>
      <w:r>
        <w:rPr>
          <w:rFonts w:hint="cs"/>
          <w:rtl/>
        </w:rPr>
        <w:tab/>
      </w:r>
      <w:r w:rsidR="005C7075" w:rsidRPr="00BD6AEF">
        <w:rPr>
          <w:rFonts w:hint="cs"/>
          <w:rtl/>
        </w:rPr>
        <w:t>الإطار القانوني العام لحماية حقوق الإنسان</w:t>
      </w:r>
      <w:bookmarkEnd w:id="7"/>
    </w:p>
    <w:p w:rsidR="005C7075" w:rsidRDefault="005C7075" w:rsidP="00E967A3">
      <w:pPr>
        <w:pStyle w:val="SingleTxtGA"/>
        <w:spacing w:line="368" w:lineRule="exact"/>
        <w:rPr>
          <w:rFonts w:hint="cs"/>
          <w:rtl/>
        </w:rPr>
      </w:pPr>
      <w:r>
        <w:rPr>
          <w:rFonts w:hint="cs"/>
          <w:rtl/>
        </w:rPr>
        <w:t>45-</w:t>
      </w:r>
      <w:r>
        <w:rPr>
          <w:rFonts w:hint="cs"/>
          <w:rtl/>
        </w:rPr>
        <w:tab/>
        <w:t>يكفل حمايةَ حقوق الإنسان والحريات الأساسية</w:t>
      </w:r>
      <w:r w:rsidRPr="00CE0200">
        <w:rPr>
          <w:rFonts w:hint="cs"/>
          <w:rtl/>
        </w:rPr>
        <w:t xml:space="preserve"> </w:t>
      </w:r>
      <w:r>
        <w:rPr>
          <w:rFonts w:hint="cs"/>
          <w:rtl/>
        </w:rPr>
        <w:t>دستور</w:t>
      </w:r>
      <w:r w:rsidR="00F22054">
        <w:rPr>
          <w:rFonts w:hint="cs"/>
          <w:rtl/>
        </w:rPr>
        <w:t xml:space="preserve"> عام</w:t>
      </w:r>
      <w:r w:rsidR="00F22054">
        <w:rPr>
          <w:rtl/>
        </w:rPr>
        <w:t> </w:t>
      </w:r>
      <w:r>
        <w:rPr>
          <w:rFonts w:hint="cs"/>
          <w:rtl/>
        </w:rPr>
        <w:t>2006 والقوانين والمعاهدات الدولية التي صدقت عليها الدولة بانتظام، إضافة إلى مؤسسات الجمهورية التي أنشئت لهذا الغرض.</w:t>
      </w:r>
    </w:p>
    <w:p w:rsidR="005C7075" w:rsidRDefault="005C7075" w:rsidP="00E967A3">
      <w:pPr>
        <w:pStyle w:val="SingleTxtGA"/>
        <w:spacing w:line="368" w:lineRule="exact"/>
        <w:rPr>
          <w:rFonts w:hint="cs"/>
          <w:rtl/>
        </w:rPr>
      </w:pPr>
      <w:r>
        <w:rPr>
          <w:rFonts w:hint="cs"/>
          <w:rtl/>
        </w:rPr>
        <w:t>46-</w:t>
      </w:r>
      <w:r>
        <w:rPr>
          <w:rFonts w:hint="cs"/>
          <w:rtl/>
        </w:rPr>
        <w:tab/>
        <w:t>ويؤكد الدستور في ديباجته صراحةً تمسك جمهورية الكونغو الديمقراطية بمبادئ الديمقراطية وحقوق الإنسان المنصوص عليها في الإعلان العالمي لحقوق الإنسان الصادر في</w:t>
      </w:r>
      <w:r w:rsidR="008305E0">
        <w:rPr>
          <w:rFonts w:hint="eastAsia"/>
          <w:rtl/>
        </w:rPr>
        <w:t> </w:t>
      </w:r>
      <w:r>
        <w:rPr>
          <w:rFonts w:hint="cs"/>
          <w:rtl/>
        </w:rPr>
        <w:t>10 كانون الأول/ديسمبر 1948، والميثاق الأفريقي لحقوق الإنسان والشعوب المعتمد في حزيران/يونيه 1981، إضافة إلى جميع الصكوك القانونية الدولية والإقليمية التي اعت</w:t>
      </w:r>
      <w:r w:rsidR="00CD7117">
        <w:rPr>
          <w:rFonts w:hint="cs"/>
          <w:rtl/>
        </w:rPr>
        <w:t>ُ</w:t>
      </w:r>
      <w:r>
        <w:rPr>
          <w:rFonts w:hint="cs"/>
          <w:rtl/>
        </w:rPr>
        <w:t>مدت في إطار أعمال منظمة الأمم المتحدة والاتحاد الأفريقي والتي صدقت عليها جمهورية الكونغو</w:t>
      </w:r>
      <w:r w:rsidR="008305E0">
        <w:rPr>
          <w:rFonts w:hint="eastAsia"/>
          <w:rtl/>
        </w:rPr>
        <w:t> </w:t>
      </w:r>
      <w:r>
        <w:rPr>
          <w:rFonts w:hint="cs"/>
          <w:rtl/>
        </w:rPr>
        <w:t xml:space="preserve">الديمقراطية حسب الأصول. ويكفل الدستور الحريات الأساسية لكل مواطن كونغولي ويدافع بالخصوص </w:t>
      </w:r>
      <w:r w:rsidR="00CD7117">
        <w:rPr>
          <w:rFonts w:hint="cs"/>
          <w:rtl/>
        </w:rPr>
        <w:t xml:space="preserve">عن </w:t>
      </w:r>
      <w:r>
        <w:rPr>
          <w:rFonts w:hint="cs"/>
          <w:rtl/>
        </w:rPr>
        <w:t xml:space="preserve">الحقوق الأساسية للمرأة والطفل، </w:t>
      </w:r>
      <w:r w:rsidR="00CD7117">
        <w:rPr>
          <w:rFonts w:hint="cs"/>
          <w:rtl/>
        </w:rPr>
        <w:t xml:space="preserve">مكرساً في الوقت نفسه </w:t>
      </w:r>
      <w:r>
        <w:rPr>
          <w:rFonts w:hint="cs"/>
          <w:rtl/>
        </w:rPr>
        <w:t>المساواة بين الجنسين.</w:t>
      </w:r>
    </w:p>
    <w:p w:rsidR="005C7075" w:rsidRDefault="005C7075" w:rsidP="00E967A3">
      <w:pPr>
        <w:pStyle w:val="SingleTxtGA"/>
        <w:spacing w:line="368" w:lineRule="exact"/>
        <w:rPr>
          <w:rFonts w:hint="cs"/>
          <w:rtl/>
        </w:rPr>
      </w:pPr>
      <w:r>
        <w:rPr>
          <w:rFonts w:hint="cs"/>
          <w:rtl/>
        </w:rPr>
        <w:t>47-</w:t>
      </w:r>
      <w:r>
        <w:rPr>
          <w:rFonts w:hint="cs"/>
          <w:rtl/>
        </w:rPr>
        <w:tab/>
        <w:t>ويضمن الدستور</w:t>
      </w:r>
      <w:r w:rsidR="00E67659">
        <w:rPr>
          <w:rFonts w:hint="cs"/>
          <w:rtl/>
        </w:rPr>
        <w:t>،</w:t>
      </w:r>
      <w:r>
        <w:rPr>
          <w:rFonts w:hint="cs"/>
          <w:rtl/>
        </w:rPr>
        <w:t xml:space="preserve"> في الباب الثاني</w:t>
      </w:r>
      <w:r w:rsidR="00E67659">
        <w:rPr>
          <w:rFonts w:hint="cs"/>
          <w:rtl/>
        </w:rPr>
        <w:t xml:space="preserve"> منه،</w:t>
      </w:r>
      <w:r>
        <w:rPr>
          <w:rFonts w:hint="cs"/>
          <w:rtl/>
        </w:rPr>
        <w:t xml:space="preserve"> </w:t>
      </w:r>
      <w:r w:rsidR="00E67659">
        <w:rPr>
          <w:rFonts w:hint="cs"/>
          <w:rtl/>
        </w:rPr>
        <w:t xml:space="preserve">حرمة </w:t>
      </w:r>
      <w:r>
        <w:rPr>
          <w:rFonts w:hint="cs"/>
          <w:rtl/>
        </w:rPr>
        <w:t>حريات الإنسان وحقوقه الأساسية، وي</w:t>
      </w:r>
      <w:r w:rsidR="00E67659">
        <w:rPr>
          <w:rFonts w:hint="cs"/>
          <w:rtl/>
        </w:rPr>
        <w:t>َ</w:t>
      </w:r>
      <w:r>
        <w:rPr>
          <w:rFonts w:hint="cs"/>
          <w:rtl/>
        </w:rPr>
        <w:t>ع</w:t>
      </w:r>
      <w:r w:rsidR="00E67659">
        <w:rPr>
          <w:rFonts w:hint="cs"/>
          <w:rtl/>
        </w:rPr>
        <w:t>ُ</w:t>
      </w:r>
      <w:r>
        <w:rPr>
          <w:rFonts w:hint="cs"/>
          <w:rtl/>
        </w:rPr>
        <w:t>د</w:t>
      </w:r>
      <w:r w:rsidR="00E67659">
        <w:rPr>
          <w:rFonts w:hint="cs"/>
          <w:rtl/>
        </w:rPr>
        <w:t>ّ</w:t>
      </w:r>
      <w:r>
        <w:rPr>
          <w:rFonts w:hint="cs"/>
          <w:rtl/>
        </w:rPr>
        <w:t xml:space="preserve"> كل قانون</w:t>
      </w:r>
      <w:r w:rsidR="00F22054">
        <w:rPr>
          <w:rFonts w:hint="cs"/>
          <w:rtl/>
        </w:rPr>
        <w:t xml:space="preserve"> لا</w:t>
      </w:r>
      <w:r w:rsidR="00F22054">
        <w:rPr>
          <w:rtl/>
        </w:rPr>
        <w:t> </w:t>
      </w:r>
      <w:r>
        <w:rPr>
          <w:rFonts w:hint="cs"/>
          <w:rtl/>
        </w:rPr>
        <w:t xml:space="preserve">يتقيد بأحكامه </w:t>
      </w:r>
      <w:r w:rsidR="00CB0996">
        <w:rPr>
          <w:rFonts w:hint="cs"/>
          <w:rtl/>
        </w:rPr>
        <w:t>باطلاً ولاغياً</w:t>
      </w:r>
      <w:r>
        <w:rPr>
          <w:rFonts w:hint="cs"/>
          <w:rtl/>
        </w:rPr>
        <w:t>.</w:t>
      </w:r>
    </w:p>
    <w:p w:rsidR="005C7075" w:rsidRDefault="005C7075" w:rsidP="00E967A3">
      <w:pPr>
        <w:pStyle w:val="SingleTxtGA"/>
        <w:spacing w:line="368" w:lineRule="exact"/>
        <w:rPr>
          <w:rFonts w:hint="cs"/>
          <w:rtl/>
        </w:rPr>
      </w:pPr>
      <w:r>
        <w:rPr>
          <w:rFonts w:hint="cs"/>
          <w:rtl/>
        </w:rPr>
        <w:t>48-</w:t>
      </w:r>
      <w:r>
        <w:rPr>
          <w:rFonts w:hint="cs"/>
          <w:rtl/>
        </w:rPr>
        <w:tab/>
        <w:t xml:space="preserve">وينص الباب نفسه </w:t>
      </w:r>
      <w:r w:rsidR="00CB0996">
        <w:rPr>
          <w:rFonts w:hint="cs"/>
          <w:rtl/>
        </w:rPr>
        <w:t xml:space="preserve">من الدستور </w:t>
      </w:r>
      <w:r>
        <w:rPr>
          <w:rFonts w:hint="cs"/>
          <w:rtl/>
        </w:rPr>
        <w:t xml:space="preserve">على أحكام تكفل حماية الحريات العامة وحقوق المواطن وواجباته الأساسية. ومن هذه الحقوق، </w:t>
      </w:r>
      <w:r w:rsidR="00CB0996">
        <w:rPr>
          <w:rFonts w:hint="cs"/>
          <w:rtl/>
        </w:rPr>
        <w:t>ت</w:t>
      </w:r>
      <w:r>
        <w:rPr>
          <w:rFonts w:hint="cs"/>
          <w:rtl/>
        </w:rPr>
        <w:t>جدر بالإشارة تلك التي تتعلق بحماية الحياة والسلامة الجسدية، والمساواة أمام القانون وضمانات العدالة، والحريات العامة، والحق في العمل</w:t>
      </w:r>
      <w:r w:rsidR="00F22054">
        <w:rPr>
          <w:rFonts w:hint="cs"/>
          <w:rtl/>
        </w:rPr>
        <w:t xml:space="preserve"> وفي</w:t>
      </w:r>
      <w:r w:rsidR="00F22054">
        <w:rPr>
          <w:rtl/>
        </w:rPr>
        <w:t> </w:t>
      </w:r>
      <w:r>
        <w:rPr>
          <w:rFonts w:hint="cs"/>
          <w:rtl/>
        </w:rPr>
        <w:t xml:space="preserve">أجر منصف ومرض، والحماية من البطالة، والحق في الملكية </w:t>
      </w:r>
      <w:r w:rsidR="00CB0996">
        <w:rPr>
          <w:rFonts w:hint="cs"/>
          <w:rtl/>
        </w:rPr>
        <w:t xml:space="preserve">وحرمة </w:t>
      </w:r>
      <w:r>
        <w:rPr>
          <w:rFonts w:hint="cs"/>
          <w:rtl/>
        </w:rPr>
        <w:t>المسكن، والحق في الزواج، والحق في التعليم والثقافة، وحرية الإبداع الفكري والفني، وحرية البحث العلمي والتكنولوجي، وحق المواطنين في السلام والأمن</w:t>
      </w:r>
      <w:r w:rsidR="00F22054">
        <w:rPr>
          <w:rFonts w:hint="cs"/>
          <w:rtl/>
        </w:rPr>
        <w:t xml:space="preserve"> وفي</w:t>
      </w:r>
      <w:r w:rsidR="00F22054">
        <w:rPr>
          <w:rtl/>
        </w:rPr>
        <w:t> </w:t>
      </w:r>
      <w:r>
        <w:rPr>
          <w:rFonts w:hint="cs"/>
          <w:rtl/>
        </w:rPr>
        <w:t>بيئة صحية وملائمة لازدهارهم، والحق في التمتع بالثروات الوطنية وبإرث البشرية المشترك، وحماية الأطفال والنساء والمسنين.</w:t>
      </w:r>
    </w:p>
    <w:p w:rsidR="005C7075" w:rsidRDefault="005C7075" w:rsidP="00E967A3">
      <w:pPr>
        <w:pStyle w:val="SingleTxtGA"/>
        <w:spacing w:line="368" w:lineRule="exact"/>
        <w:rPr>
          <w:rFonts w:hint="cs"/>
          <w:rtl/>
        </w:rPr>
      </w:pPr>
      <w:r>
        <w:rPr>
          <w:rFonts w:hint="cs"/>
          <w:rtl/>
        </w:rPr>
        <w:t>49-</w:t>
      </w:r>
      <w:r>
        <w:rPr>
          <w:rFonts w:hint="cs"/>
          <w:rtl/>
        </w:rPr>
        <w:tab/>
        <w:t xml:space="preserve">ويعترف الدستور لكل شخص بالحق في نمو شخصيته بحرية دون الإضرار </w:t>
      </w:r>
      <w:r w:rsidR="00CB0996">
        <w:rPr>
          <w:rFonts w:hint="cs"/>
          <w:rtl/>
        </w:rPr>
        <w:t xml:space="preserve">بحقوق </w:t>
      </w:r>
      <w:r>
        <w:rPr>
          <w:rFonts w:hint="cs"/>
          <w:rtl/>
        </w:rPr>
        <w:t>الغير</w:t>
      </w:r>
      <w:r w:rsidR="00F22054">
        <w:rPr>
          <w:rFonts w:hint="cs"/>
          <w:rtl/>
        </w:rPr>
        <w:t xml:space="preserve"> ولا</w:t>
      </w:r>
      <w:r w:rsidR="00F22054">
        <w:rPr>
          <w:rtl/>
        </w:rPr>
        <w:t> </w:t>
      </w:r>
      <w:r>
        <w:rPr>
          <w:rFonts w:hint="cs"/>
          <w:rtl/>
        </w:rPr>
        <w:t>بالنظام العام والآداب العامة. وتنص المادة 16 منه على أنه</w:t>
      </w:r>
      <w:r w:rsidR="00F22054">
        <w:rPr>
          <w:rFonts w:hint="cs"/>
          <w:rtl/>
        </w:rPr>
        <w:t xml:space="preserve"> لا</w:t>
      </w:r>
      <w:r w:rsidR="00F22054">
        <w:rPr>
          <w:rtl/>
        </w:rPr>
        <w:t> </w:t>
      </w:r>
      <w:r w:rsidR="00CB0996">
        <w:rPr>
          <w:rFonts w:hint="cs"/>
          <w:rtl/>
        </w:rPr>
        <w:t>يجوز استرقاق أي شخص</w:t>
      </w:r>
      <w:r w:rsidR="00F22054">
        <w:rPr>
          <w:rFonts w:hint="cs"/>
          <w:rtl/>
        </w:rPr>
        <w:t xml:space="preserve"> أو</w:t>
      </w:r>
      <w:r w:rsidR="00F22054">
        <w:rPr>
          <w:rtl/>
        </w:rPr>
        <w:t> </w:t>
      </w:r>
      <w:r w:rsidR="00CB0996">
        <w:rPr>
          <w:rFonts w:hint="cs"/>
          <w:rtl/>
        </w:rPr>
        <w:t>استعباده</w:t>
      </w:r>
      <w:r w:rsidR="00F22054">
        <w:rPr>
          <w:rFonts w:hint="cs"/>
          <w:rtl/>
        </w:rPr>
        <w:t xml:space="preserve"> أو</w:t>
      </w:r>
      <w:r w:rsidR="00F22054">
        <w:rPr>
          <w:rtl/>
        </w:rPr>
        <w:t> </w:t>
      </w:r>
      <w:r w:rsidR="00CB0996">
        <w:rPr>
          <w:rFonts w:hint="cs"/>
          <w:rtl/>
        </w:rPr>
        <w:t>إخضاعه لظرف مشابه</w:t>
      </w:r>
      <w:r w:rsidR="00F22054">
        <w:rPr>
          <w:rFonts w:hint="cs"/>
          <w:rtl/>
        </w:rPr>
        <w:t xml:space="preserve"> كما</w:t>
      </w:r>
      <w:r w:rsidR="00F22054">
        <w:rPr>
          <w:rtl/>
        </w:rPr>
        <w:t> </w:t>
      </w:r>
      <w:r w:rsidR="00F22054" w:rsidRPr="0094700A">
        <w:rPr>
          <w:rFonts w:hint="cs"/>
          <w:rtl/>
        </w:rPr>
        <w:t>لا</w:t>
      </w:r>
      <w:r w:rsidR="00F22054" w:rsidRPr="0094700A">
        <w:rPr>
          <w:rtl/>
        </w:rPr>
        <w:t> </w:t>
      </w:r>
      <w:r w:rsidR="00CB0996" w:rsidRPr="0094700A">
        <w:rPr>
          <w:rFonts w:hint="cs"/>
          <w:rtl/>
        </w:rPr>
        <w:t>يجوز إكراه</w:t>
      </w:r>
      <w:r w:rsidR="0094700A" w:rsidRPr="0094700A">
        <w:rPr>
          <w:rFonts w:hint="cs"/>
          <w:rtl/>
        </w:rPr>
        <w:t>ه</w:t>
      </w:r>
      <w:r w:rsidR="00CB0996" w:rsidRPr="0094700A">
        <w:rPr>
          <w:rFonts w:hint="cs"/>
          <w:rtl/>
        </w:rPr>
        <w:t xml:space="preserve"> على </w:t>
      </w:r>
      <w:r w:rsidRPr="0094700A">
        <w:rPr>
          <w:rFonts w:hint="cs"/>
          <w:rtl/>
        </w:rPr>
        <w:t>عمل جبري</w:t>
      </w:r>
      <w:r w:rsidR="00F22054" w:rsidRPr="0094700A">
        <w:rPr>
          <w:rFonts w:hint="cs"/>
          <w:rtl/>
        </w:rPr>
        <w:t xml:space="preserve"> أو</w:t>
      </w:r>
      <w:r w:rsidR="00F22054" w:rsidRPr="0094700A">
        <w:rPr>
          <w:rtl/>
        </w:rPr>
        <w:t> </w:t>
      </w:r>
      <w:r w:rsidRPr="0094700A">
        <w:rPr>
          <w:rFonts w:hint="cs"/>
          <w:rtl/>
        </w:rPr>
        <w:t>إلزامي</w:t>
      </w:r>
      <w:r w:rsidR="00F22054">
        <w:rPr>
          <w:rFonts w:hint="cs"/>
          <w:rtl/>
        </w:rPr>
        <w:t xml:space="preserve"> إلا</w:t>
      </w:r>
      <w:r w:rsidR="00F22054">
        <w:rPr>
          <w:rtl/>
        </w:rPr>
        <w:t> </w:t>
      </w:r>
      <w:r>
        <w:rPr>
          <w:rFonts w:hint="cs"/>
          <w:rtl/>
        </w:rPr>
        <w:t>في الحالات التي ينص عليها القانون.</w:t>
      </w:r>
    </w:p>
    <w:p w:rsidR="005C7075" w:rsidRDefault="005C7075" w:rsidP="00E967A3">
      <w:pPr>
        <w:pStyle w:val="SingleTxtGA"/>
        <w:spacing w:line="368" w:lineRule="exact"/>
        <w:rPr>
          <w:rFonts w:hint="cs"/>
          <w:rtl/>
        </w:rPr>
      </w:pPr>
      <w:r>
        <w:rPr>
          <w:rFonts w:hint="cs"/>
          <w:rtl/>
        </w:rPr>
        <w:t>50-</w:t>
      </w:r>
      <w:r>
        <w:rPr>
          <w:rFonts w:hint="cs"/>
          <w:rtl/>
        </w:rPr>
        <w:tab/>
        <w:t>وينص الدستور نفسه على أحكام تحد من ممارسة بعض الحقوق والحريات لاعتبارات تتعلق بالأمن القومي، والنظام العام، وسلامة الأراضي، واحترام الآداب العامة، ومنع الاضطرابات الاجتماعية والجريمة، وحماية حقوق الأشخاص والأموال.</w:t>
      </w:r>
    </w:p>
    <w:p w:rsidR="005C7075" w:rsidRDefault="005C7075" w:rsidP="00E967A3">
      <w:pPr>
        <w:pStyle w:val="SingleTxtGA"/>
        <w:spacing w:line="368" w:lineRule="exact"/>
        <w:rPr>
          <w:rFonts w:hint="cs"/>
          <w:rtl/>
        </w:rPr>
      </w:pPr>
      <w:r>
        <w:rPr>
          <w:rFonts w:hint="cs"/>
          <w:rtl/>
        </w:rPr>
        <w:t>51-</w:t>
      </w:r>
      <w:r>
        <w:rPr>
          <w:rFonts w:hint="cs"/>
          <w:rtl/>
        </w:rPr>
        <w:tab/>
        <w:t>وتعترف المادة 32 من الدستور بحق كل أجنبي يوجد في إقليم الدولة في أن يتمتع، رهنا</w:t>
      </w:r>
      <w:r w:rsidR="00CB0996">
        <w:rPr>
          <w:rFonts w:hint="cs"/>
          <w:rtl/>
        </w:rPr>
        <w:t>ً</w:t>
      </w:r>
      <w:r>
        <w:rPr>
          <w:rFonts w:hint="cs"/>
          <w:rtl/>
        </w:rPr>
        <w:t xml:space="preserve"> بالمعاملة بالمثل، بنفس الحقوق والحريات المكفولة للكونغوليين، باستثناء الحقوق السياسية، </w:t>
      </w:r>
      <w:r w:rsidR="00CB0996">
        <w:rPr>
          <w:rFonts w:hint="cs"/>
          <w:rtl/>
        </w:rPr>
        <w:t xml:space="preserve">وبالحق في </w:t>
      </w:r>
      <w:r>
        <w:rPr>
          <w:rFonts w:hint="cs"/>
          <w:rtl/>
        </w:rPr>
        <w:t>الحماية الموفرة للأشخاص والأموال وفقا</w:t>
      </w:r>
      <w:r w:rsidR="00CB0996">
        <w:rPr>
          <w:rFonts w:hint="cs"/>
          <w:rtl/>
        </w:rPr>
        <w:t>ً</w:t>
      </w:r>
      <w:r>
        <w:rPr>
          <w:rFonts w:hint="cs"/>
          <w:rtl/>
        </w:rPr>
        <w:t xml:space="preserve"> للشروط المنصوص ع</w:t>
      </w:r>
      <w:r w:rsidR="00CB0996">
        <w:rPr>
          <w:rFonts w:hint="cs"/>
          <w:rtl/>
        </w:rPr>
        <w:t>ليها في المعاهدات والقوانين. وتُ</w:t>
      </w:r>
      <w:r>
        <w:rPr>
          <w:rFonts w:hint="cs"/>
          <w:rtl/>
        </w:rPr>
        <w:t xml:space="preserve">لزمه </w:t>
      </w:r>
      <w:r w:rsidR="00CB0996">
        <w:rPr>
          <w:rFonts w:hint="cs"/>
          <w:rtl/>
        </w:rPr>
        <w:t xml:space="preserve">تلك المادة من الدستور </w:t>
      </w:r>
      <w:r>
        <w:rPr>
          <w:rFonts w:hint="cs"/>
          <w:rtl/>
        </w:rPr>
        <w:t>بالتقيد بقوانين الجمهورية ولوائحها.</w:t>
      </w:r>
    </w:p>
    <w:p w:rsidR="005C7075" w:rsidRDefault="005C7075" w:rsidP="00E967A3">
      <w:pPr>
        <w:pStyle w:val="SingleTxtGA"/>
        <w:spacing w:line="368" w:lineRule="exact"/>
        <w:rPr>
          <w:rFonts w:hint="cs"/>
          <w:rtl/>
        </w:rPr>
      </w:pPr>
      <w:r>
        <w:rPr>
          <w:rFonts w:hint="cs"/>
          <w:rtl/>
        </w:rPr>
        <w:t>52-</w:t>
      </w:r>
      <w:r>
        <w:rPr>
          <w:rFonts w:hint="cs"/>
          <w:rtl/>
        </w:rPr>
        <w:tab/>
      </w:r>
      <w:r w:rsidR="00CB0996">
        <w:rPr>
          <w:rFonts w:hint="cs"/>
          <w:rtl/>
        </w:rPr>
        <w:t>و</w:t>
      </w:r>
      <w:r>
        <w:rPr>
          <w:rFonts w:hint="cs"/>
          <w:rtl/>
        </w:rPr>
        <w:t>فيما يتعلق بالقوانين، يمكن الإشارة إلى كل تلك التي تنظم إقامة العدالة، مثل قانون تنظيم القضاء والاختصاص القضائي، وقانون الإجراءات المدنية، وقانون الإجراءات الجنائية</w:t>
      </w:r>
      <w:r w:rsidR="00EC598B">
        <w:rPr>
          <w:rFonts w:hint="cs"/>
          <w:rtl/>
        </w:rPr>
        <w:t>،</w:t>
      </w:r>
      <w:r w:rsidR="00CB0996">
        <w:rPr>
          <w:rFonts w:hint="cs"/>
          <w:rtl/>
        </w:rPr>
        <w:t xml:space="preserve"> وقانون العقوبات</w:t>
      </w:r>
      <w:r>
        <w:rPr>
          <w:rFonts w:hint="cs"/>
          <w:rtl/>
        </w:rPr>
        <w:t>، وقانون الأسرة، وقانون العمل،</w:t>
      </w:r>
      <w:r w:rsidR="00F22054">
        <w:rPr>
          <w:rFonts w:hint="cs"/>
          <w:rtl/>
        </w:rPr>
        <w:t xml:space="preserve"> بما</w:t>
      </w:r>
      <w:r w:rsidR="00F22054">
        <w:rPr>
          <w:rtl/>
        </w:rPr>
        <w:t> </w:t>
      </w:r>
      <w:r>
        <w:rPr>
          <w:rFonts w:hint="cs"/>
          <w:rtl/>
        </w:rPr>
        <w:t>في ذلك القوانين التي تنظم الإدارة الاجتماعية</w:t>
      </w:r>
      <w:r w:rsidR="00F22149">
        <w:rPr>
          <w:rFonts w:hint="cs"/>
          <w:rtl/>
        </w:rPr>
        <w:t xml:space="preserve"> </w:t>
      </w:r>
      <w:r>
        <w:rPr>
          <w:rFonts w:hint="cs"/>
          <w:rtl/>
        </w:rPr>
        <w:t>-</w:t>
      </w:r>
      <w:r w:rsidR="00F22149">
        <w:rPr>
          <w:rFonts w:hint="cs"/>
          <w:rtl/>
        </w:rPr>
        <w:t xml:space="preserve"> </w:t>
      </w:r>
      <w:r>
        <w:rPr>
          <w:rFonts w:hint="cs"/>
          <w:rtl/>
        </w:rPr>
        <w:t>السياسية، مثل قانون الصحافة، والقانون</w:t>
      </w:r>
      <w:r w:rsidR="00F22149">
        <w:rPr>
          <w:rFonts w:hint="cs"/>
          <w:rtl/>
        </w:rPr>
        <w:t xml:space="preserve"> </w:t>
      </w:r>
      <w:r>
        <w:rPr>
          <w:rFonts w:hint="cs"/>
          <w:rtl/>
        </w:rPr>
        <w:t>-</w:t>
      </w:r>
      <w:r w:rsidR="00F22149">
        <w:rPr>
          <w:rFonts w:hint="cs"/>
          <w:rtl/>
        </w:rPr>
        <w:t xml:space="preserve"> </w:t>
      </w:r>
      <w:r>
        <w:rPr>
          <w:rFonts w:hint="cs"/>
          <w:rtl/>
        </w:rPr>
        <w:t>الإطار الخاص بالتعليم، وقانون الجمعيات غير الربحية، وقانون الأحزاب السياسية، وسواها.</w:t>
      </w:r>
    </w:p>
    <w:p w:rsidR="005C7075" w:rsidRDefault="005C7075" w:rsidP="00E967A3">
      <w:pPr>
        <w:pStyle w:val="SingleTxtGA"/>
        <w:spacing w:line="368" w:lineRule="exact"/>
        <w:rPr>
          <w:rFonts w:hint="cs"/>
          <w:rtl/>
        </w:rPr>
      </w:pPr>
      <w:r>
        <w:rPr>
          <w:rFonts w:hint="cs"/>
          <w:rtl/>
        </w:rPr>
        <w:t>53-</w:t>
      </w:r>
      <w:r>
        <w:rPr>
          <w:rFonts w:hint="cs"/>
          <w:rtl/>
        </w:rPr>
        <w:tab/>
        <w:t>ولما كانت جمهورية الكونغو الديمقراطية حريصة على حماية حقوق الإنسان، فقد أصبحت طرفا</w:t>
      </w:r>
      <w:r w:rsidR="00CB0996">
        <w:rPr>
          <w:rFonts w:hint="cs"/>
          <w:rtl/>
        </w:rPr>
        <w:t>ً</w:t>
      </w:r>
      <w:r>
        <w:rPr>
          <w:rFonts w:hint="cs"/>
          <w:rtl/>
        </w:rPr>
        <w:t xml:space="preserve"> في العديد من الصكوك الدولية لحقوق الإنسان وبعض البروتوكولات الملحقة بها، خاصة</w:t>
      </w:r>
      <w:r w:rsidR="00F22054">
        <w:rPr>
          <w:rFonts w:hint="cs"/>
          <w:rtl/>
        </w:rPr>
        <w:t xml:space="preserve"> ما</w:t>
      </w:r>
      <w:r w:rsidR="00F22054">
        <w:rPr>
          <w:rtl/>
        </w:rPr>
        <w:t> </w:t>
      </w:r>
      <w:r>
        <w:rPr>
          <w:rFonts w:hint="cs"/>
          <w:rtl/>
        </w:rPr>
        <w:t>يلي:</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الإعلان العالمي لحقوق الإنسان؛</w:t>
      </w:r>
    </w:p>
    <w:p w:rsidR="00CB0996" w:rsidRDefault="00CB0996" w:rsidP="00E967A3">
      <w:pPr>
        <w:pStyle w:val="Bullet1GA"/>
        <w:tabs>
          <w:tab w:val="clear" w:pos="2041"/>
          <w:tab w:val="left" w:pos="1928"/>
        </w:tabs>
        <w:bidi/>
        <w:spacing w:after="60" w:line="368" w:lineRule="exact"/>
        <w:ind w:left="1928"/>
        <w:rPr>
          <w:rFonts w:hint="cs"/>
          <w:sz w:val="22"/>
        </w:rPr>
      </w:pPr>
      <w:r>
        <w:rPr>
          <w:rFonts w:hint="cs"/>
          <w:sz w:val="22"/>
          <w:rtl/>
        </w:rPr>
        <w:t>العهد الدولي الخاص بالحقوق الاقتصادية والاجتماعية والثقافية (الانضمام في 1 تشرين الثاني/نوفمبر 1976)؛</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العهد الدولي الخاص بالحقوق المدنية والسياسية والبروتوكول الاختياري الأول الملحق به (الانضمام في 1 تشرين الثاني/نوفمبر 1976)؛</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الاتفاقية الدولية للقضاء على جميع أشكال التمييز العنصري (الانضمام في 21 نيسان/أبريل 1976)؛</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اتفاقية القضاء على جميع أشكال التمييز ضد المرأة (التصديق في 17 تشرين الأول/أكتوبر 1986)؛</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الاتفاقية الدولية لقمع جريمة الفصل العنصري والمعاقبة عليها؛</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اتفاقية منع جريمة الإبادة الجماعية والمعاقبة عليها؛</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اتفاقية مناهضة التعذيب وغيره من ضروب المعاملة</w:t>
      </w:r>
      <w:r w:rsidR="00F22054">
        <w:rPr>
          <w:rFonts w:hint="cs"/>
          <w:sz w:val="22"/>
          <w:rtl/>
        </w:rPr>
        <w:t xml:space="preserve"> أو</w:t>
      </w:r>
      <w:r w:rsidR="00F22054">
        <w:rPr>
          <w:sz w:val="22"/>
          <w:rtl/>
        </w:rPr>
        <w:t> </w:t>
      </w:r>
      <w:r>
        <w:rPr>
          <w:rFonts w:hint="cs"/>
          <w:sz w:val="22"/>
          <w:rtl/>
        </w:rPr>
        <w:t>العقوبة القاسية</w:t>
      </w:r>
      <w:r w:rsidR="00F22054">
        <w:rPr>
          <w:rFonts w:hint="cs"/>
          <w:sz w:val="22"/>
          <w:rtl/>
        </w:rPr>
        <w:t xml:space="preserve"> أو</w:t>
      </w:r>
      <w:r w:rsidR="00F22054">
        <w:rPr>
          <w:sz w:val="22"/>
          <w:rtl/>
        </w:rPr>
        <w:t> </w:t>
      </w:r>
      <w:r>
        <w:rPr>
          <w:rFonts w:hint="cs"/>
          <w:sz w:val="22"/>
          <w:rtl/>
        </w:rPr>
        <w:t>اللاإنسانية</w:t>
      </w:r>
      <w:r w:rsidR="00F22054">
        <w:rPr>
          <w:rFonts w:hint="cs"/>
          <w:sz w:val="22"/>
          <w:rtl/>
        </w:rPr>
        <w:t xml:space="preserve"> أو</w:t>
      </w:r>
      <w:r w:rsidR="00F22054">
        <w:rPr>
          <w:sz w:val="22"/>
          <w:rtl/>
        </w:rPr>
        <w:t> </w:t>
      </w:r>
      <w:r>
        <w:rPr>
          <w:rFonts w:hint="cs"/>
          <w:sz w:val="22"/>
          <w:rtl/>
        </w:rPr>
        <w:t>المهينة (التصديق في 18 آذار/مارس 1996)؛</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اتفاقية حظر الاتجار بالأشخاص واستغلال دعارة الغير؛</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الاتفاقية الخاصة بوضع اللاجئين؛</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البروتوكول الخاص بوضع اللاجئين؛</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اتفاقية الحقوق السياسية للمرأة؛</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اتفاقية حقوق الطفل (التصديق في 27 أيلول/سبتمبر 1990)؛</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البروتوكول الاختياري لاتفاقية حقوق الطفل بشأن اشتراك الأطفال في المنازعات المسلحة (التصديق في 11 تشرين الثاني/نوفمبر 2001)؛</w:t>
      </w:r>
    </w:p>
    <w:p w:rsidR="005C7075" w:rsidRDefault="005C7075" w:rsidP="00E967A3">
      <w:pPr>
        <w:pStyle w:val="Bullet1GA"/>
        <w:tabs>
          <w:tab w:val="clear" w:pos="2041"/>
          <w:tab w:val="left" w:pos="1928"/>
        </w:tabs>
        <w:bidi/>
        <w:spacing w:line="368" w:lineRule="exact"/>
        <w:ind w:left="1928"/>
        <w:rPr>
          <w:rFonts w:hint="cs"/>
          <w:sz w:val="22"/>
        </w:rPr>
      </w:pPr>
      <w:r w:rsidRPr="00491558">
        <w:rPr>
          <w:rFonts w:hint="cs"/>
          <w:spacing w:val="-2"/>
          <w:sz w:val="22"/>
          <w:rtl/>
        </w:rPr>
        <w:t>البروتوكول الاختياري الملحق باتفاقية حقوق الطفل بشأن بيع الأطفال واستغلال الأطفال في البغاء</w:t>
      </w:r>
      <w:r w:rsidR="00F22054" w:rsidRPr="00491558">
        <w:rPr>
          <w:rFonts w:hint="cs"/>
          <w:spacing w:val="-2"/>
          <w:sz w:val="22"/>
          <w:rtl/>
        </w:rPr>
        <w:t xml:space="preserve"> وفي</w:t>
      </w:r>
      <w:r w:rsidR="00F22054" w:rsidRPr="00491558">
        <w:rPr>
          <w:spacing w:val="-2"/>
          <w:sz w:val="22"/>
          <w:rtl/>
        </w:rPr>
        <w:t> </w:t>
      </w:r>
      <w:r w:rsidRPr="00491558">
        <w:rPr>
          <w:rFonts w:hint="cs"/>
          <w:spacing w:val="-2"/>
          <w:sz w:val="22"/>
          <w:rtl/>
        </w:rPr>
        <w:t>المواد الإباحية (التصديق في 11 تشرين الثاني/نوفمبر 2001)</w:t>
      </w:r>
      <w:r>
        <w:rPr>
          <w:rFonts w:hint="cs"/>
          <w:sz w:val="22"/>
          <w:rtl/>
        </w:rPr>
        <w:t>.</w:t>
      </w:r>
    </w:p>
    <w:p w:rsidR="005C7075" w:rsidRDefault="005C7075" w:rsidP="00E967A3">
      <w:pPr>
        <w:pStyle w:val="SingleTxtGA"/>
        <w:spacing w:line="368" w:lineRule="exact"/>
        <w:rPr>
          <w:rFonts w:hint="cs"/>
          <w:rtl/>
        </w:rPr>
      </w:pPr>
      <w:r>
        <w:rPr>
          <w:rFonts w:hint="cs"/>
          <w:rtl/>
        </w:rPr>
        <w:t>54-</w:t>
      </w:r>
      <w:r>
        <w:rPr>
          <w:rFonts w:hint="cs"/>
          <w:rtl/>
        </w:rPr>
        <w:tab/>
      </w:r>
      <w:r w:rsidR="00A20367">
        <w:rPr>
          <w:rFonts w:hint="cs"/>
          <w:rtl/>
        </w:rPr>
        <w:t xml:space="preserve">وعلاوةً على ذلك، </w:t>
      </w:r>
      <w:r>
        <w:rPr>
          <w:rFonts w:hint="cs"/>
          <w:rtl/>
        </w:rPr>
        <w:t>صدقت جمهورية الكونغو الديمقراطية على الآتي:</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نظام روما الأساسي للمحكمة الجنائية الدولية (11 نيسان/أبريل 2002)؛</w:t>
      </w:r>
    </w:p>
    <w:p w:rsidR="005C7075" w:rsidRDefault="005C7075" w:rsidP="00E967A3">
      <w:pPr>
        <w:pStyle w:val="Bullet1GA"/>
        <w:tabs>
          <w:tab w:val="clear" w:pos="2041"/>
          <w:tab w:val="left" w:pos="1928"/>
        </w:tabs>
        <w:bidi/>
        <w:spacing w:line="368" w:lineRule="exact"/>
        <w:ind w:left="1928"/>
        <w:rPr>
          <w:rFonts w:hint="cs"/>
          <w:sz w:val="22"/>
          <w:rtl/>
        </w:rPr>
      </w:pPr>
      <w:r>
        <w:rPr>
          <w:rFonts w:hint="cs"/>
          <w:sz w:val="22"/>
          <w:rtl/>
        </w:rPr>
        <w:t>اتفاقيات جنيف الأربع</w:t>
      </w:r>
      <w:r w:rsidR="00F22054">
        <w:rPr>
          <w:rFonts w:hint="cs"/>
          <w:sz w:val="22"/>
          <w:rtl/>
        </w:rPr>
        <w:t xml:space="preserve"> لعام</w:t>
      </w:r>
      <w:r w:rsidR="00F22054">
        <w:rPr>
          <w:sz w:val="22"/>
          <w:rtl/>
        </w:rPr>
        <w:t> </w:t>
      </w:r>
      <w:r>
        <w:rPr>
          <w:rFonts w:hint="cs"/>
          <w:sz w:val="22"/>
          <w:rtl/>
        </w:rPr>
        <w:t>1949 بشأن القانون الدولي الإنساني (الانضمام في 24 شباط/فبراير 1961) والبروتوك</w:t>
      </w:r>
      <w:r w:rsidR="00AD3724">
        <w:rPr>
          <w:rFonts w:hint="cs"/>
          <w:sz w:val="22"/>
          <w:rtl/>
        </w:rPr>
        <w:t>و</w:t>
      </w:r>
      <w:r>
        <w:rPr>
          <w:rFonts w:hint="cs"/>
          <w:sz w:val="22"/>
          <w:rtl/>
        </w:rPr>
        <w:t>لان الأول والثاني</w:t>
      </w:r>
      <w:r w:rsidR="00F22054">
        <w:rPr>
          <w:rFonts w:hint="cs"/>
          <w:sz w:val="22"/>
          <w:rtl/>
        </w:rPr>
        <w:t xml:space="preserve"> لعام</w:t>
      </w:r>
      <w:r w:rsidR="00F22054">
        <w:rPr>
          <w:sz w:val="22"/>
          <w:rtl/>
        </w:rPr>
        <w:t> </w:t>
      </w:r>
      <w:r>
        <w:rPr>
          <w:rFonts w:hint="cs"/>
          <w:sz w:val="22"/>
          <w:rtl/>
        </w:rPr>
        <w:t>1977، وسوى ذلك.</w:t>
      </w:r>
    </w:p>
    <w:p w:rsidR="005C7075" w:rsidRDefault="005C7075" w:rsidP="00E967A3">
      <w:pPr>
        <w:pStyle w:val="SingleTxtGA"/>
        <w:spacing w:line="368" w:lineRule="exact"/>
        <w:rPr>
          <w:rFonts w:hint="cs"/>
          <w:rtl/>
        </w:rPr>
      </w:pPr>
      <w:r>
        <w:rPr>
          <w:rFonts w:hint="cs"/>
          <w:rtl/>
        </w:rPr>
        <w:t>55-</w:t>
      </w:r>
      <w:r>
        <w:rPr>
          <w:rFonts w:hint="cs"/>
          <w:rtl/>
        </w:rPr>
        <w:tab/>
        <w:t>وعن إدراج الصكوك الدولية لحقوق الإنسان في التشريعات الوطنية، يجدر بالملاحظة أن جمهورية الكونغو الديمقراطية تأخذ بالمذهب الأَحَدي، أي أنها تعترف بأسبقية القانون الدولي على القانون المحلي. فالمادة 215 من الدستور تنص على أن "المعاهدات والاتفاقات الدولية التي تبرمها بانتظام تكتسب فور نشرها سلطة أعلى من القوانين، بشرط أن يطبق الطرف الآخر المعاهدة</w:t>
      </w:r>
      <w:r w:rsidR="00F22054">
        <w:rPr>
          <w:rFonts w:hint="cs"/>
          <w:rtl/>
        </w:rPr>
        <w:t xml:space="preserve"> أو</w:t>
      </w:r>
      <w:r w:rsidR="00F22054">
        <w:rPr>
          <w:rtl/>
        </w:rPr>
        <w:t> </w:t>
      </w:r>
      <w:r>
        <w:rPr>
          <w:rFonts w:hint="cs"/>
          <w:rtl/>
        </w:rPr>
        <w:t>الاتفاق". وتنص المادة 216 من الدستور نفسه على أنه "إذا أعلنت المحكمة الدستورية، عندما يستشيرها رئيس الجمهورية</w:t>
      </w:r>
      <w:r w:rsidR="00F22054">
        <w:rPr>
          <w:rFonts w:hint="cs"/>
          <w:rtl/>
        </w:rPr>
        <w:t xml:space="preserve"> أو</w:t>
      </w:r>
      <w:r w:rsidR="00F22054">
        <w:rPr>
          <w:rtl/>
        </w:rPr>
        <w:t> </w:t>
      </w:r>
      <w:r>
        <w:rPr>
          <w:rFonts w:hint="cs"/>
          <w:rtl/>
        </w:rPr>
        <w:t>رئيس الوزراء</w:t>
      </w:r>
      <w:r w:rsidR="00F22054">
        <w:rPr>
          <w:rFonts w:hint="cs"/>
          <w:rtl/>
        </w:rPr>
        <w:t xml:space="preserve"> أو</w:t>
      </w:r>
      <w:r w:rsidR="00F22054">
        <w:rPr>
          <w:rtl/>
        </w:rPr>
        <w:t> </w:t>
      </w:r>
      <w:r>
        <w:rPr>
          <w:rFonts w:hint="cs"/>
          <w:rtl/>
        </w:rPr>
        <w:t>رئيس مجلس النواب</w:t>
      </w:r>
      <w:r w:rsidR="00F22054">
        <w:rPr>
          <w:rFonts w:hint="cs"/>
          <w:rtl/>
        </w:rPr>
        <w:t xml:space="preserve"> أو</w:t>
      </w:r>
      <w:r w:rsidR="00F22054">
        <w:rPr>
          <w:rtl/>
        </w:rPr>
        <w:t> </w:t>
      </w:r>
      <w:r>
        <w:rPr>
          <w:rFonts w:hint="cs"/>
          <w:rtl/>
        </w:rPr>
        <w:t>رئيس مجلس الشيوخ،</w:t>
      </w:r>
      <w:r w:rsidR="00F22054">
        <w:rPr>
          <w:rFonts w:hint="cs"/>
          <w:rtl/>
        </w:rPr>
        <w:t xml:space="preserve"> أو</w:t>
      </w:r>
      <w:r w:rsidR="00F22054">
        <w:rPr>
          <w:rtl/>
        </w:rPr>
        <w:t> </w:t>
      </w:r>
      <w:r w:rsidR="00B15030">
        <w:rPr>
          <w:rFonts w:hint="cs"/>
          <w:rtl/>
        </w:rPr>
        <w:t>عُشر أعضاء مجلس النواب</w:t>
      </w:r>
      <w:r w:rsidR="00F22054">
        <w:rPr>
          <w:rFonts w:hint="cs"/>
          <w:rtl/>
        </w:rPr>
        <w:t xml:space="preserve"> أو</w:t>
      </w:r>
      <w:r w:rsidR="00F22054">
        <w:rPr>
          <w:rtl/>
        </w:rPr>
        <w:t> </w:t>
      </w:r>
      <w:r w:rsidR="00B15030">
        <w:rPr>
          <w:rFonts w:hint="cs"/>
          <w:rtl/>
        </w:rPr>
        <w:t xml:space="preserve">أعضاء مجلس الشيوخ، </w:t>
      </w:r>
      <w:r>
        <w:rPr>
          <w:rFonts w:hint="cs"/>
          <w:rtl/>
        </w:rPr>
        <w:t>أن معاهدة</w:t>
      </w:r>
      <w:r w:rsidR="00F22054">
        <w:rPr>
          <w:rFonts w:hint="cs"/>
          <w:rtl/>
        </w:rPr>
        <w:t xml:space="preserve"> أو</w:t>
      </w:r>
      <w:r w:rsidR="00F22054">
        <w:rPr>
          <w:rtl/>
        </w:rPr>
        <w:t> </w:t>
      </w:r>
      <w:r>
        <w:rPr>
          <w:rFonts w:hint="cs"/>
          <w:rtl/>
        </w:rPr>
        <w:t>اتفاقا</w:t>
      </w:r>
      <w:r w:rsidR="00B15030">
        <w:rPr>
          <w:rFonts w:hint="cs"/>
          <w:rtl/>
        </w:rPr>
        <w:t>ً</w:t>
      </w:r>
      <w:r>
        <w:rPr>
          <w:rFonts w:hint="cs"/>
          <w:rtl/>
        </w:rPr>
        <w:t xml:space="preserve"> دوليا</w:t>
      </w:r>
      <w:r w:rsidR="00B15030">
        <w:rPr>
          <w:rFonts w:hint="cs"/>
          <w:rtl/>
        </w:rPr>
        <w:t>ً</w:t>
      </w:r>
      <w:r>
        <w:rPr>
          <w:rFonts w:hint="cs"/>
          <w:rtl/>
        </w:rPr>
        <w:t xml:space="preserve"> يتضمن بندا</w:t>
      </w:r>
      <w:r w:rsidR="00B15030">
        <w:rPr>
          <w:rFonts w:hint="cs"/>
          <w:rtl/>
        </w:rPr>
        <w:t>ً</w:t>
      </w:r>
      <w:r>
        <w:rPr>
          <w:rFonts w:hint="cs"/>
          <w:rtl/>
        </w:rPr>
        <w:t xml:space="preserve"> يتعارض مع الدستور،</w:t>
      </w:r>
      <w:r w:rsidR="00F22054">
        <w:rPr>
          <w:rFonts w:hint="cs"/>
          <w:rtl/>
        </w:rPr>
        <w:t xml:space="preserve"> لا</w:t>
      </w:r>
      <w:r w:rsidR="00F22054">
        <w:rPr>
          <w:rtl/>
        </w:rPr>
        <w:t> </w:t>
      </w:r>
      <w:r w:rsidR="00B15030">
        <w:rPr>
          <w:rFonts w:hint="cs"/>
          <w:rtl/>
        </w:rPr>
        <w:t xml:space="preserve">يجوز </w:t>
      </w:r>
      <w:r>
        <w:rPr>
          <w:rFonts w:hint="cs"/>
          <w:rtl/>
        </w:rPr>
        <w:t xml:space="preserve">التصديق </w:t>
      </w:r>
      <w:r w:rsidR="00B15030">
        <w:rPr>
          <w:rFonts w:hint="cs"/>
          <w:rtl/>
        </w:rPr>
        <w:t>على تلك المعاهدة</w:t>
      </w:r>
      <w:r w:rsidR="00F22054">
        <w:rPr>
          <w:rFonts w:hint="cs"/>
          <w:rtl/>
        </w:rPr>
        <w:t xml:space="preserve"> أو</w:t>
      </w:r>
      <w:r w:rsidR="00F22054">
        <w:rPr>
          <w:rtl/>
        </w:rPr>
        <w:t> </w:t>
      </w:r>
      <w:r w:rsidR="00B15030">
        <w:rPr>
          <w:rFonts w:hint="cs"/>
          <w:rtl/>
        </w:rPr>
        <w:t>الاتفاق</w:t>
      </w:r>
      <w:r w:rsidR="00F22054">
        <w:rPr>
          <w:rFonts w:hint="cs"/>
          <w:rtl/>
        </w:rPr>
        <w:t xml:space="preserve"> أو</w:t>
      </w:r>
      <w:r w:rsidR="00F22054">
        <w:rPr>
          <w:rtl/>
        </w:rPr>
        <w:t> </w:t>
      </w:r>
      <w:r>
        <w:rPr>
          <w:rFonts w:hint="cs"/>
          <w:rtl/>
        </w:rPr>
        <w:t>إقراره</w:t>
      </w:r>
      <w:r w:rsidR="00B15030">
        <w:rPr>
          <w:rFonts w:hint="cs"/>
          <w:rtl/>
        </w:rPr>
        <w:t>ما</w:t>
      </w:r>
      <w:r w:rsidR="00F22054">
        <w:rPr>
          <w:rFonts w:hint="cs"/>
          <w:rtl/>
        </w:rPr>
        <w:t xml:space="preserve"> إلا</w:t>
      </w:r>
      <w:r w:rsidR="00F22054">
        <w:rPr>
          <w:rtl/>
        </w:rPr>
        <w:t> </w:t>
      </w:r>
      <w:r>
        <w:rPr>
          <w:rFonts w:hint="cs"/>
          <w:rtl/>
        </w:rPr>
        <w:t>بعد تعديل الدستور".</w:t>
      </w:r>
    </w:p>
    <w:p w:rsidR="005C7075" w:rsidRDefault="005C7075" w:rsidP="00E967A3">
      <w:pPr>
        <w:pStyle w:val="SingleTxtGA"/>
        <w:spacing w:line="368" w:lineRule="exact"/>
        <w:rPr>
          <w:rFonts w:hint="cs"/>
          <w:rtl/>
        </w:rPr>
      </w:pPr>
      <w:r>
        <w:rPr>
          <w:rFonts w:hint="cs"/>
          <w:rtl/>
        </w:rPr>
        <w:t>56-</w:t>
      </w:r>
      <w:r>
        <w:rPr>
          <w:rFonts w:hint="cs"/>
          <w:rtl/>
        </w:rPr>
        <w:tab/>
        <w:t xml:space="preserve">وبالإشارة إلى المادة 216 أعلاه، يجوز لكل شخص انتُهكت حقوقه وحرياته، بموجب الفقرة 1 من المادة 150 من الدستور التي تنص على أن السلطة القضائية هي الضامن للحريات الفردية والحقوق الأساسية للمواطنين، أن يحتج بالأحكام </w:t>
      </w:r>
      <w:r w:rsidR="00B15030">
        <w:rPr>
          <w:rFonts w:hint="cs"/>
          <w:rtl/>
        </w:rPr>
        <w:t xml:space="preserve">ذات الصلة </w:t>
      </w:r>
      <w:r>
        <w:rPr>
          <w:rFonts w:hint="cs"/>
          <w:rtl/>
        </w:rPr>
        <w:t>في الاتفاقيات الدولية أمام المحاكم والهيئات القضائية</w:t>
      </w:r>
      <w:r w:rsidR="00F22054">
        <w:rPr>
          <w:rFonts w:hint="cs"/>
          <w:rtl/>
        </w:rPr>
        <w:t xml:space="preserve"> أو</w:t>
      </w:r>
      <w:r w:rsidR="00F22054">
        <w:rPr>
          <w:rtl/>
        </w:rPr>
        <w:t> </w:t>
      </w:r>
      <w:r>
        <w:rPr>
          <w:rFonts w:hint="cs"/>
          <w:rtl/>
        </w:rPr>
        <w:t xml:space="preserve">أمام الإدارة بواسطة </w:t>
      </w:r>
      <w:r w:rsidR="00B15030">
        <w:rPr>
          <w:rFonts w:hint="cs"/>
          <w:rtl/>
        </w:rPr>
        <w:t xml:space="preserve">التماس إعادة النظر والطعن </w:t>
      </w:r>
      <w:r>
        <w:rPr>
          <w:rFonts w:hint="cs"/>
          <w:rtl/>
        </w:rPr>
        <w:t xml:space="preserve">لدى السلطة </w:t>
      </w:r>
      <w:r w:rsidR="00B15030">
        <w:rPr>
          <w:rFonts w:hint="cs"/>
          <w:rtl/>
        </w:rPr>
        <w:t>الأعلى درجة.</w:t>
      </w:r>
    </w:p>
    <w:p w:rsidR="005C7075" w:rsidRDefault="005C7075" w:rsidP="00E967A3">
      <w:pPr>
        <w:pStyle w:val="SingleTxtGA"/>
        <w:spacing w:line="368" w:lineRule="exact"/>
        <w:rPr>
          <w:rFonts w:hint="cs"/>
          <w:rtl/>
        </w:rPr>
      </w:pPr>
      <w:r>
        <w:rPr>
          <w:rFonts w:hint="cs"/>
          <w:rtl/>
        </w:rPr>
        <w:t>57-</w:t>
      </w:r>
      <w:r>
        <w:rPr>
          <w:rFonts w:hint="cs"/>
          <w:rtl/>
        </w:rPr>
        <w:tab/>
        <w:t>وبناء</w:t>
      </w:r>
      <w:r w:rsidR="00B15030">
        <w:rPr>
          <w:rFonts w:hint="cs"/>
          <w:rtl/>
        </w:rPr>
        <w:t>ً</w:t>
      </w:r>
      <w:r>
        <w:rPr>
          <w:rFonts w:hint="cs"/>
          <w:rtl/>
        </w:rPr>
        <w:t xml:space="preserve"> على القواعد العامة </w:t>
      </w:r>
      <w:r w:rsidR="00B15030">
        <w:rPr>
          <w:rFonts w:hint="cs"/>
          <w:rtl/>
        </w:rPr>
        <w:t>التي تحكم ا</w:t>
      </w:r>
      <w:r>
        <w:rPr>
          <w:rFonts w:hint="cs"/>
          <w:rtl/>
        </w:rPr>
        <w:t>لمسؤولية المدنية، المنصوص عليها في المواد من</w:t>
      </w:r>
      <w:r w:rsidR="00491558">
        <w:rPr>
          <w:rFonts w:hint="eastAsia"/>
          <w:rtl/>
        </w:rPr>
        <w:t> </w:t>
      </w:r>
      <w:r>
        <w:rPr>
          <w:rFonts w:hint="cs"/>
          <w:rtl/>
        </w:rPr>
        <w:t xml:space="preserve">258 إلى 260 من الجزء الثالث من القانون المدني، يحق للضحية أن يحصل على تعويض </w:t>
      </w:r>
      <w:r w:rsidR="00B15030">
        <w:rPr>
          <w:rFonts w:hint="cs"/>
          <w:rtl/>
        </w:rPr>
        <w:t xml:space="preserve">وعلى إعادة الاعتبار، عند الاقتضاء، </w:t>
      </w:r>
      <w:r>
        <w:rPr>
          <w:rFonts w:hint="cs"/>
          <w:rtl/>
        </w:rPr>
        <w:t xml:space="preserve">عملاً بالأحكام </w:t>
      </w:r>
      <w:r w:rsidR="00B15030">
        <w:rPr>
          <w:rFonts w:hint="cs"/>
          <w:rtl/>
        </w:rPr>
        <w:t>المتصلة ب</w:t>
      </w:r>
      <w:r>
        <w:rPr>
          <w:rFonts w:hint="cs"/>
          <w:rtl/>
        </w:rPr>
        <w:t>وضعه المهني.</w:t>
      </w:r>
    </w:p>
    <w:p w:rsidR="005C7075" w:rsidRPr="00491558" w:rsidRDefault="005C7075" w:rsidP="00E967A3">
      <w:pPr>
        <w:pStyle w:val="SingleTxtGA"/>
        <w:spacing w:line="368" w:lineRule="exact"/>
        <w:rPr>
          <w:rFonts w:hint="cs"/>
          <w:spacing w:val="-2"/>
          <w:rtl/>
        </w:rPr>
      </w:pPr>
      <w:r w:rsidRPr="00491558">
        <w:rPr>
          <w:rFonts w:hint="cs"/>
          <w:spacing w:val="-2"/>
          <w:rtl/>
        </w:rPr>
        <w:t>58-</w:t>
      </w:r>
      <w:r w:rsidRPr="00491558">
        <w:rPr>
          <w:rFonts w:hint="cs"/>
          <w:spacing w:val="-2"/>
          <w:rtl/>
        </w:rPr>
        <w:tab/>
        <w:t>وفيما يتعلق بوزارة العدل وحقوق الإنسان تحديدا</w:t>
      </w:r>
      <w:r w:rsidR="00B15030" w:rsidRPr="00491558">
        <w:rPr>
          <w:rFonts w:hint="cs"/>
          <w:spacing w:val="-2"/>
          <w:rtl/>
        </w:rPr>
        <w:t>ً</w:t>
      </w:r>
      <w:r w:rsidRPr="00491558">
        <w:rPr>
          <w:rFonts w:hint="cs"/>
          <w:spacing w:val="-2"/>
          <w:rtl/>
        </w:rPr>
        <w:t>، يجدر بالإشارة أن الأمر رقم</w:t>
      </w:r>
      <w:r w:rsidR="00491558" w:rsidRPr="00491558">
        <w:rPr>
          <w:rFonts w:hint="eastAsia"/>
          <w:spacing w:val="-2"/>
          <w:rtl/>
        </w:rPr>
        <w:t> </w:t>
      </w:r>
      <w:r w:rsidRPr="00491558">
        <w:rPr>
          <w:rFonts w:hint="cs"/>
          <w:spacing w:val="-2"/>
          <w:rtl/>
        </w:rPr>
        <w:t>268/86</w:t>
      </w:r>
      <w:r w:rsidR="00B15030" w:rsidRPr="00491558">
        <w:rPr>
          <w:rFonts w:hint="cs"/>
          <w:spacing w:val="-2"/>
          <w:rtl/>
        </w:rPr>
        <w:t>،</w:t>
      </w:r>
      <w:r w:rsidRPr="00491558">
        <w:rPr>
          <w:rFonts w:hint="cs"/>
          <w:spacing w:val="-2"/>
          <w:rtl/>
        </w:rPr>
        <w:t xml:space="preserve"> الصادر في 31 تشرين الأول/أكتوبر 1986، أنشأ في أول الأمر دائرة حقوق المواطن وحرياته، التي تحولت إلى وزارة حقوق الإنسان في</w:t>
      </w:r>
      <w:r w:rsidR="00F22054" w:rsidRPr="00491558">
        <w:rPr>
          <w:rFonts w:hint="cs"/>
          <w:spacing w:val="-2"/>
          <w:rtl/>
        </w:rPr>
        <w:t xml:space="preserve"> عام</w:t>
      </w:r>
      <w:r w:rsidR="00F22054" w:rsidRPr="00491558">
        <w:rPr>
          <w:spacing w:val="-2"/>
          <w:rtl/>
        </w:rPr>
        <w:t> </w:t>
      </w:r>
      <w:r w:rsidRPr="00491558">
        <w:rPr>
          <w:rFonts w:hint="cs"/>
          <w:spacing w:val="-2"/>
          <w:rtl/>
        </w:rPr>
        <w:t>1998. وينظم الوزارةَ اليوم الأمر رقم 12/</w:t>
      </w:r>
      <w:r w:rsidR="00B15030" w:rsidRPr="00491558">
        <w:rPr>
          <w:rFonts w:hint="cs"/>
          <w:spacing w:val="-2"/>
          <w:rtl/>
        </w:rPr>
        <w:t xml:space="preserve">007 </w:t>
      </w:r>
      <w:r w:rsidRPr="00491558">
        <w:rPr>
          <w:rFonts w:hint="cs"/>
          <w:spacing w:val="-2"/>
          <w:rtl/>
        </w:rPr>
        <w:t xml:space="preserve">المؤرخ 11 حزيران/يونيه 2012 المتعلق بتنظيم الحكومة وعملها، وأساليب التعاون العملية بين رئيس الجمهورية والحكومة وكذلك بين أعضاء الحكومة. </w:t>
      </w:r>
    </w:p>
    <w:p w:rsidR="005C7075" w:rsidRDefault="005C7075" w:rsidP="00E967A3">
      <w:pPr>
        <w:pStyle w:val="SingleTxtGA"/>
        <w:spacing w:line="368" w:lineRule="exact"/>
        <w:rPr>
          <w:rFonts w:hint="cs"/>
          <w:rtl/>
        </w:rPr>
      </w:pPr>
      <w:r>
        <w:rPr>
          <w:rFonts w:hint="cs"/>
          <w:rtl/>
        </w:rPr>
        <w:t>59-</w:t>
      </w:r>
      <w:r>
        <w:rPr>
          <w:rFonts w:hint="cs"/>
          <w:rtl/>
        </w:rPr>
        <w:tab/>
      </w:r>
      <w:r w:rsidR="00B15030">
        <w:rPr>
          <w:rFonts w:hint="cs"/>
          <w:rtl/>
        </w:rPr>
        <w:t>وبموجب ذلك النص، تُكلَّف هذه الوزارة</w:t>
      </w:r>
      <w:r w:rsidR="00F22054">
        <w:rPr>
          <w:rFonts w:hint="cs"/>
          <w:rtl/>
        </w:rPr>
        <w:t xml:space="preserve"> بما</w:t>
      </w:r>
      <w:r w:rsidR="00F22054">
        <w:rPr>
          <w:rtl/>
        </w:rPr>
        <w:t> </w:t>
      </w:r>
      <w:r w:rsidR="00B15030">
        <w:rPr>
          <w:rFonts w:hint="cs"/>
          <w:rtl/>
        </w:rPr>
        <w:t>يلي:</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 xml:space="preserve">تعزيز الحقوق والحريات الأساسية للكونغوليين والأجانب المقيمين في جمهورية الكونغو الديمقراطية، وتشجيعهم على معرفة حقوقهم </w:t>
      </w:r>
      <w:r w:rsidR="00B15030">
        <w:rPr>
          <w:rFonts w:hint="cs"/>
          <w:sz w:val="22"/>
          <w:rtl/>
        </w:rPr>
        <w:t xml:space="preserve">والتمسك </w:t>
      </w:r>
      <w:r>
        <w:rPr>
          <w:rFonts w:hint="cs"/>
          <w:sz w:val="22"/>
          <w:rtl/>
        </w:rPr>
        <w:t>بها في كل الأحوال؛</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النظر، بواسطة آليات خاصة، في قضايا الانتهاكات الجسيمة لحقوق الإنسان، دون أن تحل محل المحاكم والهيئات القضائية</w:t>
      </w:r>
      <w:r w:rsidR="00F22054">
        <w:rPr>
          <w:rFonts w:hint="cs"/>
          <w:sz w:val="22"/>
          <w:rtl/>
        </w:rPr>
        <w:t xml:space="preserve"> ولا</w:t>
      </w:r>
      <w:r w:rsidR="00F22054">
        <w:rPr>
          <w:sz w:val="22"/>
          <w:rtl/>
        </w:rPr>
        <w:t> </w:t>
      </w:r>
      <w:r>
        <w:rPr>
          <w:rFonts w:hint="cs"/>
          <w:sz w:val="22"/>
          <w:rtl/>
        </w:rPr>
        <w:t>محل الإجراءات الإدارية والقضائية لإعادة الحقوق إلى أصحابها من المواطنين</w:t>
      </w:r>
      <w:r w:rsidR="00B15030">
        <w:rPr>
          <w:rFonts w:hint="cs"/>
          <w:sz w:val="22"/>
          <w:rtl/>
        </w:rPr>
        <w:t xml:space="preserve"> المتضررين</w:t>
      </w:r>
      <w:r>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تقديم المشورة إلى الحكومة في مجال تعزيز حقوق الإنسان وحمايتها. وتضطلع في هذا الصدد بمتابعة تقيد القانون الوطني والأعمال الحكومية بالالتزامات الدولية لجمهورية الكونغو الديمقراطية؛</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إدارة جميع أنشطة تعزيز حقوق الإنسان وحمايتها في جميع أرجاء البلد وفقا</w:t>
      </w:r>
      <w:r w:rsidR="00B15030">
        <w:rPr>
          <w:rFonts w:hint="cs"/>
          <w:sz w:val="22"/>
          <w:rtl/>
        </w:rPr>
        <w:t>ً</w:t>
      </w:r>
      <w:r>
        <w:rPr>
          <w:rFonts w:hint="cs"/>
          <w:sz w:val="22"/>
          <w:rtl/>
        </w:rPr>
        <w:t xml:space="preserve"> للوائح الوطنية والدولية المتصلة بحقوق الإنسان؛</w:t>
      </w:r>
    </w:p>
    <w:p w:rsidR="005C7075" w:rsidRDefault="005C7075" w:rsidP="00E967A3">
      <w:pPr>
        <w:pStyle w:val="Bullet1GA"/>
        <w:tabs>
          <w:tab w:val="clear" w:pos="2041"/>
          <w:tab w:val="left" w:pos="1928"/>
        </w:tabs>
        <w:bidi/>
        <w:spacing w:line="368" w:lineRule="exact"/>
        <w:ind w:left="1928"/>
        <w:rPr>
          <w:rFonts w:hint="cs"/>
          <w:sz w:val="22"/>
          <w:rtl/>
        </w:rPr>
      </w:pPr>
      <w:r>
        <w:rPr>
          <w:rFonts w:hint="cs"/>
          <w:sz w:val="22"/>
          <w:rtl/>
        </w:rPr>
        <w:t>التعاون مع منظمة الأمم المتحدة والاتحاد الأفريقي ومع غيرهما من المؤسسات الدولية والإقليمية والوطنية المختصة بتعزيز حقوق الإنسان وحمايتها.</w:t>
      </w:r>
    </w:p>
    <w:p w:rsidR="005C7075" w:rsidRDefault="00FA6CE0" w:rsidP="00E967A3">
      <w:pPr>
        <w:pStyle w:val="SingleTxtGA"/>
        <w:spacing w:line="368" w:lineRule="exact"/>
        <w:rPr>
          <w:rFonts w:hint="cs"/>
          <w:rtl/>
        </w:rPr>
      </w:pPr>
      <w:r>
        <w:rPr>
          <w:rFonts w:hint="cs"/>
          <w:rtl/>
        </w:rPr>
        <w:t>60-</w:t>
      </w:r>
      <w:r>
        <w:rPr>
          <w:rFonts w:hint="cs"/>
          <w:rtl/>
        </w:rPr>
        <w:tab/>
        <w:t xml:space="preserve">وإلى جانب </w:t>
      </w:r>
      <w:r w:rsidR="005C7075">
        <w:rPr>
          <w:rFonts w:hint="cs"/>
          <w:rtl/>
        </w:rPr>
        <w:t>وزارة العدل وحقوق الإنسان وأجهزته</w:t>
      </w:r>
      <w:r>
        <w:rPr>
          <w:rFonts w:hint="cs"/>
          <w:rtl/>
        </w:rPr>
        <w:t>ا</w:t>
      </w:r>
      <w:r w:rsidR="005C7075">
        <w:rPr>
          <w:rFonts w:hint="cs"/>
          <w:rtl/>
        </w:rPr>
        <w:t xml:space="preserve"> التقنية </w:t>
      </w:r>
      <w:r>
        <w:rPr>
          <w:rFonts w:hint="cs"/>
          <w:rtl/>
        </w:rPr>
        <w:t xml:space="preserve">توجد </w:t>
      </w:r>
      <w:r w:rsidR="005C7075">
        <w:rPr>
          <w:rFonts w:hint="cs"/>
          <w:rtl/>
        </w:rPr>
        <w:t xml:space="preserve">منظمات غير حكومية تسهم في احترام حقوق الإنسان وتعزيزها، </w:t>
      </w:r>
      <w:r>
        <w:rPr>
          <w:rFonts w:hint="cs"/>
          <w:rtl/>
        </w:rPr>
        <w:t>ومنها:</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صوت من</w:t>
      </w:r>
      <w:r w:rsidR="00F22054">
        <w:rPr>
          <w:rFonts w:hint="cs"/>
          <w:sz w:val="22"/>
          <w:rtl/>
        </w:rPr>
        <w:t xml:space="preserve"> لا</w:t>
      </w:r>
      <w:r w:rsidR="00F22054">
        <w:rPr>
          <w:sz w:val="22"/>
          <w:rtl/>
        </w:rPr>
        <w:t> </w:t>
      </w:r>
      <w:r>
        <w:rPr>
          <w:rFonts w:hint="cs"/>
          <w:sz w:val="22"/>
          <w:rtl/>
        </w:rPr>
        <w:t>صوت له</w:t>
      </w:r>
      <w:r w:rsidR="00AD3724">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رابطة الناخبين</w:t>
      </w:r>
      <w:r w:rsidR="00AD3724">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حقوق وعدالة على الدوام</w:t>
      </w:r>
      <w:r w:rsidR="00AD3724">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الجماعة المعنية بتعزيز حقوق الإنسان</w:t>
      </w:r>
      <w:r w:rsidR="00AD3724">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مسيحيون من أجل العدالة</w:t>
      </w:r>
      <w:r w:rsidR="00AD3724">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حقوقيات من أجل حقوق المرأة</w:t>
      </w:r>
      <w:r w:rsidR="00AD3724">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المرصد الكونغولي لحقوق الإنسان</w:t>
      </w:r>
      <w:r w:rsidR="00AD3724">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رابطة جمعيات الدفاع عن حقوق الإنسان والسلام</w:t>
      </w:r>
      <w:r w:rsidR="00AD3724">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صوت المضطهدين</w:t>
      </w:r>
      <w:r w:rsidR="00AD3724">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مركز التدريب الدولي على حقوق الإنسان والتنمية</w:t>
      </w:r>
      <w:r w:rsidR="00AD3724">
        <w:rPr>
          <w:rFonts w:hint="cs"/>
          <w:sz w:val="22"/>
          <w:rtl/>
        </w:rPr>
        <w:t>؛</w:t>
      </w:r>
    </w:p>
    <w:p w:rsidR="005C7075" w:rsidRDefault="005C7075" w:rsidP="00E967A3">
      <w:pPr>
        <w:pStyle w:val="Bullet1GA"/>
        <w:tabs>
          <w:tab w:val="clear" w:pos="2041"/>
          <w:tab w:val="left" w:pos="1928"/>
        </w:tabs>
        <w:bidi/>
        <w:spacing w:after="60" w:line="368" w:lineRule="exact"/>
        <w:ind w:left="1928"/>
        <w:rPr>
          <w:rFonts w:hint="cs"/>
          <w:sz w:val="22"/>
        </w:rPr>
      </w:pPr>
      <w:r>
        <w:rPr>
          <w:rFonts w:hint="cs"/>
          <w:sz w:val="22"/>
          <w:rtl/>
        </w:rPr>
        <w:t>الرابطة الكونغولية للدفاع عن حقوق جميع ضحايا الحوادث</w:t>
      </w:r>
      <w:r w:rsidR="00AD3724">
        <w:rPr>
          <w:rFonts w:hint="cs"/>
          <w:sz w:val="22"/>
          <w:rtl/>
        </w:rPr>
        <w:t>؛</w:t>
      </w:r>
    </w:p>
    <w:p w:rsidR="00FA6CE0" w:rsidRDefault="00FA6CE0" w:rsidP="00E967A3">
      <w:pPr>
        <w:pStyle w:val="Bullet1GA"/>
        <w:tabs>
          <w:tab w:val="clear" w:pos="2041"/>
          <w:tab w:val="left" w:pos="1928"/>
        </w:tabs>
        <w:bidi/>
        <w:spacing w:after="60" w:line="368" w:lineRule="exact"/>
        <w:ind w:left="1928"/>
        <w:rPr>
          <w:rFonts w:hint="cs"/>
          <w:sz w:val="22"/>
        </w:rPr>
      </w:pPr>
      <w:r>
        <w:rPr>
          <w:rFonts w:hint="cs"/>
          <w:sz w:val="22"/>
          <w:rtl/>
        </w:rPr>
        <w:t>الحملة من أجل حقوق الإنسان في الكونغو؛</w:t>
      </w:r>
    </w:p>
    <w:p w:rsidR="005C7075" w:rsidRDefault="005C7075" w:rsidP="00E967A3">
      <w:pPr>
        <w:pStyle w:val="Bullet1GA"/>
        <w:tabs>
          <w:tab w:val="clear" w:pos="2041"/>
          <w:tab w:val="left" w:pos="1928"/>
        </w:tabs>
        <w:bidi/>
        <w:spacing w:line="368" w:lineRule="exact"/>
        <w:ind w:left="1928"/>
        <w:rPr>
          <w:rFonts w:hint="cs"/>
          <w:sz w:val="22"/>
          <w:rtl/>
        </w:rPr>
      </w:pPr>
      <w:r>
        <w:rPr>
          <w:rFonts w:hint="cs"/>
          <w:sz w:val="22"/>
          <w:rtl/>
        </w:rPr>
        <w:t>محامو العالم</w:t>
      </w:r>
      <w:r w:rsidR="00FA6CE0">
        <w:rPr>
          <w:rFonts w:hint="cs"/>
          <w:sz w:val="22"/>
          <w:rtl/>
        </w:rPr>
        <w:t>.</w:t>
      </w:r>
    </w:p>
    <w:p w:rsidR="005C7075" w:rsidRDefault="005C7075" w:rsidP="00E967A3">
      <w:pPr>
        <w:pStyle w:val="SingleTxtGA"/>
        <w:spacing w:line="368" w:lineRule="exact"/>
        <w:rPr>
          <w:rFonts w:hint="cs"/>
          <w:rtl/>
        </w:rPr>
      </w:pPr>
      <w:r>
        <w:rPr>
          <w:rFonts w:hint="cs"/>
          <w:rtl/>
        </w:rPr>
        <w:t>61-</w:t>
      </w:r>
      <w:r>
        <w:rPr>
          <w:rFonts w:hint="cs"/>
          <w:rtl/>
        </w:rPr>
        <w:tab/>
      </w:r>
      <w:r w:rsidR="00FA6CE0">
        <w:rPr>
          <w:rFonts w:hint="cs"/>
          <w:rtl/>
        </w:rPr>
        <w:t xml:space="preserve">وتتولى </w:t>
      </w:r>
      <w:r>
        <w:rPr>
          <w:rFonts w:hint="cs"/>
          <w:rtl/>
        </w:rPr>
        <w:t xml:space="preserve">كتابة تقارير حقوق الإنسان اللجنة المشتركة بين الوزارات </w:t>
      </w:r>
      <w:r w:rsidR="00FA6CE0">
        <w:rPr>
          <w:rFonts w:hint="cs"/>
          <w:rtl/>
        </w:rPr>
        <w:t xml:space="preserve">المكلفة </w:t>
      </w:r>
      <w:r>
        <w:rPr>
          <w:rFonts w:hint="cs"/>
          <w:rtl/>
        </w:rPr>
        <w:t xml:space="preserve">بإعداد التقارير الأولية والدورية، المنشأة بالقرار رقم </w:t>
      </w:r>
      <w:r w:rsidRPr="00E631E9">
        <w:t>013/CAB/M</w:t>
      </w:r>
      <w:r>
        <w:t>BK0005/2001</w:t>
      </w:r>
      <w:r>
        <w:rPr>
          <w:rFonts w:hint="cs"/>
          <w:rtl/>
        </w:rPr>
        <w:t xml:space="preserve"> الصادر عن وزارة حقوق الإنسان في 13 كانون الأول/ديسمبر 2001. وينظمها حاليا</w:t>
      </w:r>
      <w:r w:rsidR="00FA6CE0">
        <w:rPr>
          <w:rFonts w:hint="cs"/>
          <w:rtl/>
        </w:rPr>
        <w:t>ً</w:t>
      </w:r>
      <w:r>
        <w:rPr>
          <w:rFonts w:hint="cs"/>
          <w:rtl/>
        </w:rPr>
        <w:t xml:space="preserve"> القرار الوزاري رقم</w:t>
      </w:r>
      <w:r w:rsidR="00F22054">
        <w:rPr>
          <w:rFonts w:hint="cs"/>
          <w:rtl/>
        </w:rPr>
        <w:t xml:space="preserve"> </w:t>
      </w:r>
      <w:r>
        <w:t>04/CAB/MDH/005/2001</w:t>
      </w:r>
      <w:r>
        <w:rPr>
          <w:rFonts w:hint="cs"/>
          <w:rtl/>
        </w:rPr>
        <w:t xml:space="preserve"> المؤرخ 9 حزيران/يونيه 2009 المنشئ للجنة المشتركة بين الوزارات </w:t>
      </w:r>
      <w:r w:rsidR="00FA6CE0">
        <w:rPr>
          <w:rFonts w:hint="cs"/>
          <w:rtl/>
        </w:rPr>
        <w:t xml:space="preserve">المكلفة </w:t>
      </w:r>
      <w:r>
        <w:rPr>
          <w:rFonts w:hint="cs"/>
          <w:rtl/>
        </w:rPr>
        <w:t>بإعداد تقارير حقوق الإنسان الأولية والدورية و</w:t>
      </w:r>
      <w:r w:rsidR="00FA6CE0">
        <w:rPr>
          <w:rFonts w:hint="cs"/>
          <w:rtl/>
        </w:rPr>
        <w:t>ب</w:t>
      </w:r>
      <w:r>
        <w:rPr>
          <w:rFonts w:hint="cs"/>
          <w:rtl/>
        </w:rPr>
        <w:t xml:space="preserve">متابعتها. </w:t>
      </w:r>
      <w:r w:rsidR="00FA6CE0">
        <w:rPr>
          <w:rFonts w:hint="cs"/>
          <w:rtl/>
        </w:rPr>
        <w:t xml:space="preserve">وتستقي </w:t>
      </w:r>
      <w:r>
        <w:rPr>
          <w:rFonts w:hint="cs"/>
          <w:rtl/>
        </w:rPr>
        <w:t xml:space="preserve">اللجنة </w:t>
      </w:r>
      <w:r w:rsidR="00FA6CE0">
        <w:rPr>
          <w:rFonts w:hint="cs"/>
          <w:rtl/>
        </w:rPr>
        <w:t>بياناتها من ال</w:t>
      </w:r>
      <w:r>
        <w:rPr>
          <w:rFonts w:hint="cs"/>
          <w:rtl/>
        </w:rPr>
        <w:t xml:space="preserve">معلومات </w:t>
      </w:r>
      <w:r w:rsidR="00FA6CE0">
        <w:rPr>
          <w:rFonts w:hint="cs"/>
          <w:rtl/>
        </w:rPr>
        <w:t xml:space="preserve">التي </w:t>
      </w:r>
      <w:r>
        <w:rPr>
          <w:rFonts w:hint="cs"/>
          <w:rtl/>
        </w:rPr>
        <w:t>تقدمها المؤسسات العامة والمنظمات غير الحكومية. وتُعتمد التقارير في جلسات عامة تشارك فيها المنظمات غير الحكومية بفاعلية.</w:t>
      </w:r>
    </w:p>
    <w:p w:rsidR="00AD3724" w:rsidRPr="00AD3724" w:rsidRDefault="00AD3724" w:rsidP="00C15F5C">
      <w:pPr>
        <w:spacing w:before="120"/>
        <w:jc w:val="center"/>
        <w:rPr>
          <w:rFonts w:hint="cs"/>
          <w:u w:val="single"/>
          <w:rtl/>
        </w:rPr>
      </w:pPr>
      <w:r>
        <w:rPr>
          <w:u w:val="single"/>
          <w:rtl/>
        </w:rPr>
        <w:tab/>
      </w:r>
      <w:r>
        <w:rPr>
          <w:u w:val="single"/>
          <w:rtl/>
        </w:rPr>
        <w:tab/>
      </w:r>
      <w:r>
        <w:rPr>
          <w:u w:val="single"/>
          <w:rtl/>
        </w:rPr>
        <w:tab/>
      </w:r>
    </w:p>
    <w:sectPr w:rsidR="00AD3724" w:rsidRPr="00AD3724" w:rsidSect="005C7075">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E45" w:rsidRPr="00FE6865" w:rsidRDefault="00281E45" w:rsidP="00FE6865">
      <w:pPr>
        <w:pStyle w:val="Footer"/>
      </w:pPr>
    </w:p>
  </w:endnote>
  <w:endnote w:type="continuationSeparator" w:id="0">
    <w:p w:rsidR="00281E45" w:rsidRDefault="00281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A1" w:rsidRPr="005C7075" w:rsidRDefault="000A3DA1" w:rsidP="005C7075">
    <w:pPr>
      <w:pStyle w:val="Footer"/>
      <w:tabs>
        <w:tab w:val="right" w:pos="9598"/>
      </w:tabs>
    </w:pPr>
    <w:r>
      <w:t>GE.13-47547</w:t>
    </w:r>
    <w:r>
      <w:tab/>
    </w:r>
    <w:r w:rsidRPr="005C7075">
      <w:rPr>
        <w:b/>
        <w:sz w:val="18"/>
      </w:rPr>
      <w:fldChar w:fldCharType="begin"/>
    </w:r>
    <w:r w:rsidRPr="005C7075">
      <w:rPr>
        <w:b/>
        <w:sz w:val="18"/>
      </w:rPr>
      <w:instrText xml:space="preserve"> PAGE  \* MERGEFORMAT </w:instrText>
    </w:r>
    <w:r w:rsidRPr="005C7075">
      <w:rPr>
        <w:b/>
        <w:sz w:val="18"/>
      </w:rPr>
      <w:fldChar w:fldCharType="separate"/>
    </w:r>
    <w:r w:rsidR="00ED1B1D">
      <w:rPr>
        <w:b/>
        <w:noProof/>
        <w:sz w:val="18"/>
      </w:rPr>
      <w:t>2</w:t>
    </w:r>
    <w:r w:rsidRPr="005C707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A1" w:rsidRPr="005C7075" w:rsidRDefault="000A3DA1" w:rsidP="005C7075">
    <w:pPr>
      <w:pStyle w:val="Footer"/>
      <w:tabs>
        <w:tab w:val="right" w:pos="9598"/>
      </w:tabs>
      <w:rPr>
        <w:b/>
        <w:sz w:val="18"/>
      </w:rPr>
    </w:pPr>
    <w:r w:rsidRPr="005C7075">
      <w:rPr>
        <w:b/>
        <w:sz w:val="18"/>
      </w:rPr>
      <w:fldChar w:fldCharType="begin"/>
    </w:r>
    <w:r w:rsidRPr="005C7075">
      <w:rPr>
        <w:b/>
        <w:sz w:val="18"/>
      </w:rPr>
      <w:instrText xml:space="preserve"> PAGE  \* MERGEFORMAT </w:instrText>
    </w:r>
    <w:r w:rsidRPr="005C7075">
      <w:rPr>
        <w:b/>
        <w:sz w:val="18"/>
      </w:rPr>
      <w:fldChar w:fldCharType="separate"/>
    </w:r>
    <w:r w:rsidR="00ED1B1D">
      <w:rPr>
        <w:b/>
        <w:noProof/>
        <w:sz w:val="18"/>
      </w:rPr>
      <w:t>3</w:t>
    </w:r>
    <w:r w:rsidRPr="005C7075">
      <w:rPr>
        <w:b/>
        <w:sz w:val="18"/>
      </w:rPr>
      <w:fldChar w:fldCharType="end"/>
    </w:r>
    <w:r>
      <w:rPr>
        <w:b/>
        <w:sz w:val="18"/>
      </w:rPr>
      <w:tab/>
    </w:r>
    <w:r>
      <w:t>GE.13-47547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A1" w:rsidRDefault="000A3DA1" w:rsidP="006E3466">
    <w:pPr>
      <w:pStyle w:val="Footer"/>
      <w:jc w:val="right"/>
    </w:pPr>
    <w:r>
      <w:rPr>
        <w:sz w:val="20"/>
      </w:rPr>
      <w:t>(A)   GE.13-47547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051113    111113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E45" w:rsidRDefault="00281E45" w:rsidP="005E0601">
      <w:pPr>
        <w:pStyle w:val="Footer"/>
        <w:bidi/>
        <w:spacing w:after="80" w:line="200" w:lineRule="exact"/>
        <w:ind w:left="680"/>
      </w:pPr>
      <w:r>
        <w:rPr>
          <w:rFonts w:hint="cs"/>
          <w:rtl/>
        </w:rPr>
        <w:t>__________</w:t>
      </w:r>
    </w:p>
  </w:footnote>
  <w:footnote w:type="continuationSeparator" w:id="0">
    <w:p w:rsidR="00281E45" w:rsidRDefault="00281E45" w:rsidP="005E0601">
      <w:pPr>
        <w:pStyle w:val="Footer"/>
        <w:bidi/>
        <w:spacing w:after="80" w:line="200" w:lineRule="exact"/>
        <w:ind w:left="680"/>
      </w:pPr>
      <w:r>
        <w:rPr>
          <w:rFonts w:hint="cs"/>
          <w:rtl/>
        </w:rPr>
        <w:t>__________</w:t>
      </w:r>
    </w:p>
  </w:footnote>
  <w:footnote w:id="1">
    <w:p w:rsidR="000A3DA1" w:rsidRPr="005C7075" w:rsidRDefault="000A3DA1" w:rsidP="005C7075">
      <w:pPr>
        <w:pStyle w:val="footnoteText0"/>
        <w:rPr>
          <w:rFonts w:hint="cs"/>
        </w:rPr>
      </w:pPr>
      <w:r>
        <w:rPr>
          <w:rtl/>
        </w:rPr>
        <w:tab/>
      </w:r>
      <w:r w:rsidRPr="005C7075">
        <w:rPr>
          <w:rStyle w:val="FootnoteReference"/>
          <w:sz w:val="20"/>
          <w:vertAlign w:val="baseline"/>
          <w:rtl/>
        </w:rPr>
        <w:t>*</w:t>
      </w:r>
      <w:r>
        <w:rPr>
          <w:rtl/>
        </w:rPr>
        <w:tab/>
      </w:r>
      <w:r w:rsidRPr="00194874">
        <w:rPr>
          <w:rtl/>
        </w:rPr>
        <w:t>وفقاً للمعلومات</w:t>
      </w:r>
      <w:r>
        <w:rPr>
          <w:rtl/>
        </w:rPr>
        <w:t xml:space="preserve"> المحالة إلى الدول الأطراف </w:t>
      </w:r>
      <w:r>
        <w:rPr>
          <w:rFonts w:hint="cs"/>
          <w:rtl/>
        </w:rPr>
        <w:t xml:space="preserve">بشأن </w:t>
      </w:r>
      <w:r w:rsidRPr="00194874">
        <w:rPr>
          <w:rtl/>
        </w:rPr>
        <w:t xml:space="preserve">تجهيز تقاريرها، لم </w:t>
      </w:r>
      <w:r>
        <w:rPr>
          <w:rFonts w:hint="cs"/>
          <w:rtl/>
        </w:rPr>
        <w:t>تراجع دوائر التحرير إلا تقديم الوثيقة.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A1" w:rsidRPr="005C7075" w:rsidRDefault="000A3DA1" w:rsidP="005C7075">
    <w:pPr>
      <w:pStyle w:val="Header"/>
      <w:jc w:val="right"/>
    </w:pPr>
    <w:r w:rsidRPr="005C7075">
      <w:t>HRI/CORE/COD/2013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A1" w:rsidRPr="005C7075" w:rsidRDefault="000A3DA1" w:rsidP="005C7075">
    <w:pPr>
      <w:pStyle w:val="Header"/>
      <w:jc w:val="left"/>
    </w:pPr>
    <w:r w:rsidRPr="005C7075">
      <w:t>HRI/CORE/COD/2013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1797"/>
    <w:rsid w:val="00004531"/>
    <w:rsid w:val="00007987"/>
    <w:rsid w:val="00040E25"/>
    <w:rsid w:val="00042149"/>
    <w:rsid w:val="000648EA"/>
    <w:rsid w:val="00070F19"/>
    <w:rsid w:val="00083819"/>
    <w:rsid w:val="000957C8"/>
    <w:rsid w:val="000A3DA1"/>
    <w:rsid w:val="000B52F2"/>
    <w:rsid w:val="000C57FF"/>
    <w:rsid w:val="000D0EAE"/>
    <w:rsid w:val="000D5380"/>
    <w:rsid w:val="000D5583"/>
    <w:rsid w:val="000D6654"/>
    <w:rsid w:val="000F0264"/>
    <w:rsid w:val="000F1C6E"/>
    <w:rsid w:val="000F2EBF"/>
    <w:rsid w:val="000F5FF6"/>
    <w:rsid w:val="00113FA5"/>
    <w:rsid w:val="001211A4"/>
    <w:rsid w:val="001455A0"/>
    <w:rsid w:val="0015651B"/>
    <w:rsid w:val="001602A3"/>
    <w:rsid w:val="00172BB3"/>
    <w:rsid w:val="00175758"/>
    <w:rsid w:val="001966F3"/>
    <w:rsid w:val="001A25AE"/>
    <w:rsid w:val="001A5161"/>
    <w:rsid w:val="001A60BD"/>
    <w:rsid w:val="001D7C88"/>
    <w:rsid w:val="001E4735"/>
    <w:rsid w:val="001F06FC"/>
    <w:rsid w:val="001F6CB3"/>
    <w:rsid w:val="00201757"/>
    <w:rsid w:val="002056CC"/>
    <w:rsid w:val="00236608"/>
    <w:rsid w:val="0023736D"/>
    <w:rsid w:val="00257225"/>
    <w:rsid w:val="00281E45"/>
    <w:rsid w:val="002B754F"/>
    <w:rsid w:val="002C1532"/>
    <w:rsid w:val="002C18A4"/>
    <w:rsid w:val="002D58B4"/>
    <w:rsid w:val="002E2D40"/>
    <w:rsid w:val="00303920"/>
    <w:rsid w:val="00305890"/>
    <w:rsid w:val="00310160"/>
    <w:rsid w:val="0031500A"/>
    <w:rsid w:val="00315813"/>
    <w:rsid w:val="00327A0D"/>
    <w:rsid w:val="00332D09"/>
    <w:rsid w:val="00341A8C"/>
    <w:rsid w:val="0035062D"/>
    <w:rsid w:val="003519E6"/>
    <w:rsid w:val="00364777"/>
    <w:rsid w:val="00366B07"/>
    <w:rsid w:val="003B4356"/>
    <w:rsid w:val="003C2953"/>
    <w:rsid w:val="003D532D"/>
    <w:rsid w:val="003F08A8"/>
    <w:rsid w:val="0041106B"/>
    <w:rsid w:val="004121E6"/>
    <w:rsid w:val="004250E3"/>
    <w:rsid w:val="00430D58"/>
    <w:rsid w:val="00445AB8"/>
    <w:rsid w:val="004506A1"/>
    <w:rsid w:val="00456202"/>
    <w:rsid w:val="004666BB"/>
    <w:rsid w:val="00472A81"/>
    <w:rsid w:val="00491558"/>
    <w:rsid w:val="00494A3A"/>
    <w:rsid w:val="00496174"/>
    <w:rsid w:val="004A12F8"/>
    <w:rsid w:val="004B2C92"/>
    <w:rsid w:val="004C5C0E"/>
    <w:rsid w:val="004D6A3A"/>
    <w:rsid w:val="004E0831"/>
    <w:rsid w:val="004F4AD7"/>
    <w:rsid w:val="00543258"/>
    <w:rsid w:val="00545A53"/>
    <w:rsid w:val="00557CD3"/>
    <w:rsid w:val="00571432"/>
    <w:rsid w:val="005732A2"/>
    <w:rsid w:val="005762A5"/>
    <w:rsid w:val="00590BA3"/>
    <w:rsid w:val="005B0639"/>
    <w:rsid w:val="005B2DEF"/>
    <w:rsid w:val="005B7AE0"/>
    <w:rsid w:val="005C7075"/>
    <w:rsid w:val="005E0601"/>
    <w:rsid w:val="005E1433"/>
    <w:rsid w:val="005F0832"/>
    <w:rsid w:val="005F146F"/>
    <w:rsid w:val="005F71B6"/>
    <w:rsid w:val="006063D9"/>
    <w:rsid w:val="006125AF"/>
    <w:rsid w:val="00624C2C"/>
    <w:rsid w:val="00625DCA"/>
    <w:rsid w:val="006360F6"/>
    <w:rsid w:val="00660FD4"/>
    <w:rsid w:val="00671F7A"/>
    <w:rsid w:val="0069021D"/>
    <w:rsid w:val="006A4425"/>
    <w:rsid w:val="006A7EFD"/>
    <w:rsid w:val="006B1F8D"/>
    <w:rsid w:val="006B4669"/>
    <w:rsid w:val="006D6798"/>
    <w:rsid w:val="006E3466"/>
    <w:rsid w:val="006F6BF8"/>
    <w:rsid w:val="0070071B"/>
    <w:rsid w:val="00707660"/>
    <w:rsid w:val="00707BDF"/>
    <w:rsid w:val="00710727"/>
    <w:rsid w:val="00715F45"/>
    <w:rsid w:val="0073108F"/>
    <w:rsid w:val="00731B84"/>
    <w:rsid w:val="00734AE7"/>
    <w:rsid w:val="00754C26"/>
    <w:rsid w:val="0077235F"/>
    <w:rsid w:val="00782F9D"/>
    <w:rsid w:val="007D5D1F"/>
    <w:rsid w:val="007E197F"/>
    <w:rsid w:val="007F2E76"/>
    <w:rsid w:val="007F68C4"/>
    <w:rsid w:val="00805B04"/>
    <w:rsid w:val="008153DE"/>
    <w:rsid w:val="008305E0"/>
    <w:rsid w:val="008471C0"/>
    <w:rsid w:val="0085159C"/>
    <w:rsid w:val="00852A10"/>
    <w:rsid w:val="00853D18"/>
    <w:rsid w:val="00862634"/>
    <w:rsid w:val="00866C59"/>
    <w:rsid w:val="00870FCF"/>
    <w:rsid w:val="00877306"/>
    <w:rsid w:val="00880D5E"/>
    <w:rsid w:val="00881685"/>
    <w:rsid w:val="008A6242"/>
    <w:rsid w:val="008A79F2"/>
    <w:rsid w:val="008B4BC6"/>
    <w:rsid w:val="008B71B2"/>
    <w:rsid w:val="008B78FB"/>
    <w:rsid w:val="008D0E7D"/>
    <w:rsid w:val="008D22D4"/>
    <w:rsid w:val="008F612C"/>
    <w:rsid w:val="00901E57"/>
    <w:rsid w:val="009350DD"/>
    <w:rsid w:val="00935F0E"/>
    <w:rsid w:val="0094700A"/>
    <w:rsid w:val="0095208F"/>
    <w:rsid w:val="0096281A"/>
    <w:rsid w:val="00966E12"/>
    <w:rsid w:val="00977B3F"/>
    <w:rsid w:val="009814AE"/>
    <w:rsid w:val="00985B97"/>
    <w:rsid w:val="00990A93"/>
    <w:rsid w:val="00996BBE"/>
    <w:rsid w:val="009C4CAC"/>
    <w:rsid w:val="009D1DD5"/>
    <w:rsid w:val="009E322D"/>
    <w:rsid w:val="00A065CA"/>
    <w:rsid w:val="00A106D4"/>
    <w:rsid w:val="00A11DDA"/>
    <w:rsid w:val="00A20367"/>
    <w:rsid w:val="00A26157"/>
    <w:rsid w:val="00A265C3"/>
    <w:rsid w:val="00A43F9A"/>
    <w:rsid w:val="00A543D4"/>
    <w:rsid w:val="00A56D9C"/>
    <w:rsid w:val="00A616B5"/>
    <w:rsid w:val="00A62D15"/>
    <w:rsid w:val="00A75A9D"/>
    <w:rsid w:val="00A7602A"/>
    <w:rsid w:val="00A83BBF"/>
    <w:rsid w:val="00AA7B4F"/>
    <w:rsid w:val="00AB2881"/>
    <w:rsid w:val="00AB3055"/>
    <w:rsid w:val="00AC4C29"/>
    <w:rsid w:val="00AC63D4"/>
    <w:rsid w:val="00AD0014"/>
    <w:rsid w:val="00AD27FE"/>
    <w:rsid w:val="00AD3724"/>
    <w:rsid w:val="00AD4CF2"/>
    <w:rsid w:val="00AF0BBA"/>
    <w:rsid w:val="00B15030"/>
    <w:rsid w:val="00B17FE8"/>
    <w:rsid w:val="00B25CCA"/>
    <w:rsid w:val="00B30468"/>
    <w:rsid w:val="00B426E2"/>
    <w:rsid w:val="00B84848"/>
    <w:rsid w:val="00BB2C41"/>
    <w:rsid w:val="00BB2E09"/>
    <w:rsid w:val="00BC55C8"/>
    <w:rsid w:val="00BC5C10"/>
    <w:rsid w:val="00BE13AC"/>
    <w:rsid w:val="00BE2964"/>
    <w:rsid w:val="00BE3C36"/>
    <w:rsid w:val="00BF64B6"/>
    <w:rsid w:val="00C00F76"/>
    <w:rsid w:val="00C15F5C"/>
    <w:rsid w:val="00C21CD9"/>
    <w:rsid w:val="00C24FBD"/>
    <w:rsid w:val="00C417C8"/>
    <w:rsid w:val="00C421CD"/>
    <w:rsid w:val="00C45305"/>
    <w:rsid w:val="00C473BA"/>
    <w:rsid w:val="00C4742B"/>
    <w:rsid w:val="00C54ACA"/>
    <w:rsid w:val="00C60437"/>
    <w:rsid w:val="00C611ED"/>
    <w:rsid w:val="00C61797"/>
    <w:rsid w:val="00C62335"/>
    <w:rsid w:val="00C6246A"/>
    <w:rsid w:val="00C6490A"/>
    <w:rsid w:val="00C64FE1"/>
    <w:rsid w:val="00C66164"/>
    <w:rsid w:val="00C8345E"/>
    <w:rsid w:val="00C91176"/>
    <w:rsid w:val="00CA2F06"/>
    <w:rsid w:val="00CA4772"/>
    <w:rsid w:val="00CA5F7C"/>
    <w:rsid w:val="00CB0424"/>
    <w:rsid w:val="00CB0996"/>
    <w:rsid w:val="00CD7117"/>
    <w:rsid w:val="00CE2253"/>
    <w:rsid w:val="00CE5888"/>
    <w:rsid w:val="00D10D98"/>
    <w:rsid w:val="00D15409"/>
    <w:rsid w:val="00D20FDD"/>
    <w:rsid w:val="00D51067"/>
    <w:rsid w:val="00D722FA"/>
    <w:rsid w:val="00D75657"/>
    <w:rsid w:val="00D75AB0"/>
    <w:rsid w:val="00D76526"/>
    <w:rsid w:val="00D865C3"/>
    <w:rsid w:val="00D960AD"/>
    <w:rsid w:val="00D9715F"/>
    <w:rsid w:val="00DA0E0E"/>
    <w:rsid w:val="00DB0C39"/>
    <w:rsid w:val="00DB5014"/>
    <w:rsid w:val="00DB5D17"/>
    <w:rsid w:val="00DB7679"/>
    <w:rsid w:val="00DF1702"/>
    <w:rsid w:val="00DF4DD8"/>
    <w:rsid w:val="00DF668E"/>
    <w:rsid w:val="00DF6C16"/>
    <w:rsid w:val="00E14D2B"/>
    <w:rsid w:val="00E17C21"/>
    <w:rsid w:val="00E20DBA"/>
    <w:rsid w:val="00E22BB6"/>
    <w:rsid w:val="00E24608"/>
    <w:rsid w:val="00E31E6E"/>
    <w:rsid w:val="00E54CCE"/>
    <w:rsid w:val="00E61D60"/>
    <w:rsid w:val="00E660D6"/>
    <w:rsid w:val="00E6690E"/>
    <w:rsid w:val="00E67659"/>
    <w:rsid w:val="00E705DB"/>
    <w:rsid w:val="00E771AB"/>
    <w:rsid w:val="00E8043E"/>
    <w:rsid w:val="00E84879"/>
    <w:rsid w:val="00E95433"/>
    <w:rsid w:val="00E96137"/>
    <w:rsid w:val="00E965E0"/>
    <w:rsid w:val="00E967A3"/>
    <w:rsid w:val="00EA796F"/>
    <w:rsid w:val="00EB05D2"/>
    <w:rsid w:val="00EB077B"/>
    <w:rsid w:val="00EB70C8"/>
    <w:rsid w:val="00EC50B9"/>
    <w:rsid w:val="00EC598B"/>
    <w:rsid w:val="00ED1B1D"/>
    <w:rsid w:val="00ED26A0"/>
    <w:rsid w:val="00EE124F"/>
    <w:rsid w:val="00F1727A"/>
    <w:rsid w:val="00F22054"/>
    <w:rsid w:val="00F22149"/>
    <w:rsid w:val="00F34764"/>
    <w:rsid w:val="00F47031"/>
    <w:rsid w:val="00F47AE1"/>
    <w:rsid w:val="00F51330"/>
    <w:rsid w:val="00F547CB"/>
    <w:rsid w:val="00F54E3C"/>
    <w:rsid w:val="00F656D5"/>
    <w:rsid w:val="00F716BA"/>
    <w:rsid w:val="00F85822"/>
    <w:rsid w:val="00F874BD"/>
    <w:rsid w:val="00FA6CE0"/>
    <w:rsid w:val="00FB6023"/>
    <w:rsid w:val="00FD0103"/>
    <w:rsid w:val="00FD1B41"/>
    <w:rsid w:val="00FD2104"/>
    <w:rsid w:val="00FE2131"/>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853D18"/>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locked/>
    <w:rsid w:val="005C7075"/>
    <w:rPr>
      <w:rFonts w:cs="Traditional Arabic"/>
      <w:szCs w:val="30"/>
      <w:lang w:val="en-US" w:eastAsia="en-US" w:bidi="ar-SA"/>
    </w:rPr>
  </w:style>
  <w:style w:type="paragraph" w:customStyle="1" w:styleId="Paragraphedeliste1">
    <w:name w:val="Paragraphe de liste1"/>
    <w:basedOn w:val="Normal"/>
    <w:rsid w:val="005C7075"/>
    <w:pPr>
      <w:bidi w:val="0"/>
      <w:spacing w:after="200" w:line="276" w:lineRule="auto"/>
      <w:ind w:left="720"/>
      <w:jc w:val="left"/>
    </w:pPr>
    <w:rPr>
      <w:rFonts w:ascii="Calibri" w:hAnsi="Calibri" w:cs="Times New Roman"/>
      <w:sz w:val="22"/>
      <w:szCs w:val="22"/>
      <w:lang w:val="fr-FR"/>
    </w:rPr>
  </w:style>
  <w:style w:type="paragraph" w:styleId="ListParagraph">
    <w:name w:val="List Paragraph"/>
    <w:basedOn w:val="Normal"/>
    <w:qFormat/>
    <w:rsid w:val="005C7075"/>
    <w:pPr>
      <w:bidi w:val="0"/>
      <w:spacing w:after="200" w:line="276" w:lineRule="auto"/>
      <w:ind w:left="720"/>
      <w:contextualSpacing/>
      <w:jc w:val="left"/>
    </w:pPr>
    <w:rPr>
      <w:rFonts w:ascii="Calibri" w:hAnsi="Calibri" w:cs="Times New Roman"/>
      <w:sz w:val="22"/>
      <w:szCs w:val="22"/>
      <w:lang w:val="fr-BE"/>
    </w:rPr>
  </w:style>
  <w:style w:type="paragraph" w:styleId="TOC1">
    <w:name w:val="toc 1"/>
    <w:basedOn w:val="Normal"/>
    <w:next w:val="Normal"/>
    <w:autoRedefine/>
    <w:semiHidden/>
    <w:rsid w:val="00236608"/>
  </w:style>
  <w:style w:type="paragraph" w:styleId="TOC2">
    <w:name w:val="toc 2"/>
    <w:basedOn w:val="Normal"/>
    <w:next w:val="Normal"/>
    <w:autoRedefine/>
    <w:semiHidden/>
    <w:rsid w:val="00236608"/>
    <w:pPr>
      <w:ind w:left="200"/>
    </w:pPr>
  </w:style>
  <w:style w:type="character" w:styleId="Hyperlink">
    <w:name w:val="Hyperlink"/>
    <w:basedOn w:val="DefaultParagraphFont"/>
    <w:rsid w:val="00236608"/>
    <w:rPr>
      <w:color w:val="0000FF"/>
      <w:u w:val="single"/>
    </w:r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5097</Words>
  <Characters>29058</Characters>
  <Application>Microsoft Office Outlook</Application>
  <DocSecurity>4</DocSecurity>
  <Lines>242</Lines>
  <Paragraphs>68</Paragraphs>
  <ScaleCrop>false</ScaleCrop>
  <HeadingPairs>
    <vt:vector size="2" baseType="variant">
      <vt:variant>
        <vt:lpstr>العنوان</vt:lpstr>
      </vt:variant>
      <vt:variant>
        <vt:i4>1</vt:i4>
      </vt:variant>
    </vt:vector>
  </HeadingPairs>
  <TitlesOfParts>
    <vt:vector size="1" baseType="lpstr">
      <vt:lpstr>HRI/CORE/COD/2013</vt:lpstr>
    </vt:vector>
  </TitlesOfParts>
  <Company>CSD</Company>
  <LinksUpToDate>false</LinksUpToDate>
  <CharactersWithSpaces>34087</CharactersWithSpaces>
  <SharedDoc>false</SharedDoc>
  <HLinks>
    <vt:vector size="48" baseType="variant">
      <vt:variant>
        <vt:i4>1179697</vt:i4>
      </vt:variant>
      <vt:variant>
        <vt:i4>44</vt:i4>
      </vt:variant>
      <vt:variant>
        <vt:i4>0</vt:i4>
      </vt:variant>
      <vt:variant>
        <vt:i4>5</vt:i4>
      </vt:variant>
      <vt:variant>
        <vt:lpwstr/>
      </vt:variant>
      <vt:variant>
        <vt:lpwstr>_Toc371577408</vt:lpwstr>
      </vt:variant>
      <vt:variant>
        <vt:i4>1179697</vt:i4>
      </vt:variant>
      <vt:variant>
        <vt:i4>38</vt:i4>
      </vt:variant>
      <vt:variant>
        <vt:i4>0</vt:i4>
      </vt:variant>
      <vt:variant>
        <vt:i4>5</vt:i4>
      </vt:variant>
      <vt:variant>
        <vt:lpwstr/>
      </vt:variant>
      <vt:variant>
        <vt:lpwstr>_Toc371577407</vt:lpwstr>
      </vt:variant>
      <vt:variant>
        <vt:i4>1179697</vt:i4>
      </vt:variant>
      <vt:variant>
        <vt:i4>32</vt:i4>
      </vt:variant>
      <vt:variant>
        <vt:i4>0</vt:i4>
      </vt:variant>
      <vt:variant>
        <vt:i4>5</vt:i4>
      </vt:variant>
      <vt:variant>
        <vt:lpwstr/>
      </vt:variant>
      <vt:variant>
        <vt:lpwstr>_Toc371577406</vt:lpwstr>
      </vt:variant>
      <vt:variant>
        <vt:i4>1179697</vt:i4>
      </vt:variant>
      <vt:variant>
        <vt:i4>26</vt:i4>
      </vt:variant>
      <vt:variant>
        <vt:i4>0</vt:i4>
      </vt:variant>
      <vt:variant>
        <vt:i4>5</vt:i4>
      </vt:variant>
      <vt:variant>
        <vt:lpwstr/>
      </vt:variant>
      <vt:variant>
        <vt:lpwstr>_Toc371577405</vt:lpwstr>
      </vt:variant>
      <vt:variant>
        <vt:i4>1179697</vt:i4>
      </vt:variant>
      <vt:variant>
        <vt:i4>20</vt:i4>
      </vt:variant>
      <vt:variant>
        <vt:i4>0</vt:i4>
      </vt:variant>
      <vt:variant>
        <vt:i4>5</vt:i4>
      </vt:variant>
      <vt:variant>
        <vt:lpwstr/>
      </vt:variant>
      <vt:variant>
        <vt:lpwstr>_Toc371577404</vt:lpwstr>
      </vt:variant>
      <vt:variant>
        <vt:i4>1179697</vt:i4>
      </vt:variant>
      <vt:variant>
        <vt:i4>14</vt:i4>
      </vt:variant>
      <vt:variant>
        <vt:i4>0</vt:i4>
      </vt:variant>
      <vt:variant>
        <vt:i4>5</vt:i4>
      </vt:variant>
      <vt:variant>
        <vt:lpwstr/>
      </vt:variant>
      <vt:variant>
        <vt:lpwstr>_Toc371577403</vt:lpwstr>
      </vt:variant>
      <vt:variant>
        <vt:i4>1179697</vt:i4>
      </vt:variant>
      <vt:variant>
        <vt:i4>8</vt:i4>
      </vt:variant>
      <vt:variant>
        <vt:i4>0</vt:i4>
      </vt:variant>
      <vt:variant>
        <vt:i4>5</vt:i4>
      </vt:variant>
      <vt:variant>
        <vt:lpwstr/>
      </vt:variant>
      <vt:variant>
        <vt:lpwstr>_Toc371577402</vt:lpwstr>
      </vt:variant>
      <vt:variant>
        <vt:i4>1179697</vt:i4>
      </vt:variant>
      <vt:variant>
        <vt:i4>2</vt:i4>
      </vt:variant>
      <vt:variant>
        <vt:i4>0</vt:i4>
      </vt:variant>
      <vt:variant>
        <vt:i4>5</vt:i4>
      </vt:variant>
      <vt:variant>
        <vt:lpwstr/>
      </vt:variant>
      <vt:variant>
        <vt:lpwstr>_Toc371577401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HRI/CORE/COD/2013</dc:title>
  <dc:subject>Ghannami/Abdellao</dc:subject>
  <dc:creator>ALKAHLOUT</dc:creator>
  <cp:keywords/>
  <dc:description/>
  <cp:lastModifiedBy>ALKAHLOUT</cp:lastModifiedBy>
  <cp:revision>3</cp:revision>
  <cp:lastPrinted>2013-11-11T08:15:00Z</cp:lastPrinted>
  <dcterms:created xsi:type="dcterms:W3CDTF">2013-11-11T08:15:00Z</dcterms:created>
  <dcterms:modified xsi:type="dcterms:W3CDTF">2013-11-11T08:16:00Z</dcterms:modified>
</cp:coreProperties>
</file>