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686A72" w:rsidP="004D2C34">
            <w:pPr>
              <w:bidi w:val="0"/>
              <w:spacing w:after="20"/>
              <w:jc w:val="left"/>
              <w:rPr>
                <w:szCs w:val="20"/>
              </w:rPr>
            </w:pPr>
            <w:r w:rsidRPr="00686A72">
              <w:rPr>
                <w:sz w:val="40"/>
                <w:szCs w:val="20"/>
              </w:rPr>
              <w:t>HRI</w:t>
            </w:r>
            <w:r>
              <w:rPr>
                <w:szCs w:val="20"/>
              </w:rPr>
              <w:t>/CORE/PAN/2017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4D2C34" w:rsidP="004D2C34">
            <w:pPr>
              <w:bidi w:val="0"/>
              <w:spacing w:before="240"/>
              <w:jc w:val="left"/>
            </w:pPr>
            <w:r>
              <w:t>Distr.: General</w:t>
            </w:r>
          </w:p>
          <w:p w:rsidR="004D2C34" w:rsidRDefault="004D2C34" w:rsidP="004D2C34">
            <w:pPr>
              <w:bidi w:val="0"/>
              <w:jc w:val="left"/>
            </w:pPr>
            <w:r>
              <w:t>7 August 2017</w:t>
            </w:r>
          </w:p>
          <w:p w:rsidR="004D2C34" w:rsidRDefault="004D2C34" w:rsidP="004D2C34">
            <w:pPr>
              <w:bidi w:val="0"/>
              <w:jc w:val="left"/>
            </w:pPr>
            <w:r>
              <w:t>Arabic</w:t>
            </w:r>
          </w:p>
          <w:p w:rsidR="004D2C34" w:rsidRPr="008B4BC6" w:rsidRDefault="004D2C34" w:rsidP="004D2C34">
            <w:pPr>
              <w:bidi w:val="0"/>
              <w:jc w:val="left"/>
            </w:pPr>
            <w:r>
              <w:t>Original: Spanish</w:t>
            </w:r>
          </w:p>
        </w:tc>
      </w:tr>
    </w:tbl>
    <w:p w:rsidR="004D2C34" w:rsidRPr="00CC4BDD" w:rsidRDefault="004D2C34" w:rsidP="004D2C34">
      <w:pPr>
        <w:pStyle w:val="HMGA"/>
        <w:rPr>
          <w:rtl/>
        </w:rPr>
      </w:pPr>
      <w:r w:rsidRPr="00CC4BDD">
        <w:rPr>
          <w:rFonts w:hint="cs"/>
          <w:rtl/>
        </w:rPr>
        <w:tab/>
      </w:r>
      <w:r w:rsidRPr="00CC4BDD">
        <w:rPr>
          <w:rFonts w:hint="cs"/>
          <w:rtl/>
        </w:rPr>
        <w:tab/>
      </w:r>
      <w:r w:rsidRPr="00CC4BDD">
        <w:rPr>
          <w:rtl/>
        </w:rPr>
        <w:t>وثيقة أساسية تشكِّل جزءاً من تقارير الدول الأطراف</w:t>
      </w:r>
    </w:p>
    <w:p w:rsidR="004D2C34" w:rsidRPr="00CC4BDD" w:rsidRDefault="004D2C34" w:rsidP="004D2C34">
      <w:pPr>
        <w:pStyle w:val="HMGA"/>
        <w:rPr>
          <w:rtl/>
        </w:rPr>
      </w:pPr>
      <w:r w:rsidRPr="00CC4BDD">
        <w:rPr>
          <w:rFonts w:hint="cs"/>
          <w:rtl/>
        </w:rPr>
        <w:tab/>
      </w:r>
      <w:r w:rsidRPr="00CC4BDD">
        <w:rPr>
          <w:rtl/>
        </w:rPr>
        <w:tab/>
      </w:r>
      <w:r>
        <w:rPr>
          <w:rFonts w:hint="cs"/>
          <w:rtl/>
        </w:rPr>
        <w:t>بنما</w:t>
      </w:r>
      <w:r w:rsidRPr="004D2C34">
        <w:rPr>
          <w:rStyle w:val="FootnoteReference"/>
          <w:b/>
          <w:bCs w:val="0"/>
          <w:sz w:val="30"/>
          <w:szCs w:val="30"/>
          <w:vertAlign w:val="baseline"/>
          <w:rtl/>
        </w:rPr>
        <w:footnoteReference w:customMarkFollows="1" w:id="1"/>
        <w:t>*</w:t>
      </w:r>
      <w:r w:rsidRPr="004D2C34">
        <w:rPr>
          <w:rFonts w:hint="cs"/>
          <w:b w:val="0"/>
          <w:bCs w:val="0"/>
          <w:sz w:val="30"/>
          <w:szCs w:val="30"/>
          <w:rtl/>
        </w:rPr>
        <w:t xml:space="preserve"> </w:t>
      </w:r>
      <w:r w:rsidRPr="004D2C34">
        <w:rPr>
          <w:rStyle w:val="FootnoteReference"/>
          <w:b/>
          <w:bCs w:val="0"/>
          <w:sz w:val="30"/>
          <w:szCs w:val="30"/>
          <w:vertAlign w:val="baseline"/>
          <w:rtl/>
        </w:rPr>
        <w:footnoteReference w:customMarkFollows="1" w:id="2"/>
        <w:t>**</w:t>
      </w:r>
      <w:r w:rsidRPr="004D2C34">
        <w:rPr>
          <w:rStyle w:val="FootnoteReference"/>
          <w:rFonts w:ascii="Times New Roman Bold" w:hAnsi="Times New Roman Bold" w:hint="cs"/>
          <w:b/>
          <w:bCs w:val="0"/>
          <w:position w:val="2"/>
          <w:sz w:val="24"/>
          <w:szCs w:val="32"/>
          <w:vertAlign w:val="baseline"/>
          <w:rtl/>
        </w:rPr>
        <w:t xml:space="preserve"> </w:t>
      </w:r>
    </w:p>
    <w:p w:rsidR="004D2C34" w:rsidRPr="00CC4BDD" w:rsidRDefault="004D2C34" w:rsidP="004D2C34">
      <w:pPr>
        <w:pStyle w:val="SingleTxtGA"/>
        <w:jc w:val="right"/>
        <w:rPr>
          <w:rtl/>
        </w:rPr>
      </w:pPr>
      <w:r w:rsidRPr="00CC4BDD">
        <w:rPr>
          <w:rtl/>
        </w:rPr>
        <w:t>[</w:t>
      </w:r>
      <w:r>
        <w:rPr>
          <w:rFonts w:hint="cs"/>
          <w:rtl/>
        </w:rPr>
        <w:t>تاريخ الاستلام: 11 تموز</w:t>
      </w:r>
      <w:r w:rsidRPr="00197D83">
        <w:rPr>
          <w:rFonts w:hint="cs"/>
          <w:rtl/>
        </w:rPr>
        <w:t>/</w:t>
      </w:r>
      <w:r>
        <w:rPr>
          <w:rFonts w:hint="cs"/>
          <w:rtl/>
        </w:rPr>
        <w:t xml:space="preserve">يوليه </w:t>
      </w:r>
      <w:r w:rsidRPr="00197D83">
        <w:rPr>
          <w:rFonts w:hint="cs"/>
          <w:rtl/>
        </w:rPr>
        <w:t>201</w:t>
      </w:r>
      <w:r>
        <w:rPr>
          <w:rFonts w:hint="cs"/>
          <w:rtl/>
        </w:rPr>
        <w:t>7</w:t>
      </w:r>
      <w:r w:rsidRPr="00CC4BDD">
        <w:rPr>
          <w:rtl/>
        </w:rPr>
        <w:t>]</w:t>
      </w:r>
    </w:p>
    <w:p w:rsidR="004D2C34" w:rsidRPr="00982D8B" w:rsidRDefault="004D2C34" w:rsidP="004D2C34">
      <w:pPr>
        <w:keepNext/>
        <w:keepLines/>
        <w:pageBreakBefore/>
        <w:spacing w:line="360" w:lineRule="exact"/>
        <w:rPr>
          <w:sz w:val="36"/>
          <w:szCs w:val="36"/>
          <w:rtl/>
        </w:rPr>
      </w:pPr>
      <w:r>
        <w:rPr>
          <w:rFonts w:hint="cs"/>
          <w:sz w:val="36"/>
          <w:szCs w:val="36"/>
          <w:rtl/>
        </w:rPr>
        <w:lastRenderedPageBreak/>
        <w:t>المحتويات</w:t>
      </w:r>
    </w:p>
    <w:p w:rsidR="004D2C34" w:rsidRPr="005464A1" w:rsidRDefault="004D2C34" w:rsidP="005464A1">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sidRPr="005464A1">
        <w:rPr>
          <w:szCs w:val="28"/>
          <w:rtl/>
          <w:lang w:val="fr-CH"/>
        </w:rPr>
        <w:fldChar w:fldCharType="begin"/>
      </w:r>
      <w:r w:rsidRPr="005464A1">
        <w:rPr>
          <w:szCs w:val="28"/>
          <w:rtl/>
          <w:lang w:val="fr-CH"/>
        </w:rPr>
        <w:instrText xml:space="preserve"> </w:instrText>
      </w:r>
      <w:r w:rsidRPr="005464A1">
        <w:rPr>
          <w:szCs w:val="28"/>
          <w:lang w:val="fr-CH"/>
        </w:rPr>
        <w:instrText>TOC</w:instrText>
      </w:r>
      <w:r w:rsidRPr="005464A1">
        <w:rPr>
          <w:szCs w:val="28"/>
          <w:rtl/>
          <w:lang w:val="fr-CH"/>
        </w:rPr>
        <w:instrText xml:space="preserve"> \</w:instrText>
      </w:r>
      <w:r w:rsidRPr="005464A1">
        <w:rPr>
          <w:szCs w:val="28"/>
          <w:lang w:val="fr-CH"/>
        </w:rPr>
        <w:instrText>o "2-3" \h \z \t "Heading 1;1;_ H _Ch_GA;1;_ H_1_GA;2</w:instrText>
      </w:r>
      <w:r w:rsidRPr="005464A1">
        <w:rPr>
          <w:szCs w:val="28"/>
          <w:rtl/>
          <w:lang w:val="fr-CH"/>
        </w:rPr>
        <w:instrText xml:space="preserve">" </w:instrText>
      </w:r>
      <w:r w:rsidRPr="005464A1">
        <w:rPr>
          <w:szCs w:val="28"/>
          <w:rtl/>
          <w:lang w:val="fr-CH"/>
        </w:rPr>
        <w:fldChar w:fldCharType="separate"/>
      </w:r>
      <w:hyperlink w:anchor="_Toc499311685" w:history="1">
        <w:r w:rsidRPr="005464A1">
          <w:rPr>
            <w:szCs w:val="28"/>
            <w:rtl/>
            <w:lang w:val="fr-CH"/>
          </w:rPr>
          <w:t>أولاً</w:t>
        </w:r>
        <w:r>
          <w:rPr>
            <w:szCs w:val="28"/>
            <w:rtl/>
            <w:lang w:val="fr-CH"/>
          </w:rPr>
          <w:tab/>
        </w:r>
        <w:r w:rsidRPr="005464A1">
          <w:rPr>
            <w:szCs w:val="28"/>
            <w:rtl/>
            <w:lang w:val="fr-CH"/>
          </w:rPr>
          <w:t>-</w:t>
        </w:r>
        <w:r w:rsidRPr="005464A1">
          <w:rPr>
            <w:szCs w:val="28"/>
            <w:rtl/>
            <w:lang w:val="fr-CH"/>
          </w:rPr>
          <w:tab/>
          <w:t>معلومات عامة عن جمهورية بنما</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Toc499311685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3</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86" w:history="1">
        <w:r w:rsidRPr="005464A1">
          <w:rPr>
            <w:szCs w:val="28"/>
            <w:rtl/>
            <w:lang w:val="fr-CH"/>
          </w:rPr>
          <w:t>ألف</w:t>
        </w:r>
        <w:r>
          <w:rPr>
            <w:szCs w:val="28"/>
            <w:rtl/>
            <w:lang w:val="fr-CH"/>
          </w:rPr>
          <w:tab/>
        </w:r>
        <w:r w:rsidRPr="005464A1">
          <w:rPr>
            <w:szCs w:val="28"/>
            <w:rtl/>
            <w:lang w:val="fr-CH"/>
          </w:rPr>
          <w:t>-</w:t>
        </w:r>
        <w:r w:rsidRPr="005464A1">
          <w:rPr>
            <w:szCs w:val="28"/>
            <w:rtl/>
            <w:lang w:val="fr-CH"/>
          </w:rPr>
          <w:tab/>
          <w:t>الخصائص الديمغرافية والاقتصادية والاجتماعية والثقافية</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Toc499311686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3</w:t>
        </w:r>
        <w:r w:rsidRPr="005464A1">
          <w:rPr>
            <w:szCs w:val="28"/>
            <w:rtl/>
            <w:lang w:val="fr-CH"/>
          </w:rPr>
          <w:fldChar w:fldCharType="end"/>
        </w:r>
      </w:hyperlink>
    </w:p>
    <w:p w:rsidR="005464A1" w:rsidRPr="005464A1" w:rsidRDefault="005464A1" w:rsidP="00CE053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hyperlink w:anchor="_Toc499311687" w:history="1">
        <w:r w:rsidRPr="005464A1">
          <w:rPr>
            <w:szCs w:val="28"/>
            <w:rtl/>
            <w:lang w:val="fr-CH"/>
          </w:rPr>
          <w:t>باء</w:t>
        </w:r>
        <w:r>
          <w:rPr>
            <w:szCs w:val="28"/>
            <w:rtl/>
            <w:lang w:val="fr-CH"/>
          </w:rPr>
          <w:tab/>
        </w:r>
        <w:r w:rsidRPr="005464A1">
          <w:rPr>
            <w:szCs w:val="28"/>
            <w:rtl/>
            <w:lang w:val="fr-CH"/>
          </w:rPr>
          <w:t>-</w:t>
        </w:r>
        <w:r w:rsidRPr="005464A1">
          <w:rPr>
            <w:szCs w:val="28"/>
            <w:rtl/>
            <w:lang w:val="fr-CH"/>
          </w:rPr>
          <w:tab/>
          <w:t>الهيكل الدستوري والسياسي والقانوني</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Toc499311687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26</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hyperlink w:anchor="_Toc499311688" w:history="1">
        <w:r w:rsidRPr="005464A1">
          <w:rPr>
            <w:szCs w:val="28"/>
            <w:rtl/>
            <w:lang w:val="fr-CH"/>
          </w:rPr>
          <w:t>ثانياً</w:t>
        </w:r>
        <w:r>
          <w:rPr>
            <w:szCs w:val="28"/>
            <w:rtl/>
            <w:lang w:val="fr-CH"/>
          </w:rPr>
          <w:tab/>
        </w:r>
        <w:r w:rsidRPr="005464A1">
          <w:rPr>
            <w:szCs w:val="28"/>
            <w:rtl/>
            <w:lang w:val="fr-CH"/>
          </w:rPr>
          <w:t>-</w:t>
        </w:r>
        <w:r w:rsidRPr="005464A1">
          <w:rPr>
            <w:szCs w:val="28"/>
            <w:rtl/>
            <w:lang w:val="fr-CH"/>
          </w:rPr>
          <w:tab/>
          <w:t>الإطار العام لحماية وتعزيز حقوق الإنسان</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Toc499311688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40</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89" w:history="1">
        <w:r w:rsidRPr="005464A1">
          <w:rPr>
            <w:szCs w:val="28"/>
            <w:rtl/>
            <w:lang w:val="fr-CH"/>
          </w:rPr>
          <w:t>ألف</w:t>
        </w:r>
        <w:r>
          <w:rPr>
            <w:szCs w:val="28"/>
            <w:rtl/>
            <w:lang w:val="fr-CH"/>
          </w:rPr>
          <w:tab/>
        </w:r>
        <w:r w:rsidRPr="005464A1">
          <w:rPr>
            <w:szCs w:val="28"/>
            <w:rtl/>
            <w:lang w:val="fr-CH"/>
          </w:rPr>
          <w:t>-</w:t>
        </w:r>
        <w:r w:rsidRPr="005464A1">
          <w:rPr>
            <w:szCs w:val="28"/>
            <w:rtl/>
            <w:lang w:val="fr-CH"/>
          </w:rPr>
          <w:tab/>
          <w:t>قبول المعايير الدولية لحقوق الإنسان</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Toc499311689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40</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0" w:history="1">
        <w:r w:rsidRPr="005464A1">
          <w:rPr>
            <w:szCs w:val="28"/>
            <w:rtl/>
            <w:lang w:val="fr-CH"/>
          </w:rPr>
          <w:t>باء</w:t>
        </w:r>
        <w:r>
          <w:rPr>
            <w:szCs w:val="28"/>
            <w:rtl/>
            <w:lang w:val="fr-CH"/>
          </w:rPr>
          <w:tab/>
        </w:r>
        <w:r w:rsidRPr="005464A1">
          <w:rPr>
            <w:szCs w:val="28"/>
            <w:rtl/>
            <w:lang w:val="fr-CH"/>
          </w:rPr>
          <w:t>-</w:t>
        </w:r>
        <w:r w:rsidRPr="005464A1">
          <w:rPr>
            <w:szCs w:val="28"/>
            <w:rtl/>
            <w:lang w:val="fr-CH"/>
          </w:rPr>
          <w:tab/>
          <w:t>الإطار القانوني لحماية حقوق الإنسان على الصعيد الوطني</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Toc499311690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46</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1" w:history="1">
        <w:r w:rsidRPr="005464A1">
          <w:rPr>
            <w:szCs w:val="28"/>
            <w:rtl/>
            <w:lang w:val="fr-CH"/>
          </w:rPr>
          <w:t>جيم</w:t>
        </w:r>
        <w:r>
          <w:rPr>
            <w:szCs w:val="28"/>
            <w:rtl/>
            <w:lang w:val="fr-CH"/>
          </w:rPr>
          <w:tab/>
        </w:r>
        <w:r w:rsidRPr="005464A1">
          <w:rPr>
            <w:szCs w:val="28"/>
            <w:rtl/>
            <w:lang w:val="fr-CH"/>
          </w:rPr>
          <w:t>-</w:t>
        </w:r>
        <w:r w:rsidRPr="005464A1">
          <w:rPr>
            <w:szCs w:val="28"/>
            <w:rtl/>
            <w:lang w:val="fr-CH"/>
          </w:rPr>
          <w:tab/>
          <w:t>إطار تعزيز حقوق الإنسان على الصعيد الوطني</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Toc499311691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53</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2" w:history="1">
        <w:r w:rsidRPr="005464A1">
          <w:rPr>
            <w:szCs w:val="28"/>
            <w:rtl/>
            <w:lang w:val="fr-CH"/>
          </w:rPr>
          <w:t>دال</w:t>
        </w:r>
        <w:r>
          <w:rPr>
            <w:szCs w:val="28"/>
            <w:rtl/>
            <w:lang w:val="fr-CH"/>
          </w:rPr>
          <w:tab/>
        </w:r>
        <w:r w:rsidRPr="005464A1">
          <w:rPr>
            <w:szCs w:val="28"/>
            <w:rtl/>
            <w:lang w:val="fr-CH"/>
          </w:rPr>
          <w:t>-</w:t>
        </w:r>
        <w:r w:rsidRPr="005464A1">
          <w:rPr>
            <w:szCs w:val="28"/>
            <w:rtl/>
            <w:lang w:val="fr-CH"/>
          </w:rPr>
          <w:tab/>
          <w:t>عملية تقديم التقارير على الصعيد الوطني</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Toc499311692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62</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3" w:history="1">
        <w:r w:rsidRPr="005464A1">
          <w:rPr>
            <w:szCs w:val="28"/>
            <w:rtl/>
            <w:lang w:val="fr-CH"/>
          </w:rPr>
          <w:t>هاء</w:t>
        </w:r>
        <w:r>
          <w:rPr>
            <w:szCs w:val="28"/>
            <w:rtl/>
            <w:lang w:val="fr-CH"/>
          </w:rPr>
          <w:tab/>
        </w:r>
        <w:r w:rsidRPr="005464A1">
          <w:rPr>
            <w:szCs w:val="28"/>
            <w:rtl/>
            <w:lang w:val="fr-CH"/>
          </w:rPr>
          <w:t>-</w:t>
        </w:r>
        <w:r w:rsidRPr="005464A1">
          <w:rPr>
            <w:szCs w:val="28"/>
            <w:rtl/>
            <w:lang w:val="fr-CH"/>
          </w:rPr>
          <w:tab/>
          <w:t>متابعة الملاحظات الختامية لهيئات رصد معاهدات حقوق الإنسان</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Toc499311693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62</w:t>
        </w:r>
        <w:r w:rsidRPr="005464A1">
          <w:rPr>
            <w:szCs w:val="28"/>
            <w:rtl/>
            <w:lang w:val="fr-CH"/>
          </w:rPr>
          <w:fldChar w:fldCharType="end"/>
        </w:r>
      </w:hyperlink>
    </w:p>
    <w:p w:rsidR="005464A1" w:rsidRPr="005464A1" w:rsidRDefault="005464A1" w:rsidP="00CE053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hyperlink w:anchor="_Toc499311694" w:history="1">
        <w:r w:rsidRPr="005464A1">
          <w:rPr>
            <w:szCs w:val="28"/>
            <w:rtl/>
            <w:lang w:val="fr-CH"/>
          </w:rPr>
          <w:t>واو</w:t>
        </w:r>
        <w:r>
          <w:rPr>
            <w:szCs w:val="28"/>
            <w:rtl/>
            <w:lang w:val="fr-CH"/>
          </w:rPr>
          <w:tab/>
        </w:r>
        <w:r w:rsidRPr="005464A1">
          <w:rPr>
            <w:szCs w:val="28"/>
            <w:rtl/>
            <w:lang w:val="fr-CH"/>
          </w:rPr>
          <w:t>-</w:t>
        </w:r>
        <w:r w:rsidRPr="005464A1">
          <w:rPr>
            <w:szCs w:val="28"/>
            <w:rtl/>
            <w:lang w:val="fr-CH"/>
          </w:rPr>
          <w:tab/>
          <w:t>معلومات أخرى ذات صلة بحقوق الإنسان</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Toc499311694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62</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hyperlink w:anchor="_Toc499311695" w:history="1">
        <w:r w:rsidRPr="005464A1">
          <w:rPr>
            <w:szCs w:val="28"/>
            <w:rtl/>
            <w:lang w:val="fr-CH"/>
          </w:rPr>
          <w:t>ثالثاً</w:t>
        </w:r>
        <w:r>
          <w:rPr>
            <w:szCs w:val="28"/>
            <w:rtl/>
            <w:lang w:val="fr-CH"/>
          </w:rPr>
          <w:tab/>
        </w:r>
        <w:r w:rsidRPr="005464A1">
          <w:rPr>
            <w:szCs w:val="28"/>
            <w:rtl/>
            <w:lang w:val="fr-CH"/>
          </w:rPr>
          <w:t>-</w:t>
        </w:r>
        <w:r w:rsidRPr="005464A1">
          <w:rPr>
            <w:szCs w:val="28"/>
            <w:rtl/>
            <w:lang w:val="fr-CH"/>
          </w:rPr>
          <w:tab/>
          <w:t>معلومات عن عدم التمييز والمساواة وسبل الانتصاف الفعالة</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Toc499311695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63</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6" w:history="1">
        <w:r w:rsidRPr="005464A1">
          <w:rPr>
            <w:szCs w:val="28"/>
            <w:rtl/>
            <w:lang w:val="fr-CH"/>
          </w:rPr>
          <w:t>ألف</w:t>
        </w:r>
        <w:r>
          <w:rPr>
            <w:szCs w:val="28"/>
            <w:rtl/>
            <w:lang w:val="fr-CH"/>
          </w:rPr>
          <w:tab/>
        </w:r>
        <w:r w:rsidRPr="005464A1">
          <w:rPr>
            <w:szCs w:val="28"/>
            <w:rtl/>
            <w:lang w:val="fr-CH"/>
          </w:rPr>
          <w:t>-</w:t>
        </w:r>
        <w:r w:rsidRPr="005464A1">
          <w:rPr>
            <w:szCs w:val="28"/>
            <w:rtl/>
            <w:lang w:val="fr-CH"/>
          </w:rPr>
          <w:tab/>
          <w:t>حالة الفئات السكانية الضعيفة</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Toc499311696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63</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ind w:left="2192" w:right="907" w:hanging="2192"/>
        <w:rPr>
          <w:szCs w:val="28"/>
          <w:rtl/>
          <w:lang w:val="fr-CH"/>
        </w:rPr>
      </w:pPr>
      <w:r>
        <w:rPr>
          <w:szCs w:val="28"/>
          <w:rtl/>
          <w:lang w:val="fr-CH"/>
        </w:rPr>
        <w:tab/>
      </w:r>
      <w:r>
        <w:rPr>
          <w:szCs w:val="28"/>
          <w:rtl/>
          <w:lang w:val="fr-CH"/>
        </w:rPr>
        <w:tab/>
      </w:r>
      <w:r>
        <w:rPr>
          <w:szCs w:val="28"/>
          <w:rtl/>
          <w:lang w:val="fr-CH"/>
        </w:rPr>
        <w:tab/>
      </w:r>
      <w:hyperlink w:anchor="_Toc499311697" w:history="1">
        <w:r w:rsidRPr="005464A1">
          <w:rPr>
            <w:szCs w:val="28"/>
            <w:rtl/>
            <w:lang w:val="fr-CH"/>
          </w:rPr>
          <w:t>باء</w:t>
        </w:r>
        <w:r>
          <w:rPr>
            <w:szCs w:val="28"/>
            <w:rtl/>
            <w:lang w:val="fr-CH"/>
          </w:rPr>
          <w:tab/>
        </w:r>
        <w:r w:rsidRPr="005464A1">
          <w:rPr>
            <w:szCs w:val="28"/>
            <w:rtl/>
            <w:lang w:val="fr-CH"/>
          </w:rPr>
          <w:t>-</w:t>
        </w:r>
        <w:r w:rsidRPr="005464A1">
          <w:rPr>
            <w:szCs w:val="28"/>
            <w:rtl/>
            <w:lang w:val="fr-CH"/>
          </w:rPr>
          <w:tab/>
          <w:t>الالتزامات المتعلقة بضمان المساواة أمام القانون والمساواة في التمتع بحماية القانون لجميع الأشخاص</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Toc499311697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64</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8" w:history="1">
        <w:r w:rsidRPr="005464A1">
          <w:rPr>
            <w:szCs w:val="28"/>
            <w:rtl/>
            <w:lang w:val="fr-CH"/>
          </w:rPr>
          <w:t>جيم</w:t>
        </w:r>
        <w:r>
          <w:rPr>
            <w:szCs w:val="28"/>
            <w:rtl/>
            <w:lang w:val="fr-CH"/>
          </w:rPr>
          <w:tab/>
        </w:r>
        <w:r w:rsidRPr="005464A1">
          <w:rPr>
            <w:szCs w:val="28"/>
            <w:rtl/>
            <w:lang w:val="fr-CH"/>
          </w:rPr>
          <w:t>-</w:t>
        </w:r>
        <w:r w:rsidRPr="005464A1">
          <w:rPr>
            <w:szCs w:val="28"/>
            <w:rtl/>
            <w:lang w:val="fr-CH"/>
          </w:rPr>
          <w:tab/>
          <w:t>التدابير المعتمدة لمنع ومكافحة التمييز بجميع أشكاله ودوافعه</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Toc499311698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66</w:t>
        </w:r>
        <w:r w:rsidRPr="005464A1">
          <w:rPr>
            <w:szCs w:val="28"/>
            <w:rtl/>
            <w:lang w:val="fr-CH"/>
          </w:rPr>
          <w:fldChar w:fldCharType="end"/>
        </w:r>
      </w:hyperlink>
    </w:p>
    <w:p w:rsidR="005464A1" w:rsidRPr="005464A1"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499311699" w:history="1">
        <w:r w:rsidRPr="005464A1">
          <w:rPr>
            <w:szCs w:val="28"/>
            <w:rtl/>
            <w:lang w:val="fr-CH"/>
          </w:rPr>
          <w:t>دال</w:t>
        </w:r>
        <w:r>
          <w:rPr>
            <w:szCs w:val="28"/>
            <w:rtl/>
            <w:lang w:val="fr-CH"/>
          </w:rPr>
          <w:tab/>
        </w:r>
        <w:r w:rsidRPr="005464A1">
          <w:rPr>
            <w:szCs w:val="28"/>
            <w:rtl/>
            <w:lang w:val="fr-CH"/>
          </w:rPr>
          <w:t>-</w:t>
        </w:r>
        <w:r w:rsidRPr="005464A1">
          <w:rPr>
            <w:szCs w:val="28"/>
            <w:rtl/>
            <w:lang w:val="fr-CH"/>
          </w:rPr>
          <w:tab/>
          <w:t>سبل الانتصاف الفعالة</w:t>
        </w:r>
        <w:r w:rsidRPr="005464A1">
          <w:rPr>
            <w:webHidden/>
            <w:szCs w:val="28"/>
            <w:rtl/>
            <w:lang w:val="fr-CH"/>
          </w:rPr>
          <w:tab/>
        </w:r>
        <w:r>
          <w:rPr>
            <w:webHidden/>
            <w:szCs w:val="28"/>
            <w:rtl/>
            <w:lang w:val="fr-CH"/>
          </w:rPr>
          <w:tab/>
        </w:r>
        <w:r w:rsidRPr="005464A1">
          <w:rPr>
            <w:szCs w:val="28"/>
            <w:rtl/>
            <w:lang w:val="fr-CH"/>
          </w:rPr>
          <w:fldChar w:fldCharType="begin"/>
        </w:r>
        <w:r w:rsidRPr="005464A1">
          <w:rPr>
            <w:webHidden/>
            <w:szCs w:val="28"/>
            <w:rtl/>
            <w:lang w:val="fr-CH"/>
          </w:rPr>
          <w:instrText xml:space="preserve"> </w:instrText>
        </w:r>
        <w:r w:rsidRPr="005464A1">
          <w:rPr>
            <w:webHidden/>
            <w:szCs w:val="28"/>
            <w:lang w:val="fr-CH"/>
          </w:rPr>
          <w:instrText>PAGEREF</w:instrText>
        </w:r>
        <w:r w:rsidRPr="005464A1">
          <w:rPr>
            <w:webHidden/>
            <w:szCs w:val="28"/>
            <w:rtl/>
            <w:lang w:val="fr-CH"/>
          </w:rPr>
          <w:instrText xml:space="preserve"> _</w:instrText>
        </w:r>
        <w:r w:rsidRPr="005464A1">
          <w:rPr>
            <w:webHidden/>
            <w:szCs w:val="28"/>
            <w:lang w:val="fr-CH"/>
          </w:rPr>
          <w:instrText>Toc499311699 \h</w:instrText>
        </w:r>
        <w:r w:rsidRPr="005464A1">
          <w:rPr>
            <w:webHidden/>
            <w:szCs w:val="28"/>
            <w:rtl/>
            <w:lang w:val="fr-CH"/>
          </w:rPr>
          <w:instrText xml:space="preserve"> </w:instrText>
        </w:r>
        <w:r w:rsidRPr="005464A1">
          <w:rPr>
            <w:szCs w:val="28"/>
            <w:rtl/>
            <w:lang w:val="fr-CH"/>
          </w:rPr>
        </w:r>
        <w:r w:rsidRPr="005464A1">
          <w:rPr>
            <w:szCs w:val="28"/>
            <w:rtl/>
            <w:lang w:val="fr-CH"/>
          </w:rPr>
          <w:fldChar w:fldCharType="separate"/>
        </w:r>
        <w:r w:rsidR="007371D1">
          <w:rPr>
            <w:noProof/>
            <w:webHidden/>
            <w:szCs w:val="28"/>
            <w:rtl/>
            <w:lang w:val="fr-CH"/>
          </w:rPr>
          <w:t>74</w:t>
        </w:r>
        <w:r w:rsidRPr="005464A1">
          <w:rPr>
            <w:szCs w:val="28"/>
            <w:rtl/>
            <w:lang w:val="fr-CH"/>
          </w:rPr>
          <w:fldChar w:fldCharType="end"/>
        </w:r>
      </w:hyperlink>
    </w:p>
    <w:p w:rsidR="004D2C34" w:rsidRPr="000D62BD" w:rsidRDefault="005464A1" w:rsidP="005464A1">
      <w:pPr>
        <w:tabs>
          <w:tab w:val="right" w:pos="1021"/>
          <w:tab w:val="left" w:pos="1077"/>
          <w:tab w:val="left" w:pos="1525"/>
          <w:tab w:val="left" w:pos="1842"/>
          <w:tab w:val="left" w:pos="2192"/>
          <w:tab w:val="left" w:pos="2612"/>
          <w:tab w:val="left" w:leader="dot" w:pos="8787"/>
          <w:tab w:val="right" w:pos="9638"/>
        </w:tabs>
        <w:spacing w:line="360" w:lineRule="exact"/>
      </w:pPr>
      <w:r w:rsidRPr="005464A1">
        <w:rPr>
          <w:szCs w:val="28"/>
          <w:rtl/>
          <w:lang w:val="fr-CH"/>
        </w:rPr>
        <w:fldChar w:fldCharType="end"/>
      </w:r>
    </w:p>
    <w:p w:rsidR="004D2C34" w:rsidRPr="00666E49" w:rsidRDefault="004D2C34" w:rsidP="002F0193">
      <w:pPr>
        <w:pStyle w:val="HChGA"/>
        <w:pageBreakBefore/>
        <w:spacing w:before="120"/>
        <w:rPr>
          <w:rtl/>
        </w:rPr>
      </w:pPr>
      <w:r w:rsidRPr="00CC4BDD">
        <w:rPr>
          <w:rtl/>
        </w:rPr>
        <w:lastRenderedPageBreak/>
        <w:tab/>
      </w:r>
      <w:bookmarkStart w:id="1" w:name="_Toc353357625"/>
      <w:bookmarkStart w:id="2" w:name="_Toc499311685"/>
      <w:r w:rsidRPr="00666E49">
        <w:rPr>
          <w:rtl/>
        </w:rPr>
        <w:t>أولاً-</w:t>
      </w:r>
      <w:r w:rsidRPr="00666E49">
        <w:rPr>
          <w:rtl/>
        </w:rPr>
        <w:tab/>
      </w:r>
      <w:bookmarkEnd w:id="1"/>
      <w:r w:rsidRPr="00666E49">
        <w:rPr>
          <w:rtl/>
        </w:rPr>
        <w:t>معلومات عامة عن جمهورية بنما</w:t>
      </w:r>
      <w:bookmarkEnd w:id="2"/>
    </w:p>
    <w:p w:rsidR="004D2C34" w:rsidRPr="00666E49" w:rsidRDefault="004D2C34" w:rsidP="002F0193">
      <w:pPr>
        <w:pStyle w:val="H1GA"/>
        <w:rPr>
          <w:rtl/>
        </w:rPr>
      </w:pPr>
      <w:r w:rsidRPr="00666E49">
        <w:rPr>
          <w:rtl/>
        </w:rPr>
        <w:tab/>
      </w:r>
      <w:bookmarkStart w:id="3" w:name="_Toc353357626"/>
      <w:bookmarkStart w:id="4" w:name="_Toc499311686"/>
      <w:r w:rsidRPr="00666E49">
        <w:rPr>
          <w:rtl/>
        </w:rPr>
        <w:t>ألف-</w:t>
      </w:r>
      <w:r w:rsidRPr="00666E49">
        <w:rPr>
          <w:rtl/>
        </w:rPr>
        <w:tab/>
      </w:r>
      <w:bookmarkEnd w:id="3"/>
      <w:r w:rsidRPr="00666E49">
        <w:rPr>
          <w:rtl/>
        </w:rPr>
        <w:t>الخصائص الديمغرافية والاقتصادية والاجتماعية والثقافية</w:t>
      </w:r>
      <w:bookmarkEnd w:id="4"/>
    </w:p>
    <w:p w:rsidR="004D2C34" w:rsidRPr="00666E49" w:rsidRDefault="004D2C34" w:rsidP="002F0193">
      <w:pPr>
        <w:pStyle w:val="H23GA"/>
        <w:rPr>
          <w:rtl/>
        </w:rPr>
      </w:pPr>
      <w:r w:rsidRPr="00666E49">
        <w:rPr>
          <w:rtl/>
        </w:rPr>
        <w:tab/>
      </w:r>
      <w:r w:rsidRPr="00666E49">
        <w:rPr>
          <w:rFonts w:hint="cs"/>
          <w:rtl/>
        </w:rPr>
        <w:tab/>
      </w:r>
      <w:r w:rsidRPr="00666E49">
        <w:rPr>
          <w:rtl/>
        </w:rPr>
        <w:t>الإقليم والتقسيم السياسي</w:t>
      </w:r>
      <w:r w:rsidR="002F0193">
        <w:rPr>
          <w:rFonts w:hint="cs"/>
          <w:rtl/>
        </w:rPr>
        <w:t xml:space="preserve"> </w:t>
      </w:r>
      <w:r w:rsidRPr="00666E49">
        <w:rPr>
          <w:rtl/>
        </w:rPr>
        <w:t>-</w:t>
      </w:r>
      <w:r w:rsidR="002F0193">
        <w:rPr>
          <w:rFonts w:hint="cs"/>
          <w:rtl/>
        </w:rPr>
        <w:t xml:space="preserve"> </w:t>
      </w:r>
      <w:r w:rsidRPr="00666E49">
        <w:rPr>
          <w:rtl/>
        </w:rPr>
        <w:t>الإداري</w:t>
      </w:r>
    </w:p>
    <w:p w:rsidR="004D2C34" w:rsidRPr="00EB4AB5" w:rsidRDefault="004D2C34" w:rsidP="00EB4AB5">
      <w:pPr>
        <w:pStyle w:val="SingleTxtGA"/>
        <w:rPr>
          <w:spacing w:val="-2"/>
          <w:rtl/>
        </w:rPr>
      </w:pPr>
      <w:r w:rsidRPr="00EB4AB5">
        <w:rPr>
          <w:spacing w:val="-2"/>
          <w:rtl/>
        </w:rPr>
        <w:t>1-</w:t>
      </w:r>
      <w:r w:rsidRPr="00EB4AB5">
        <w:rPr>
          <w:spacing w:val="-2"/>
          <w:rtl/>
        </w:rPr>
        <w:tab/>
        <w:t>جمهورية بنما دولة يحدها المحيط الأطلسي شمالا</w:t>
      </w:r>
      <w:r w:rsidR="00224120">
        <w:rPr>
          <w:rFonts w:hint="cs"/>
          <w:spacing w:val="-2"/>
          <w:rtl/>
        </w:rPr>
        <w:t>ً</w:t>
      </w:r>
      <w:r w:rsidRPr="00EB4AB5">
        <w:rPr>
          <w:spacing w:val="-2"/>
          <w:rtl/>
        </w:rPr>
        <w:t>، والمحيط الهادئ جنوبا</w:t>
      </w:r>
      <w:r w:rsidR="00224120">
        <w:rPr>
          <w:rFonts w:hint="cs"/>
          <w:spacing w:val="-2"/>
          <w:rtl/>
        </w:rPr>
        <w:t>ً</w:t>
      </w:r>
      <w:r w:rsidRPr="00EB4AB5">
        <w:rPr>
          <w:spacing w:val="-2"/>
          <w:rtl/>
        </w:rPr>
        <w:t>، وجمهورية كولومبيا شرقا</w:t>
      </w:r>
      <w:r w:rsidR="00224120">
        <w:rPr>
          <w:rFonts w:hint="cs"/>
          <w:spacing w:val="-2"/>
          <w:rtl/>
        </w:rPr>
        <w:t>ً</w:t>
      </w:r>
      <w:r w:rsidRPr="00EB4AB5">
        <w:rPr>
          <w:spacing w:val="-2"/>
          <w:rtl/>
        </w:rPr>
        <w:t>، وجمهورية كوستاريكا غربا</w:t>
      </w:r>
      <w:r w:rsidR="004F1B98">
        <w:rPr>
          <w:rFonts w:hint="cs"/>
          <w:spacing w:val="-2"/>
          <w:rtl/>
        </w:rPr>
        <w:t>ً</w:t>
      </w:r>
      <w:r w:rsidRPr="00EB4AB5">
        <w:rPr>
          <w:rFonts w:hint="cs"/>
          <w:spacing w:val="-2"/>
          <w:rtl/>
        </w:rPr>
        <w:t xml:space="preserve">. </w:t>
      </w:r>
      <w:r w:rsidRPr="00EB4AB5">
        <w:rPr>
          <w:spacing w:val="-2"/>
          <w:rtl/>
        </w:rPr>
        <w:t>وي</w:t>
      </w:r>
      <w:r w:rsidRPr="00EB4AB5">
        <w:rPr>
          <w:rFonts w:hint="cs"/>
          <w:spacing w:val="-2"/>
          <w:rtl/>
        </w:rPr>
        <w:t>ت</w:t>
      </w:r>
      <w:r w:rsidRPr="00EB4AB5">
        <w:rPr>
          <w:spacing w:val="-2"/>
          <w:rtl/>
        </w:rPr>
        <w:t>ش</w:t>
      </w:r>
      <w:r w:rsidRPr="00EB4AB5">
        <w:rPr>
          <w:rFonts w:hint="cs"/>
          <w:spacing w:val="-2"/>
          <w:rtl/>
        </w:rPr>
        <w:t>ك</w:t>
      </w:r>
      <w:r w:rsidRPr="00EB4AB5">
        <w:rPr>
          <w:spacing w:val="-2"/>
          <w:rtl/>
        </w:rPr>
        <w:t xml:space="preserve">ل إقليم جمهورية بنما </w:t>
      </w:r>
      <w:r w:rsidRPr="00EB4AB5">
        <w:rPr>
          <w:rFonts w:hint="cs"/>
          <w:spacing w:val="-2"/>
          <w:rtl/>
        </w:rPr>
        <w:t>م</w:t>
      </w:r>
      <w:r w:rsidRPr="00EB4AB5">
        <w:rPr>
          <w:spacing w:val="-2"/>
          <w:rtl/>
        </w:rPr>
        <w:t>ما يقع من مساحة اليابسة والمياه الإقليمية والجرف القاري وباطن الأرض والمجال الجوي بين كولومبيا وكوستاريكا وفقا</w:t>
      </w:r>
      <w:r w:rsidR="004F1B98">
        <w:rPr>
          <w:rFonts w:hint="cs"/>
          <w:spacing w:val="-2"/>
          <w:rtl/>
        </w:rPr>
        <w:t>ً</w:t>
      </w:r>
      <w:r w:rsidRPr="00EB4AB5">
        <w:rPr>
          <w:spacing w:val="-2"/>
          <w:rtl/>
        </w:rPr>
        <w:t xml:space="preserve"> لمعاهدت</w:t>
      </w:r>
      <w:r w:rsidRPr="00EB4AB5">
        <w:rPr>
          <w:rFonts w:hint="cs"/>
          <w:spacing w:val="-2"/>
          <w:rtl/>
        </w:rPr>
        <w:t>ي</w:t>
      </w:r>
      <w:r w:rsidRPr="00EB4AB5">
        <w:rPr>
          <w:spacing w:val="-2"/>
          <w:rtl/>
        </w:rPr>
        <w:t xml:space="preserve"> رسم الحدود ال</w:t>
      </w:r>
      <w:r w:rsidRPr="00EB4AB5">
        <w:rPr>
          <w:rFonts w:hint="cs"/>
          <w:spacing w:val="-2"/>
          <w:rtl/>
        </w:rPr>
        <w:t>ل</w:t>
      </w:r>
      <w:r w:rsidRPr="00EB4AB5">
        <w:rPr>
          <w:spacing w:val="-2"/>
          <w:rtl/>
        </w:rPr>
        <w:t>تي</w:t>
      </w:r>
      <w:r w:rsidRPr="00EB4AB5">
        <w:rPr>
          <w:rFonts w:hint="cs"/>
          <w:spacing w:val="-2"/>
          <w:rtl/>
        </w:rPr>
        <w:t>ن</w:t>
      </w:r>
      <w:r w:rsidRPr="00EB4AB5">
        <w:rPr>
          <w:spacing w:val="-2"/>
          <w:rtl/>
        </w:rPr>
        <w:t xml:space="preserve"> أبرمته</w:t>
      </w:r>
      <w:r w:rsidRPr="00EB4AB5">
        <w:rPr>
          <w:rFonts w:hint="cs"/>
          <w:spacing w:val="-2"/>
          <w:rtl/>
        </w:rPr>
        <w:t>م</w:t>
      </w:r>
      <w:r w:rsidRPr="00EB4AB5">
        <w:rPr>
          <w:spacing w:val="-2"/>
          <w:rtl/>
        </w:rPr>
        <w:t>ا بنما مع هاتين الدولتين</w:t>
      </w:r>
      <w:r w:rsidRPr="00EB4AB5">
        <w:rPr>
          <w:rFonts w:hint="cs"/>
          <w:spacing w:val="-2"/>
          <w:rtl/>
        </w:rPr>
        <w:t xml:space="preserve">. </w:t>
      </w:r>
      <w:r w:rsidRPr="00EB4AB5">
        <w:rPr>
          <w:spacing w:val="-2"/>
          <w:rtl/>
        </w:rPr>
        <w:t xml:space="preserve">ويمتد إقليم </w:t>
      </w:r>
      <w:r w:rsidRPr="00EB4AB5">
        <w:rPr>
          <w:rFonts w:hint="cs"/>
          <w:spacing w:val="-2"/>
          <w:rtl/>
        </w:rPr>
        <w:t xml:space="preserve">بنما </w:t>
      </w:r>
      <w:r w:rsidRPr="00EB4AB5">
        <w:rPr>
          <w:spacing w:val="-2"/>
          <w:rtl/>
        </w:rPr>
        <w:t>على مساحة</w:t>
      </w:r>
      <w:r w:rsidR="00EB4AB5" w:rsidRPr="00EB4AB5">
        <w:rPr>
          <w:rFonts w:hint="cs"/>
          <w:spacing w:val="-2"/>
          <w:rtl/>
        </w:rPr>
        <w:t> </w:t>
      </w:r>
      <w:r w:rsidRPr="00EB4AB5">
        <w:rPr>
          <w:spacing w:val="-2"/>
          <w:rtl/>
        </w:rPr>
        <w:t>626,7 77 كيلومترا</w:t>
      </w:r>
      <w:r w:rsidR="004F1B98">
        <w:rPr>
          <w:rFonts w:hint="cs"/>
          <w:spacing w:val="-2"/>
          <w:rtl/>
        </w:rPr>
        <w:t>ً</w:t>
      </w:r>
      <w:r w:rsidRPr="00EB4AB5">
        <w:rPr>
          <w:spacing w:val="-2"/>
          <w:rtl/>
        </w:rPr>
        <w:t xml:space="preserve"> مربعا</w:t>
      </w:r>
      <w:r w:rsidR="00224120">
        <w:rPr>
          <w:rFonts w:hint="cs"/>
          <w:spacing w:val="-2"/>
          <w:rtl/>
        </w:rPr>
        <w:t>ً</w:t>
      </w:r>
      <w:r w:rsidRPr="00EB4AB5">
        <w:rPr>
          <w:spacing w:val="-2"/>
          <w:rtl/>
        </w:rPr>
        <w:t xml:space="preserve">، </w:t>
      </w:r>
      <w:r w:rsidRPr="00EB4AB5">
        <w:rPr>
          <w:rFonts w:hint="cs"/>
          <w:spacing w:val="-2"/>
          <w:rtl/>
        </w:rPr>
        <w:t xml:space="preserve">تشكل </w:t>
      </w:r>
      <w:r w:rsidRPr="00EB4AB5">
        <w:rPr>
          <w:spacing w:val="-2"/>
          <w:rtl/>
        </w:rPr>
        <w:t>مساحة المياه الإقليمية 210 2 كيلومترات مربعة منها.</w:t>
      </w:r>
    </w:p>
    <w:p w:rsidR="004D2C34" w:rsidRPr="00666E49" w:rsidRDefault="004D2C34" w:rsidP="002F0193">
      <w:pPr>
        <w:pStyle w:val="SingleTxtGA"/>
        <w:rPr>
          <w:rtl/>
        </w:rPr>
      </w:pPr>
      <w:r w:rsidRPr="00666E49">
        <w:rPr>
          <w:rtl/>
        </w:rPr>
        <w:t>2-</w:t>
      </w:r>
      <w:r w:rsidRPr="00666E49">
        <w:rPr>
          <w:rtl/>
        </w:rPr>
        <w:tab/>
        <w:t>وتنقسم جمهورية بنما من الناحية السياسية</w:t>
      </w:r>
      <w:r w:rsidR="00612ED5">
        <w:rPr>
          <w:rFonts w:hint="cs"/>
          <w:rtl/>
        </w:rPr>
        <w:t xml:space="preserve"> </w:t>
      </w:r>
      <w:r w:rsidRPr="00666E49">
        <w:rPr>
          <w:rtl/>
        </w:rPr>
        <w:t>-</w:t>
      </w:r>
      <w:r w:rsidR="00612ED5">
        <w:rPr>
          <w:rFonts w:hint="cs"/>
          <w:rtl/>
        </w:rPr>
        <w:t xml:space="preserve"> </w:t>
      </w:r>
      <w:r w:rsidRPr="00666E49">
        <w:rPr>
          <w:rtl/>
        </w:rPr>
        <w:t xml:space="preserve">الإدارية إلى 10 </w:t>
      </w:r>
      <w:r w:rsidRPr="00666E49">
        <w:rPr>
          <w:rFonts w:hint="cs"/>
          <w:rtl/>
        </w:rPr>
        <w:t>مقاطعات</w:t>
      </w:r>
      <w:r w:rsidR="001E74BE" w:rsidRPr="001E74BE">
        <w:rPr>
          <w:rStyle w:val="FootnoteReference"/>
          <w:b w:val="0"/>
          <w:sz w:val="20"/>
          <w:szCs w:val="30"/>
          <w:rtl/>
        </w:rPr>
        <w:t>(</w:t>
      </w:r>
      <w:r w:rsidR="001E74BE" w:rsidRPr="001E74BE">
        <w:rPr>
          <w:rStyle w:val="FootnoteReference"/>
          <w:b w:val="0"/>
          <w:sz w:val="20"/>
          <w:szCs w:val="30"/>
          <w:rtl/>
        </w:rPr>
        <w:footnoteReference w:id="3"/>
      </w:r>
      <w:r w:rsidR="001E74BE" w:rsidRPr="001E74BE">
        <w:rPr>
          <w:rStyle w:val="FootnoteReference"/>
          <w:b w:val="0"/>
          <w:sz w:val="20"/>
          <w:szCs w:val="30"/>
          <w:rtl/>
        </w:rPr>
        <w:t>)</w:t>
      </w:r>
      <w:r w:rsidRPr="00666E49">
        <w:rPr>
          <w:rtl/>
        </w:rPr>
        <w:t xml:space="preserve"> و77 </w:t>
      </w:r>
      <w:r w:rsidRPr="00666E49">
        <w:rPr>
          <w:rFonts w:hint="cs"/>
          <w:rtl/>
        </w:rPr>
        <w:t xml:space="preserve">محافظة </w:t>
      </w:r>
      <w:r w:rsidRPr="00666E49">
        <w:rPr>
          <w:rtl/>
        </w:rPr>
        <w:t xml:space="preserve">و3 مناطق للشعوب الأصلية تصنف ضمن فئة </w:t>
      </w:r>
      <w:r w:rsidRPr="00666E49">
        <w:rPr>
          <w:rFonts w:hint="cs"/>
          <w:rtl/>
        </w:rPr>
        <w:t xml:space="preserve">المقاطعات </w:t>
      </w:r>
      <w:r w:rsidRPr="00666E49">
        <w:rPr>
          <w:rtl/>
        </w:rPr>
        <w:t xml:space="preserve">(كونا يالا، وإيمبيرا، وانغابي بوغلي)، حيث </w:t>
      </w:r>
      <w:r w:rsidRPr="00666E49">
        <w:rPr>
          <w:rFonts w:hint="cs"/>
          <w:rtl/>
        </w:rPr>
        <w:t xml:space="preserve">يوجد بها حاكم للمقاطعة؛ </w:t>
      </w:r>
      <w:r w:rsidRPr="00666E49">
        <w:rPr>
          <w:rtl/>
        </w:rPr>
        <w:t xml:space="preserve">ومنطقتين من فئة البلديات (كونا دي مادوغاندي وكونا دي وارغاندي)، يصبح </w:t>
      </w:r>
      <w:r w:rsidRPr="00666E49">
        <w:rPr>
          <w:rFonts w:hint="cs"/>
          <w:rtl/>
        </w:rPr>
        <w:t xml:space="preserve">بهما </w:t>
      </w:r>
      <w:r w:rsidRPr="00666E49">
        <w:rPr>
          <w:rtl/>
        </w:rPr>
        <w:t xml:space="preserve">مجموع البلديات 648 بلدية في </w:t>
      </w:r>
      <w:r>
        <w:rPr>
          <w:rFonts w:hint="cs"/>
          <w:rtl/>
        </w:rPr>
        <w:t>كل</w:t>
      </w:r>
      <w:r w:rsidRPr="00666E49">
        <w:rPr>
          <w:rtl/>
        </w:rPr>
        <w:t xml:space="preserve"> البلد</w:t>
      </w:r>
      <w:r w:rsidR="001E74BE" w:rsidRPr="001E74BE">
        <w:rPr>
          <w:rStyle w:val="FootnoteReference"/>
          <w:b w:val="0"/>
          <w:sz w:val="20"/>
          <w:szCs w:val="30"/>
          <w:rtl/>
        </w:rPr>
        <w:t>(</w:t>
      </w:r>
      <w:r w:rsidR="001E74BE" w:rsidRPr="001E74BE">
        <w:rPr>
          <w:rStyle w:val="FootnoteReference"/>
          <w:b w:val="0"/>
          <w:sz w:val="20"/>
          <w:szCs w:val="30"/>
          <w:rtl/>
        </w:rPr>
        <w:footnoteReference w:id="4"/>
      </w:r>
      <w:r w:rsidR="001E74BE" w:rsidRPr="001E74BE">
        <w:rPr>
          <w:rStyle w:val="FootnoteReference"/>
          <w:b w:val="0"/>
          <w:sz w:val="20"/>
          <w:szCs w:val="30"/>
          <w:rtl/>
        </w:rPr>
        <w:t>)</w:t>
      </w:r>
      <w:r w:rsidRPr="00666E49">
        <w:rPr>
          <w:rFonts w:hint="cs"/>
          <w:rtl/>
        </w:rPr>
        <w:t>.</w:t>
      </w:r>
    </w:p>
    <w:p w:rsidR="004D2C34" w:rsidRPr="00666E49" w:rsidRDefault="004D2C34" w:rsidP="002F0193">
      <w:pPr>
        <w:pStyle w:val="H23GA"/>
        <w:rPr>
          <w:rtl/>
        </w:rPr>
      </w:pPr>
      <w:r w:rsidRPr="00666E49">
        <w:rPr>
          <w:rFonts w:hint="cs"/>
          <w:rtl/>
        </w:rPr>
        <w:tab/>
      </w:r>
      <w:r w:rsidRPr="00666E49">
        <w:rPr>
          <w:rFonts w:hint="cs"/>
          <w:rtl/>
        </w:rPr>
        <w:tab/>
        <w:t>السكان</w:t>
      </w:r>
    </w:p>
    <w:p w:rsidR="004D2C34" w:rsidRPr="004A6B02" w:rsidRDefault="004D2C34" w:rsidP="002F0193">
      <w:pPr>
        <w:pStyle w:val="SingleTxtGA"/>
        <w:rPr>
          <w:spacing w:val="-4"/>
          <w:rtl/>
        </w:rPr>
      </w:pPr>
      <w:r w:rsidRPr="004A6B02">
        <w:rPr>
          <w:rFonts w:hint="cs"/>
          <w:spacing w:val="-4"/>
          <w:rtl/>
        </w:rPr>
        <w:t>3</w:t>
      </w:r>
      <w:r w:rsidRPr="004A6B02">
        <w:rPr>
          <w:spacing w:val="-4"/>
          <w:rtl/>
        </w:rPr>
        <w:t>-</w:t>
      </w:r>
      <w:r w:rsidRPr="004A6B02">
        <w:rPr>
          <w:spacing w:val="-4"/>
          <w:rtl/>
        </w:rPr>
        <w:tab/>
        <w:t>وفقا</w:t>
      </w:r>
      <w:r w:rsidR="004F1B98">
        <w:rPr>
          <w:rFonts w:hint="cs"/>
          <w:spacing w:val="-4"/>
          <w:rtl/>
        </w:rPr>
        <w:t>ً</w:t>
      </w:r>
      <w:r w:rsidRPr="004A6B02">
        <w:rPr>
          <w:spacing w:val="-4"/>
          <w:rtl/>
        </w:rPr>
        <w:t xml:space="preserve"> لتعداد </w:t>
      </w:r>
      <w:r w:rsidRPr="004A6B02">
        <w:rPr>
          <w:rFonts w:hint="cs"/>
          <w:spacing w:val="-4"/>
          <w:rtl/>
        </w:rPr>
        <w:t xml:space="preserve">السكان </w:t>
      </w:r>
      <w:r w:rsidRPr="004A6B02">
        <w:rPr>
          <w:spacing w:val="-4"/>
          <w:rtl/>
        </w:rPr>
        <w:t>الوطني الحادي عشر الذي أجري في عام 2010، بلغ عدد سكان جمهورية بنما 813 405 3 نسمة، يتوزعون على النحو التالي: بوكاس ديل تورو: 461 125 نسمة</w:t>
      </w:r>
      <w:r w:rsidRPr="004A6B02">
        <w:rPr>
          <w:rFonts w:hint="cs"/>
          <w:spacing w:val="-4"/>
          <w:rtl/>
        </w:rPr>
        <w:t xml:space="preserve">؛ </w:t>
      </w:r>
      <w:r w:rsidRPr="004A6B02">
        <w:rPr>
          <w:spacing w:val="-4"/>
          <w:rtl/>
        </w:rPr>
        <w:t>وكو</w:t>
      </w:r>
      <w:r w:rsidRPr="004A6B02">
        <w:rPr>
          <w:rFonts w:hint="cs"/>
          <w:spacing w:val="-4"/>
          <w:rtl/>
        </w:rPr>
        <w:t>ك</w:t>
      </w:r>
      <w:r w:rsidRPr="004A6B02">
        <w:rPr>
          <w:spacing w:val="-4"/>
          <w:rtl/>
        </w:rPr>
        <w:t>ل</w:t>
      </w:r>
      <w:r w:rsidRPr="004A6B02">
        <w:rPr>
          <w:rFonts w:hint="cs"/>
          <w:spacing w:val="-4"/>
          <w:rtl/>
        </w:rPr>
        <w:t>ي</w:t>
      </w:r>
      <w:r w:rsidRPr="004A6B02">
        <w:rPr>
          <w:spacing w:val="-4"/>
          <w:rtl/>
        </w:rPr>
        <w:t>: 708 233 نسمة</w:t>
      </w:r>
      <w:r w:rsidRPr="004A6B02">
        <w:rPr>
          <w:rFonts w:hint="cs"/>
          <w:spacing w:val="-4"/>
          <w:rtl/>
        </w:rPr>
        <w:t xml:space="preserve">؛ </w:t>
      </w:r>
      <w:r w:rsidRPr="004A6B02">
        <w:rPr>
          <w:spacing w:val="-4"/>
          <w:rtl/>
        </w:rPr>
        <w:t>وكولون: 928 241 نسمة</w:t>
      </w:r>
      <w:r w:rsidRPr="004A6B02">
        <w:rPr>
          <w:rFonts w:hint="cs"/>
          <w:spacing w:val="-4"/>
          <w:rtl/>
        </w:rPr>
        <w:t xml:space="preserve">؛ </w:t>
      </w:r>
      <w:r w:rsidRPr="004A6B02">
        <w:rPr>
          <w:spacing w:val="-4"/>
          <w:rtl/>
        </w:rPr>
        <w:t>وتشيريكي: 873 416 نسمة؛</w:t>
      </w:r>
      <w:r w:rsidRPr="004A6B02">
        <w:rPr>
          <w:rFonts w:hint="cs"/>
          <w:spacing w:val="-4"/>
          <w:rtl/>
        </w:rPr>
        <w:t xml:space="preserve"> </w:t>
      </w:r>
      <w:r w:rsidRPr="004A6B02">
        <w:rPr>
          <w:spacing w:val="-4"/>
          <w:rtl/>
        </w:rPr>
        <w:t>وداريين: 378 48 نسمة؛</w:t>
      </w:r>
      <w:r w:rsidRPr="004A6B02">
        <w:rPr>
          <w:rFonts w:hint="cs"/>
          <w:spacing w:val="-4"/>
          <w:rtl/>
        </w:rPr>
        <w:t xml:space="preserve"> </w:t>
      </w:r>
      <w:r w:rsidRPr="004A6B02">
        <w:rPr>
          <w:spacing w:val="-4"/>
          <w:rtl/>
        </w:rPr>
        <w:t>وإيريرا: 955 109 نسمة؛</w:t>
      </w:r>
      <w:r w:rsidRPr="004A6B02">
        <w:rPr>
          <w:rFonts w:hint="cs"/>
          <w:spacing w:val="-4"/>
          <w:rtl/>
        </w:rPr>
        <w:t xml:space="preserve"> </w:t>
      </w:r>
      <w:r w:rsidRPr="004A6B02">
        <w:rPr>
          <w:spacing w:val="-4"/>
          <w:rtl/>
        </w:rPr>
        <w:t>ولوس سانتوس: 592 89 نسمة؛</w:t>
      </w:r>
      <w:r w:rsidRPr="004A6B02">
        <w:rPr>
          <w:rFonts w:hint="cs"/>
          <w:spacing w:val="-4"/>
          <w:rtl/>
        </w:rPr>
        <w:t xml:space="preserve"> </w:t>
      </w:r>
      <w:r w:rsidRPr="004A6B02">
        <w:rPr>
          <w:spacing w:val="-6"/>
          <w:rtl/>
        </w:rPr>
        <w:t>و</w:t>
      </w:r>
      <w:r w:rsidRPr="004A6B02">
        <w:rPr>
          <w:rFonts w:hint="cs"/>
          <w:spacing w:val="-6"/>
          <w:rtl/>
        </w:rPr>
        <w:t xml:space="preserve">مقاطعة </w:t>
      </w:r>
      <w:r w:rsidRPr="004A6B02">
        <w:rPr>
          <w:spacing w:val="-6"/>
          <w:rtl/>
        </w:rPr>
        <w:t>بنما: 070 713 1 نسمة</w:t>
      </w:r>
      <w:r w:rsidRPr="004A6B02">
        <w:rPr>
          <w:rFonts w:hint="cs"/>
          <w:spacing w:val="-6"/>
          <w:rtl/>
        </w:rPr>
        <w:t xml:space="preserve">؛ </w:t>
      </w:r>
      <w:r w:rsidRPr="004A6B02">
        <w:rPr>
          <w:spacing w:val="-6"/>
          <w:rtl/>
        </w:rPr>
        <w:t>وبيراغواس: 991 226 نسمة؛</w:t>
      </w:r>
      <w:r w:rsidRPr="004A6B02">
        <w:rPr>
          <w:rFonts w:hint="cs"/>
          <w:spacing w:val="-6"/>
          <w:rtl/>
        </w:rPr>
        <w:t xml:space="preserve"> </w:t>
      </w:r>
      <w:r w:rsidRPr="004A6B02">
        <w:rPr>
          <w:spacing w:val="-6"/>
          <w:rtl/>
        </w:rPr>
        <w:t>و</w:t>
      </w:r>
      <w:r w:rsidRPr="004A6B02">
        <w:rPr>
          <w:rFonts w:hint="cs"/>
          <w:spacing w:val="-6"/>
          <w:rtl/>
        </w:rPr>
        <w:t xml:space="preserve">منطقة </w:t>
      </w:r>
      <w:r w:rsidRPr="004A6B02">
        <w:rPr>
          <w:spacing w:val="-6"/>
          <w:rtl/>
        </w:rPr>
        <w:t>كونا يالا: 109 33</w:t>
      </w:r>
      <w:r w:rsidRPr="004A6B02">
        <w:rPr>
          <w:spacing w:val="-4"/>
          <w:rtl/>
        </w:rPr>
        <w:t xml:space="preserve"> نسمة؛</w:t>
      </w:r>
      <w:r w:rsidRPr="004A6B02">
        <w:rPr>
          <w:rFonts w:hint="cs"/>
          <w:spacing w:val="-4"/>
          <w:rtl/>
        </w:rPr>
        <w:t xml:space="preserve"> </w:t>
      </w:r>
      <w:r w:rsidRPr="004A6B02">
        <w:rPr>
          <w:spacing w:val="-4"/>
          <w:rtl/>
        </w:rPr>
        <w:t>و</w:t>
      </w:r>
      <w:r w:rsidRPr="004A6B02">
        <w:rPr>
          <w:rFonts w:hint="cs"/>
          <w:spacing w:val="-4"/>
          <w:rtl/>
        </w:rPr>
        <w:t>منطقة</w:t>
      </w:r>
      <w:r w:rsidRPr="004A6B02">
        <w:rPr>
          <w:spacing w:val="-4"/>
          <w:rtl/>
        </w:rPr>
        <w:t xml:space="preserve"> إيمبير</w:t>
      </w:r>
      <w:r w:rsidRPr="004A6B02">
        <w:rPr>
          <w:rFonts w:hint="cs"/>
          <w:spacing w:val="-4"/>
          <w:rtl/>
        </w:rPr>
        <w:t>ا</w:t>
      </w:r>
      <w:r w:rsidRPr="004A6B02">
        <w:rPr>
          <w:spacing w:val="-4"/>
          <w:rtl/>
        </w:rPr>
        <w:t>: 001 10 نسمة؛</w:t>
      </w:r>
      <w:r w:rsidRPr="004A6B02">
        <w:rPr>
          <w:rFonts w:hint="cs"/>
          <w:spacing w:val="-4"/>
          <w:rtl/>
        </w:rPr>
        <w:t xml:space="preserve"> </w:t>
      </w:r>
      <w:r w:rsidRPr="004A6B02">
        <w:rPr>
          <w:spacing w:val="-4"/>
          <w:rtl/>
        </w:rPr>
        <w:t>و</w:t>
      </w:r>
      <w:r w:rsidRPr="004A6B02">
        <w:rPr>
          <w:rFonts w:hint="cs"/>
          <w:spacing w:val="-4"/>
          <w:rtl/>
        </w:rPr>
        <w:t>منطقة</w:t>
      </w:r>
      <w:r w:rsidRPr="004A6B02">
        <w:rPr>
          <w:spacing w:val="-4"/>
          <w:rtl/>
        </w:rPr>
        <w:t xml:space="preserve"> انغوبي بوغلي: 747 156 نسمة.</w:t>
      </w:r>
    </w:p>
    <w:p w:rsidR="004D2C34" w:rsidRPr="00666E49" w:rsidRDefault="004D2C34" w:rsidP="002F0193">
      <w:pPr>
        <w:pStyle w:val="SingleTxtGA"/>
        <w:rPr>
          <w:rtl/>
        </w:rPr>
      </w:pPr>
      <w:r w:rsidRPr="00666E49">
        <w:rPr>
          <w:rFonts w:hint="cs"/>
          <w:rtl/>
        </w:rPr>
        <w:t>4</w:t>
      </w:r>
      <w:r w:rsidRPr="00666E49">
        <w:rPr>
          <w:rtl/>
        </w:rPr>
        <w:t>-</w:t>
      </w:r>
      <w:r w:rsidRPr="00666E49">
        <w:rPr>
          <w:rtl/>
        </w:rPr>
        <w:tab/>
        <w:t xml:space="preserve">وحتى عام 2016، بلغ </w:t>
      </w:r>
      <w:r w:rsidRPr="00666E49">
        <w:rPr>
          <w:rFonts w:hint="cs"/>
          <w:rtl/>
        </w:rPr>
        <w:t>ال</w:t>
      </w:r>
      <w:r w:rsidRPr="00666E49">
        <w:rPr>
          <w:rtl/>
        </w:rPr>
        <w:t xml:space="preserve">عدد </w:t>
      </w:r>
      <w:r w:rsidRPr="00666E49">
        <w:rPr>
          <w:rFonts w:hint="cs"/>
          <w:rtl/>
        </w:rPr>
        <w:t>التقديري ل</w:t>
      </w:r>
      <w:r w:rsidRPr="00666E49">
        <w:rPr>
          <w:rtl/>
        </w:rPr>
        <w:t xml:space="preserve">سكان بنما 372 580 4 نسمة، </w:t>
      </w:r>
      <w:r>
        <w:rPr>
          <w:rFonts w:hint="cs"/>
          <w:rtl/>
        </w:rPr>
        <w:t>ب</w:t>
      </w:r>
      <w:r w:rsidRPr="00666E49">
        <w:rPr>
          <w:rtl/>
        </w:rPr>
        <w:t xml:space="preserve">معدل نمو سنوي </w:t>
      </w:r>
      <w:r>
        <w:rPr>
          <w:rFonts w:hint="cs"/>
          <w:rtl/>
        </w:rPr>
        <w:t xml:space="preserve">نسبته </w:t>
      </w:r>
      <w:r w:rsidRPr="00666E49">
        <w:rPr>
          <w:rFonts w:hint="cs"/>
          <w:rtl/>
        </w:rPr>
        <w:t xml:space="preserve">1,55 </w:t>
      </w:r>
      <w:r w:rsidRPr="00666E49">
        <w:rPr>
          <w:rtl/>
        </w:rPr>
        <w:t>في المائة، وفقا</w:t>
      </w:r>
      <w:r w:rsidR="004F1B98">
        <w:rPr>
          <w:rFonts w:hint="cs"/>
          <w:rtl/>
        </w:rPr>
        <w:t>ً</w:t>
      </w:r>
      <w:r w:rsidRPr="00666E49">
        <w:rPr>
          <w:rtl/>
        </w:rPr>
        <w:t xml:space="preserve"> للمعهد الوطني للإحصاء و</w:t>
      </w:r>
      <w:r>
        <w:rPr>
          <w:rFonts w:hint="cs"/>
          <w:rtl/>
        </w:rPr>
        <w:t>ا</w:t>
      </w:r>
      <w:r w:rsidRPr="00666E49">
        <w:rPr>
          <w:rFonts w:hint="cs"/>
          <w:rtl/>
        </w:rPr>
        <w:t>ل</w:t>
      </w:r>
      <w:r>
        <w:rPr>
          <w:rtl/>
        </w:rPr>
        <w:t>تعداد</w:t>
      </w:r>
      <w:r w:rsidRPr="00666E49">
        <w:rPr>
          <w:rtl/>
        </w:rPr>
        <w:t>، التابع لمكتب المراقب العام للجمهورية.</w:t>
      </w:r>
    </w:p>
    <w:p w:rsidR="004D2C34" w:rsidRPr="00666E49" w:rsidRDefault="004D2C34" w:rsidP="00997475">
      <w:pPr>
        <w:pStyle w:val="SingleTxtGA"/>
        <w:rPr>
          <w:spacing w:val="-4"/>
          <w:rtl/>
        </w:rPr>
      </w:pPr>
      <w:r w:rsidRPr="001E74BE">
        <w:rPr>
          <w:rFonts w:hint="cs"/>
          <w:spacing w:val="-10"/>
          <w:rtl/>
        </w:rPr>
        <w:t>5</w:t>
      </w:r>
      <w:r w:rsidRPr="001E74BE">
        <w:rPr>
          <w:spacing w:val="-10"/>
          <w:rtl/>
        </w:rPr>
        <w:t>-</w:t>
      </w:r>
      <w:r w:rsidRPr="001E74BE">
        <w:rPr>
          <w:spacing w:val="-10"/>
          <w:rtl/>
        </w:rPr>
        <w:tab/>
        <w:t>ووفقا</w:t>
      </w:r>
      <w:r w:rsidR="004F1B98">
        <w:rPr>
          <w:rFonts w:hint="cs"/>
          <w:spacing w:val="-10"/>
          <w:rtl/>
        </w:rPr>
        <w:t>ً</w:t>
      </w:r>
      <w:r w:rsidRPr="001E74BE">
        <w:rPr>
          <w:spacing w:val="-10"/>
          <w:rtl/>
        </w:rPr>
        <w:t xml:space="preserve"> لتقديرات المعهد الوطني للإحصاء و</w:t>
      </w:r>
      <w:r w:rsidRPr="001E74BE">
        <w:rPr>
          <w:rFonts w:hint="cs"/>
          <w:spacing w:val="-10"/>
          <w:rtl/>
        </w:rPr>
        <w:t>ال</w:t>
      </w:r>
      <w:r w:rsidRPr="001E74BE">
        <w:rPr>
          <w:spacing w:val="-10"/>
          <w:rtl/>
        </w:rPr>
        <w:t>تعداد، يبلغ عدد سكان مقاطعة بنما 343 552 1</w:t>
      </w:r>
      <w:r w:rsidRPr="00666E49">
        <w:rPr>
          <w:rtl/>
        </w:rPr>
        <w:t xml:space="preserve"> نسمة ومعدل النمو 1,81 في المائة</w:t>
      </w:r>
      <w:r w:rsidRPr="00666E49">
        <w:rPr>
          <w:rFonts w:hint="cs"/>
          <w:rtl/>
        </w:rPr>
        <w:t xml:space="preserve">؛ </w:t>
      </w:r>
      <w:r w:rsidRPr="00666E49">
        <w:rPr>
          <w:rtl/>
        </w:rPr>
        <w:t>و</w:t>
      </w:r>
      <w:r w:rsidRPr="00666E49">
        <w:rPr>
          <w:rFonts w:hint="cs"/>
          <w:rtl/>
        </w:rPr>
        <w:t xml:space="preserve">مقاطعة </w:t>
      </w:r>
      <w:r w:rsidRPr="00666E49">
        <w:rPr>
          <w:rtl/>
        </w:rPr>
        <w:t xml:space="preserve">بنما الغربية </w:t>
      </w:r>
      <w:r>
        <w:rPr>
          <w:rFonts w:hint="cs"/>
          <w:rtl/>
        </w:rPr>
        <w:t xml:space="preserve">هي </w:t>
      </w:r>
      <w:r w:rsidRPr="00666E49">
        <w:rPr>
          <w:rtl/>
        </w:rPr>
        <w:t xml:space="preserve">ثاني </w:t>
      </w:r>
      <w:r w:rsidRPr="00666E49">
        <w:rPr>
          <w:rFonts w:hint="cs"/>
          <w:rtl/>
        </w:rPr>
        <w:t>أكثر ال</w:t>
      </w:r>
      <w:r w:rsidRPr="00666E49">
        <w:rPr>
          <w:rtl/>
        </w:rPr>
        <w:t>مقاطع</w:t>
      </w:r>
      <w:r w:rsidRPr="00666E49">
        <w:rPr>
          <w:rFonts w:hint="cs"/>
          <w:rtl/>
        </w:rPr>
        <w:t>ات</w:t>
      </w:r>
      <w:r w:rsidRPr="00666E49">
        <w:rPr>
          <w:rtl/>
        </w:rPr>
        <w:t xml:space="preserve"> سكان</w:t>
      </w:r>
      <w:r w:rsidRPr="00666E49">
        <w:rPr>
          <w:rFonts w:hint="cs"/>
          <w:rtl/>
        </w:rPr>
        <w:t>ا</w:t>
      </w:r>
      <w:r w:rsidR="00224120">
        <w:rPr>
          <w:rFonts w:hint="cs"/>
          <w:rtl/>
        </w:rPr>
        <w:t>ً</w:t>
      </w:r>
      <w:r w:rsidRPr="00666E49">
        <w:rPr>
          <w:rtl/>
        </w:rPr>
        <w:t xml:space="preserve">، </w:t>
      </w:r>
      <w:r w:rsidRPr="00666E49">
        <w:rPr>
          <w:rFonts w:hint="cs"/>
          <w:rtl/>
        </w:rPr>
        <w:t xml:space="preserve">حيث يقطن بها </w:t>
      </w:r>
      <w:r w:rsidRPr="00666E49">
        <w:rPr>
          <w:rtl/>
        </w:rPr>
        <w:t xml:space="preserve">886 567 نسمة، </w:t>
      </w:r>
      <w:r w:rsidRPr="00666E49">
        <w:rPr>
          <w:rFonts w:hint="cs"/>
          <w:rtl/>
        </w:rPr>
        <w:t xml:space="preserve">ويسجَّل بها أحد أعلى </w:t>
      </w:r>
      <w:r w:rsidRPr="00666E49">
        <w:rPr>
          <w:rtl/>
        </w:rPr>
        <w:t>معدل</w:t>
      </w:r>
      <w:r w:rsidRPr="00666E49">
        <w:rPr>
          <w:rFonts w:hint="cs"/>
          <w:rtl/>
        </w:rPr>
        <w:t>ات</w:t>
      </w:r>
      <w:r w:rsidRPr="00666E49">
        <w:rPr>
          <w:rtl/>
        </w:rPr>
        <w:t xml:space="preserve"> النمو </w:t>
      </w:r>
      <w:r w:rsidRPr="00666E49">
        <w:rPr>
          <w:rFonts w:hint="cs"/>
          <w:rtl/>
        </w:rPr>
        <w:t>السكاني</w:t>
      </w:r>
      <w:r w:rsidRPr="00666E49">
        <w:rPr>
          <w:rtl/>
        </w:rPr>
        <w:t xml:space="preserve">، </w:t>
      </w:r>
      <w:r>
        <w:rPr>
          <w:rFonts w:hint="cs"/>
          <w:rtl/>
        </w:rPr>
        <w:t>و</w:t>
      </w:r>
      <w:r w:rsidRPr="00666E49">
        <w:rPr>
          <w:rFonts w:hint="cs"/>
          <w:rtl/>
        </w:rPr>
        <w:t>نسبته</w:t>
      </w:r>
      <w:r w:rsidR="00997475">
        <w:rPr>
          <w:rFonts w:hint="eastAsia"/>
          <w:rtl/>
        </w:rPr>
        <w:t> </w:t>
      </w:r>
      <w:r w:rsidRPr="00666E49">
        <w:rPr>
          <w:rtl/>
        </w:rPr>
        <w:t>2,16 في المائة</w:t>
      </w:r>
      <w:r w:rsidRPr="00666E49">
        <w:rPr>
          <w:rFonts w:hint="cs"/>
          <w:rtl/>
        </w:rPr>
        <w:t xml:space="preserve"> سنويا</w:t>
      </w:r>
      <w:r w:rsidR="00D7773E">
        <w:rPr>
          <w:rFonts w:hint="cs"/>
          <w:rtl/>
        </w:rPr>
        <w:t>ً</w:t>
      </w:r>
      <w:r w:rsidRPr="00666E49">
        <w:rPr>
          <w:spacing w:val="-4"/>
          <w:rtl/>
        </w:rPr>
        <w:t>.</w:t>
      </w:r>
    </w:p>
    <w:p w:rsidR="004D2C34" w:rsidRPr="00666E49" w:rsidRDefault="004D2C34" w:rsidP="002F0193">
      <w:pPr>
        <w:pStyle w:val="SingleTxtGA"/>
        <w:rPr>
          <w:rtl/>
        </w:rPr>
      </w:pPr>
      <w:r w:rsidRPr="00666E49">
        <w:rPr>
          <w:rFonts w:hint="cs"/>
          <w:rtl/>
        </w:rPr>
        <w:t>6</w:t>
      </w:r>
      <w:r w:rsidRPr="00666E49">
        <w:rPr>
          <w:rtl/>
        </w:rPr>
        <w:t>-</w:t>
      </w:r>
      <w:r w:rsidRPr="00666E49">
        <w:rPr>
          <w:rtl/>
        </w:rPr>
        <w:tab/>
      </w:r>
      <w:r w:rsidRPr="00666E49">
        <w:rPr>
          <w:rFonts w:hint="cs"/>
          <w:rtl/>
        </w:rPr>
        <w:t>ولل</w:t>
      </w:r>
      <w:r w:rsidRPr="00666E49">
        <w:rPr>
          <w:rtl/>
        </w:rPr>
        <w:t>مزيد من التفاصيل بشأن تقديرات مجموع السكان في جمهورية بنما تبعا</w:t>
      </w:r>
      <w:r w:rsidR="004F1B98">
        <w:rPr>
          <w:rFonts w:hint="cs"/>
          <w:rtl/>
        </w:rPr>
        <w:t>ً</w:t>
      </w:r>
      <w:r w:rsidRPr="00666E49">
        <w:rPr>
          <w:rtl/>
        </w:rPr>
        <w:t xml:space="preserve"> للمقاطعات ومناطق الشعوب الأصلية بحسب نوع الجنس والفئة العمرية، حتى 1 تموز/يوليه 2014، يرجى الاطلاع على الجدول الوارد في المرفق 1</w:t>
      </w:r>
      <w:r w:rsidRPr="00666E49">
        <w:rPr>
          <w:rFonts w:hint="cs"/>
          <w:rtl/>
        </w:rPr>
        <w:t>.</w:t>
      </w:r>
    </w:p>
    <w:p w:rsidR="004D2C34" w:rsidRPr="00666E49" w:rsidRDefault="002F0193" w:rsidP="002F0193">
      <w:pPr>
        <w:pStyle w:val="H23GA"/>
        <w:rPr>
          <w:rtl/>
          <w:lang w:val="fr-CH"/>
        </w:rPr>
      </w:pPr>
      <w:r>
        <w:rPr>
          <w:rtl/>
          <w:lang w:val="fr-CH"/>
        </w:rPr>
        <w:lastRenderedPageBreak/>
        <w:tab/>
      </w:r>
      <w:r>
        <w:rPr>
          <w:rtl/>
          <w:lang w:val="fr-CH"/>
        </w:rPr>
        <w:tab/>
      </w:r>
      <w:r w:rsidR="004D2C34" w:rsidRPr="00666E49">
        <w:rPr>
          <w:rtl/>
          <w:lang w:val="fr-CH"/>
        </w:rPr>
        <w:t>معدل النمو السكاني</w:t>
      </w:r>
    </w:p>
    <w:p w:rsidR="004D2C34" w:rsidRPr="00666E49" w:rsidRDefault="004D2C34" w:rsidP="002F0193">
      <w:pPr>
        <w:pStyle w:val="SingleTxtGA"/>
        <w:rPr>
          <w:rtl/>
        </w:rPr>
      </w:pPr>
      <w:r w:rsidRPr="00666E49">
        <w:rPr>
          <w:rFonts w:hint="cs"/>
          <w:rtl/>
        </w:rPr>
        <w:t>7</w:t>
      </w:r>
      <w:r w:rsidRPr="00666E49">
        <w:rPr>
          <w:rtl/>
        </w:rPr>
        <w:t>-</w:t>
      </w:r>
      <w:r w:rsidRPr="00666E49">
        <w:rPr>
          <w:rtl/>
        </w:rPr>
        <w:tab/>
      </w:r>
      <w:r w:rsidRPr="00666E49">
        <w:rPr>
          <w:rFonts w:hint="cs"/>
          <w:rtl/>
        </w:rPr>
        <w:t>استنادا</w:t>
      </w:r>
      <w:r w:rsidR="004F1B98">
        <w:rPr>
          <w:rFonts w:hint="cs"/>
          <w:rtl/>
        </w:rPr>
        <w:t>ً</w:t>
      </w:r>
      <w:r w:rsidRPr="00666E49">
        <w:rPr>
          <w:rFonts w:hint="cs"/>
          <w:rtl/>
        </w:rPr>
        <w:t xml:space="preserve"> إلى </w:t>
      </w:r>
      <w:r w:rsidRPr="00666E49">
        <w:rPr>
          <w:rtl/>
        </w:rPr>
        <w:t>متوسط معدلات النمو السنوي (</w:t>
      </w:r>
      <w:r w:rsidRPr="00666E49">
        <w:rPr>
          <w:rFonts w:hint="cs"/>
          <w:rtl/>
        </w:rPr>
        <w:t>بالنسبة المئوية</w:t>
      </w:r>
      <w:r w:rsidRPr="00666E49">
        <w:rPr>
          <w:rtl/>
        </w:rPr>
        <w:t>)، يبلغ المعدل الأ</w:t>
      </w:r>
      <w:r w:rsidRPr="00666E49">
        <w:rPr>
          <w:rFonts w:hint="cs"/>
          <w:rtl/>
        </w:rPr>
        <w:t>ُ</w:t>
      </w:r>
      <w:r w:rsidRPr="00666E49">
        <w:rPr>
          <w:rtl/>
        </w:rPr>
        <w:t>س</w:t>
      </w:r>
      <w:r w:rsidRPr="00666E49">
        <w:rPr>
          <w:rFonts w:hint="cs"/>
          <w:rtl/>
        </w:rPr>
        <w:t>ي</w:t>
      </w:r>
      <w:r w:rsidRPr="00666E49">
        <w:rPr>
          <w:rtl/>
        </w:rPr>
        <w:t xml:space="preserve"> والمعدل الهندسي 1,54 و1,55، على التوالي. </w:t>
      </w:r>
    </w:p>
    <w:p w:rsidR="004D2C34" w:rsidRPr="00666E49" w:rsidRDefault="004D2C34" w:rsidP="00D7773E">
      <w:pPr>
        <w:pStyle w:val="SingleTxtGA"/>
        <w:rPr>
          <w:rtl/>
        </w:rPr>
      </w:pPr>
      <w:r w:rsidRPr="00666E49">
        <w:rPr>
          <w:rFonts w:hint="cs"/>
          <w:rtl/>
        </w:rPr>
        <w:t>8-</w:t>
      </w:r>
      <w:r w:rsidRPr="00666E49">
        <w:rPr>
          <w:rFonts w:hint="cs"/>
          <w:rtl/>
        </w:rPr>
        <w:tab/>
      </w:r>
      <w:r w:rsidRPr="00666E49">
        <w:rPr>
          <w:rtl/>
        </w:rPr>
        <w:t>ووفقا</w:t>
      </w:r>
      <w:r w:rsidR="004F1B98">
        <w:rPr>
          <w:rFonts w:hint="cs"/>
          <w:rtl/>
        </w:rPr>
        <w:t>ً</w:t>
      </w:r>
      <w:r w:rsidRPr="00666E49">
        <w:rPr>
          <w:rtl/>
        </w:rPr>
        <w:t xml:space="preserve"> للمعلومات التي أتاحتها </w:t>
      </w:r>
      <w:r w:rsidRPr="00666E49">
        <w:rPr>
          <w:rFonts w:hint="cs"/>
          <w:rtl/>
        </w:rPr>
        <w:t>أحدث ال</w:t>
      </w:r>
      <w:r w:rsidRPr="00666E49">
        <w:rPr>
          <w:rtl/>
        </w:rPr>
        <w:t>تعدادات، تزايد عدد السكان بين عامي</w:t>
      </w:r>
      <w:r w:rsidR="00D7773E">
        <w:rPr>
          <w:rFonts w:hint="cs"/>
          <w:rtl/>
        </w:rPr>
        <w:t> </w:t>
      </w:r>
      <w:r w:rsidRPr="00666E49">
        <w:rPr>
          <w:rtl/>
        </w:rPr>
        <w:t xml:space="preserve">1990 و2010 بحوالي نصف مليون </w:t>
      </w:r>
      <w:r w:rsidRPr="00666E49">
        <w:rPr>
          <w:rFonts w:hint="cs"/>
          <w:rtl/>
        </w:rPr>
        <w:t xml:space="preserve">نسمة </w:t>
      </w:r>
      <w:r w:rsidRPr="00666E49">
        <w:rPr>
          <w:rtl/>
        </w:rPr>
        <w:t>كل عشر سنوات</w:t>
      </w:r>
      <w:r w:rsidRPr="00666E49">
        <w:rPr>
          <w:rFonts w:hint="cs"/>
          <w:rtl/>
        </w:rPr>
        <w:t xml:space="preserve">. </w:t>
      </w:r>
      <w:r w:rsidRPr="00666E49">
        <w:rPr>
          <w:rtl/>
        </w:rPr>
        <w:t>وبلغ متوسط معدل النمو السنوي خلال فترة ما بين التعدادين 2,00 و1,84 في المائة، في الفترة 1990-2000 والفترة</w:t>
      </w:r>
      <w:r w:rsidR="00D7773E">
        <w:rPr>
          <w:rFonts w:hint="cs"/>
          <w:rtl/>
        </w:rPr>
        <w:t> </w:t>
      </w:r>
      <w:r w:rsidRPr="00666E49">
        <w:rPr>
          <w:rtl/>
        </w:rPr>
        <w:t>2000-2010، على التوالي</w:t>
      </w:r>
      <w:r w:rsidRPr="00666E49">
        <w:rPr>
          <w:rFonts w:hint="cs"/>
          <w:rtl/>
        </w:rPr>
        <w:t>.</w:t>
      </w:r>
    </w:p>
    <w:p w:rsidR="004D2C34" w:rsidRPr="00666E49" w:rsidRDefault="004D2C34" w:rsidP="002F0193">
      <w:pPr>
        <w:pStyle w:val="SingleTxtGA"/>
        <w:rPr>
          <w:rtl/>
        </w:rPr>
      </w:pPr>
      <w:r w:rsidRPr="00666E49">
        <w:rPr>
          <w:rFonts w:hint="cs"/>
          <w:rtl/>
        </w:rPr>
        <w:t>9-</w:t>
      </w:r>
      <w:r w:rsidRPr="00666E49">
        <w:rPr>
          <w:rFonts w:hint="cs"/>
          <w:rtl/>
        </w:rPr>
        <w:tab/>
      </w:r>
      <w:r w:rsidRPr="00666E49">
        <w:rPr>
          <w:rtl/>
        </w:rPr>
        <w:t xml:space="preserve">وبلغت آخر زيادة مطلقة مسجلة في بنما خلال فترة ما بين التعدادين في القرن العشرين 848 509 نسمة، حيث </w:t>
      </w:r>
      <w:r w:rsidRPr="00666E49">
        <w:rPr>
          <w:rFonts w:hint="cs"/>
          <w:rtl/>
        </w:rPr>
        <w:t xml:space="preserve">بلغ </w:t>
      </w:r>
      <w:r w:rsidRPr="00666E49">
        <w:rPr>
          <w:rtl/>
        </w:rPr>
        <w:t>عدد السكان 329 329 2 نسمة في عام 1990 وأبان تعداد السكان لعام 2000 أن عدد السكان في الإقليم الوطني والمياه الخاضعة لولاية الجمهورية بلغ 177 839 2 نسمة</w:t>
      </w:r>
      <w:r w:rsidRPr="00666E49">
        <w:rPr>
          <w:rFonts w:hint="cs"/>
          <w:rtl/>
        </w:rPr>
        <w:t>.</w:t>
      </w:r>
    </w:p>
    <w:p w:rsidR="004D2C34" w:rsidRPr="00666E49" w:rsidRDefault="004D2C34" w:rsidP="00BF1F23">
      <w:pPr>
        <w:pStyle w:val="SingleTxtGA"/>
        <w:rPr>
          <w:rtl/>
        </w:rPr>
      </w:pPr>
      <w:r w:rsidRPr="00666E49">
        <w:rPr>
          <w:rFonts w:hint="cs"/>
          <w:rtl/>
        </w:rPr>
        <w:t>10-</w:t>
      </w:r>
      <w:r w:rsidRPr="00666E49">
        <w:rPr>
          <w:rFonts w:hint="cs"/>
          <w:rtl/>
        </w:rPr>
        <w:tab/>
      </w:r>
      <w:r w:rsidRPr="00666E49">
        <w:rPr>
          <w:rtl/>
        </w:rPr>
        <w:t>وفي الفترة الممتدة من عام 2000 إلى عام 2010، بلغت الزيادة المطلقة للسكان</w:t>
      </w:r>
      <w:r w:rsidR="00BF1F23">
        <w:rPr>
          <w:rFonts w:hint="cs"/>
          <w:rtl/>
        </w:rPr>
        <w:t> </w:t>
      </w:r>
      <w:r w:rsidRPr="00666E49">
        <w:rPr>
          <w:rtl/>
        </w:rPr>
        <w:t>636 566 نسمة، وهو ما يمثل حوالي خ</w:t>
      </w:r>
      <w:r w:rsidRPr="00666E49">
        <w:rPr>
          <w:rFonts w:hint="cs"/>
          <w:rtl/>
        </w:rPr>
        <w:t>ُ</w:t>
      </w:r>
      <w:r w:rsidRPr="00666E49">
        <w:rPr>
          <w:rtl/>
        </w:rPr>
        <w:t xml:space="preserve">مس الرقم المسجل في عام 2000، </w:t>
      </w:r>
      <w:r w:rsidRPr="00666E49">
        <w:rPr>
          <w:rFonts w:hint="cs"/>
          <w:rtl/>
        </w:rPr>
        <w:t>و</w:t>
      </w:r>
      <w:r w:rsidRPr="00666E49">
        <w:rPr>
          <w:rtl/>
        </w:rPr>
        <w:t>في عام</w:t>
      </w:r>
      <w:r w:rsidR="00BF1F23">
        <w:rPr>
          <w:rFonts w:hint="cs"/>
          <w:rtl/>
        </w:rPr>
        <w:t> </w:t>
      </w:r>
      <w:r w:rsidRPr="00666E49">
        <w:rPr>
          <w:rtl/>
        </w:rPr>
        <w:t>2010</w:t>
      </w:r>
      <w:r w:rsidRPr="00666E49">
        <w:rPr>
          <w:rFonts w:hint="cs"/>
          <w:rtl/>
        </w:rPr>
        <w:t xml:space="preserve"> بلغ عدد السكان </w:t>
      </w:r>
      <w:r w:rsidRPr="00666E49">
        <w:rPr>
          <w:rtl/>
        </w:rPr>
        <w:t>813 405 3 نسمة</w:t>
      </w:r>
      <w:r w:rsidR="001E74BE" w:rsidRPr="001E74BE">
        <w:rPr>
          <w:rStyle w:val="FootnoteReference"/>
          <w:b w:val="0"/>
          <w:sz w:val="20"/>
          <w:szCs w:val="30"/>
          <w:rtl/>
        </w:rPr>
        <w:t>(</w:t>
      </w:r>
      <w:r w:rsidR="001E74BE" w:rsidRPr="001E74BE">
        <w:rPr>
          <w:rStyle w:val="FootnoteReference"/>
          <w:b w:val="0"/>
          <w:sz w:val="20"/>
          <w:szCs w:val="30"/>
          <w:rtl/>
        </w:rPr>
        <w:footnoteReference w:id="5"/>
      </w:r>
      <w:r w:rsidR="001E74BE" w:rsidRPr="001E74BE">
        <w:rPr>
          <w:rStyle w:val="FootnoteReference"/>
          <w:b w:val="0"/>
          <w:sz w:val="20"/>
          <w:szCs w:val="30"/>
          <w:rtl/>
        </w:rPr>
        <w:t>)</w:t>
      </w:r>
      <w:r w:rsidRPr="00666E49">
        <w:rPr>
          <w:rFonts w:hint="cs"/>
          <w:rtl/>
        </w:rPr>
        <w:t>.</w:t>
      </w:r>
    </w:p>
    <w:p w:rsidR="004D2C34" w:rsidRPr="00666E49" w:rsidRDefault="004D2C34" w:rsidP="002F0193">
      <w:pPr>
        <w:pStyle w:val="SingleTxtGA"/>
        <w:rPr>
          <w:rtl/>
        </w:rPr>
      </w:pPr>
      <w:r w:rsidRPr="00666E49">
        <w:rPr>
          <w:rFonts w:hint="cs"/>
          <w:rtl/>
        </w:rPr>
        <w:t>11-</w:t>
      </w:r>
      <w:r w:rsidRPr="00666E49">
        <w:rPr>
          <w:rFonts w:hint="cs"/>
          <w:rtl/>
        </w:rPr>
        <w:tab/>
        <w:t>ووفقا</w:t>
      </w:r>
      <w:r w:rsidR="004F1B98">
        <w:rPr>
          <w:rFonts w:hint="cs"/>
          <w:rtl/>
        </w:rPr>
        <w:t>ً</w:t>
      </w:r>
      <w:r w:rsidRPr="00666E49">
        <w:rPr>
          <w:rFonts w:hint="cs"/>
          <w:rtl/>
        </w:rPr>
        <w:t xml:space="preserve"> ل</w:t>
      </w:r>
      <w:r w:rsidRPr="00666E49">
        <w:rPr>
          <w:rtl/>
        </w:rPr>
        <w:t>لأرقام التي أتاحتها التعدادات، لوحظ أنه حدثت زيادة مطلقة مهمة في عدد السكان خلال فترة زمنية قصيرة نسبيا</w:t>
      </w:r>
      <w:r w:rsidR="00224120">
        <w:rPr>
          <w:rFonts w:hint="cs"/>
          <w:rtl/>
        </w:rPr>
        <w:t>ً</w:t>
      </w:r>
      <w:r w:rsidRPr="00666E49">
        <w:rPr>
          <w:rtl/>
        </w:rPr>
        <w:t xml:space="preserve">، وإن كانت وتيرتها بطيئة </w:t>
      </w:r>
      <w:r w:rsidRPr="00666E49">
        <w:rPr>
          <w:rFonts w:hint="cs"/>
          <w:rtl/>
        </w:rPr>
        <w:t xml:space="preserve">وذات منحى </w:t>
      </w:r>
      <w:r w:rsidRPr="00666E49">
        <w:rPr>
          <w:rtl/>
        </w:rPr>
        <w:t>تنازلي</w:t>
      </w:r>
      <w:r w:rsidRPr="00666E49">
        <w:rPr>
          <w:rFonts w:hint="cs"/>
          <w:rtl/>
        </w:rPr>
        <w:t>.</w:t>
      </w:r>
    </w:p>
    <w:p w:rsidR="004D2C34" w:rsidRPr="00666E49" w:rsidRDefault="004D2C34" w:rsidP="002F0193">
      <w:pPr>
        <w:pStyle w:val="SingleTxtGA"/>
        <w:rPr>
          <w:rtl/>
        </w:rPr>
      </w:pPr>
      <w:r w:rsidRPr="00666E49">
        <w:rPr>
          <w:rFonts w:hint="cs"/>
          <w:rtl/>
        </w:rPr>
        <w:t>12-</w:t>
      </w:r>
      <w:r w:rsidRPr="00666E49">
        <w:rPr>
          <w:rFonts w:hint="cs"/>
          <w:rtl/>
        </w:rPr>
        <w:tab/>
      </w:r>
      <w:r w:rsidRPr="00666E49">
        <w:rPr>
          <w:rtl/>
        </w:rPr>
        <w:t xml:space="preserve">وفي هذا الصدد، يمكن استنتاج أن تباطؤ النمو </w:t>
      </w:r>
      <w:r w:rsidRPr="00666E49">
        <w:rPr>
          <w:rFonts w:hint="cs"/>
          <w:rtl/>
        </w:rPr>
        <w:t xml:space="preserve">السكاني </w:t>
      </w:r>
      <w:r w:rsidRPr="00666E49">
        <w:rPr>
          <w:rtl/>
        </w:rPr>
        <w:t xml:space="preserve">أدى إلى انخفاض عدد السكان </w:t>
      </w:r>
      <w:r w:rsidRPr="00666E49">
        <w:rPr>
          <w:rFonts w:hint="cs"/>
          <w:rtl/>
        </w:rPr>
        <w:t>المحتاجين ل</w:t>
      </w:r>
      <w:r w:rsidRPr="00666E49">
        <w:rPr>
          <w:rtl/>
        </w:rPr>
        <w:t>لرعاية الاجتماعية بحوالي 000 200 شخص، وهو ما خفف إلى حد ما الضغط السكاني على قطاعات الدعم الاجتماعي،</w:t>
      </w:r>
      <w:r w:rsidRPr="00666E49">
        <w:rPr>
          <w:rFonts w:hint="cs"/>
          <w:rtl/>
        </w:rPr>
        <w:t xml:space="preserve"> </w:t>
      </w:r>
      <w:r w:rsidRPr="00666E49">
        <w:rPr>
          <w:rtl/>
        </w:rPr>
        <w:t xml:space="preserve">كما أتاح فرصة قيِّمة </w:t>
      </w:r>
      <w:r w:rsidRPr="00666E49">
        <w:rPr>
          <w:rFonts w:hint="cs"/>
          <w:rtl/>
        </w:rPr>
        <w:t>لمكافحة ا</w:t>
      </w:r>
      <w:r w:rsidRPr="00666E49">
        <w:rPr>
          <w:rtl/>
        </w:rPr>
        <w:t xml:space="preserve">لفقر </w:t>
      </w:r>
      <w:r w:rsidRPr="00666E49">
        <w:rPr>
          <w:rFonts w:hint="cs"/>
          <w:rtl/>
        </w:rPr>
        <w:t xml:space="preserve">والفوارق </w:t>
      </w:r>
      <w:r w:rsidRPr="00666E49">
        <w:rPr>
          <w:rtl/>
        </w:rPr>
        <w:t>الإقليمية، ولا سيما لتنفيذ الخطة السابقة للتنمية العالمية والأهداف الإنمائية للألفية</w:t>
      </w:r>
      <w:r w:rsidR="001E74BE" w:rsidRPr="001E74BE">
        <w:rPr>
          <w:rStyle w:val="FootnoteReference"/>
          <w:b w:val="0"/>
          <w:sz w:val="20"/>
          <w:szCs w:val="30"/>
          <w:rtl/>
        </w:rPr>
        <w:t>(</w:t>
      </w:r>
      <w:r w:rsidR="001E74BE" w:rsidRPr="001E74BE">
        <w:rPr>
          <w:rStyle w:val="FootnoteReference"/>
          <w:b w:val="0"/>
          <w:sz w:val="20"/>
          <w:szCs w:val="30"/>
          <w:rtl/>
        </w:rPr>
        <w:footnoteReference w:id="6"/>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Fonts w:hint="cs"/>
          <w:rtl/>
        </w:rPr>
        <w:t>الكثافة السكانية</w:t>
      </w:r>
    </w:p>
    <w:p w:rsidR="004D2C34" w:rsidRPr="00666E49" w:rsidRDefault="004D2C34" w:rsidP="00264494">
      <w:pPr>
        <w:pStyle w:val="SingleTxtGA"/>
        <w:rPr>
          <w:rtl/>
        </w:rPr>
      </w:pPr>
      <w:r w:rsidRPr="00666E49">
        <w:rPr>
          <w:rFonts w:hint="cs"/>
          <w:rtl/>
        </w:rPr>
        <w:t>13-</w:t>
      </w:r>
      <w:r w:rsidRPr="00666E49">
        <w:rPr>
          <w:rFonts w:hint="cs"/>
          <w:rtl/>
        </w:rPr>
        <w:tab/>
      </w:r>
      <w:r w:rsidRPr="00666E49">
        <w:rPr>
          <w:rtl/>
        </w:rPr>
        <w:t>خلفت هذه الزيادات المطلقة التاريخية أثرا</w:t>
      </w:r>
      <w:r w:rsidR="004F1B98">
        <w:rPr>
          <w:rFonts w:hint="cs"/>
          <w:rtl/>
        </w:rPr>
        <w:t>ً</w:t>
      </w:r>
      <w:r w:rsidRPr="00666E49">
        <w:rPr>
          <w:rtl/>
        </w:rPr>
        <w:t xml:space="preserve"> مهما</w:t>
      </w:r>
      <w:r w:rsidR="004F1B98">
        <w:rPr>
          <w:rFonts w:hint="cs"/>
          <w:rtl/>
        </w:rPr>
        <w:t>ً</w:t>
      </w:r>
      <w:r w:rsidRPr="00666E49">
        <w:rPr>
          <w:rtl/>
        </w:rPr>
        <w:t xml:space="preserve"> على الإقليم وموارده المتاحة</w:t>
      </w:r>
      <w:r w:rsidRPr="00666E49">
        <w:rPr>
          <w:rFonts w:hint="cs"/>
          <w:rtl/>
        </w:rPr>
        <w:t xml:space="preserve">. فقد </w:t>
      </w:r>
      <w:r w:rsidRPr="00666E49">
        <w:rPr>
          <w:rtl/>
        </w:rPr>
        <w:t>تغيرت الكثافة السكانية</w:t>
      </w:r>
      <w:r w:rsidRPr="00666E49">
        <w:rPr>
          <w:rFonts w:hint="cs"/>
          <w:rtl/>
        </w:rPr>
        <w:t xml:space="preserve"> في البلد، ب</w:t>
      </w:r>
      <w:r w:rsidRPr="00666E49">
        <w:rPr>
          <w:rtl/>
        </w:rPr>
        <w:t>مساح</w:t>
      </w:r>
      <w:r w:rsidRPr="00666E49">
        <w:rPr>
          <w:rFonts w:hint="cs"/>
          <w:rtl/>
        </w:rPr>
        <w:t>ته البالغة</w:t>
      </w:r>
      <w:r w:rsidRPr="00666E49">
        <w:rPr>
          <w:rtl/>
        </w:rPr>
        <w:t xml:space="preserve"> 177,3 74 كيلومترا</w:t>
      </w:r>
      <w:r w:rsidR="004F1B98">
        <w:rPr>
          <w:rFonts w:hint="cs"/>
          <w:rtl/>
        </w:rPr>
        <w:t>ً</w:t>
      </w:r>
      <w:r w:rsidRPr="00666E49">
        <w:rPr>
          <w:rtl/>
        </w:rPr>
        <w:t xml:space="preserve"> مربعا</w:t>
      </w:r>
      <w:r w:rsidR="004F1B98">
        <w:rPr>
          <w:rFonts w:hint="cs"/>
          <w:rtl/>
        </w:rPr>
        <w:t>ً</w:t>
      </w:r>
      <w:r w:rsidRPr="00666E49">
        <w:rPr>
          <w:rtl/>
        </w:rPr>
        <w:t>، من 31,4 إلى</w:t>
      </w:r>
      <w:r w:rsidR="004F3EDF">
        <w:rPr>
          <w:rFonts w:hint="cs"/>
          <w:rtl/>
        </w:rPr>
        <w:t> </w:t>
      </w:r>
      <w:r w:rsidRPr="00666E49">
        <w:rPr>
          <w:rtl/>
        </w:rPr>
        <w:t>45,9 نسمة في الكيلومتر المربع</w:t>
      </w:r>
      <w:r w:rsidRPr="00666E49">
        <w:rPr>
          <w:rFonts w:hint="cs"/>
          <w:rtl/>
        </w:rPr>
        <w:t>،</w:t>
      </w:r>
      <w:r w:rsidRPr="00666E49">
        <w:rPr>
          <w:rtl/>
        </w:rPr>
        <w:t xml:space="preserve"> خلال 20 عاما</w:t>
      </w:r>
      <w:r w:rsidR="004F1B98">
        <w:rPr>
          <w:rFonts w:hint="cs"/>
          <w:rtl/>
        </w:rPr>
        <w:t>ً</w:t>
      </w:r>
      <w:r w:rsidRPr="00666E49">
        <w:rPr>
          <w:rtl/>
        </w:rPr>
        <w:t xml:space="preserve"> فقط</w:t>
      </w:r>
      <w:r w:rsidRPr="00666E49">
        <w:rPr>
          <w:rFonts w:hint="cs"/>
          <w:rtl/>
        </w:rPr>
        <w:t xml:space="preserve">. </w:t>
      </w:r>
      <w:r w:rsidRPr="00666E49">
        <w:rPr>
          <w:rtl/>
        </w:rPr>
        <w:t xml:space="preserve">ورغم أن وتيرة النمو السكاني </w:t>
      </w:r>
      <w:r w:rsidRPr="00666E49">
        <w:rPr>
          <w:rFonts w:hint="cs"/>
          <w:rtl/>
        </w:rPr>
        <w:t xml:space="preserve">في </w:t>
      </w:r>
      <w:r w:rsidRPr="00666E49">
        <w:rPr>
          <w:rtl/>
        </w:rPr>
        <w:t>منحىً تنازلي، فقد انضافت أعداد كبيرة من الأشخاص إلى مجموع السكان</w:t>
      </w:r>
      <w:r w:rsidR="001E74BE" w:rsidRPr="001E74BE">
        <w:rPr>
          <w:rStyle w:val="FootnoteReference"/>
          <w:b w:val="0"/>
          <w:sz w:val="20"/>
          <w:szCs w:val="30"/>
          <w:rtl/>
        </w:rPr>
        <w:t>(</w:t>
      </w:r>
      <w:r w:rsidR="001E74BE" w:rsidRPr="001E74BE">
        <w:rPr>
          <w:rStyle w:val="FootnoteReference"/>
          <w:b w:val="0"/>
          <w:sz w:val="20"/>
          <w:szCs w:val="30"/>
          <w:rtl/>
        </w:rPr>
        <w:footnoteReference w:id="7"/>
      </w:r>
      <w:r w:rsidR="001E74BE" w:rsidRPr="001E74BE">
        <w:rPr>
          <w:rStyle w:val="FootnoteReference"/>
          <w:b w:val="0"/>
          <w:sz w:val="20"/>
          <w:szCs w:val="30"/>
          <w:rtl/>
        </w:rPr>
        <w:t>)</w:t>
      </w:r>
      <w:r w:rsidRPr="00666E49">
        <w:rPr>
          <w:rFonts w:hint="cs"/>
          <w:rtl/>
        </w:rPr>
        <w:t xml:space="preserve">. </w:t>
      </w:r>
      <w:r w:rsidRPr="00666E49">
        <w:rPr>
          <w:rtl/>
        </w:rPr>
        <w:t>وحتى عام</w:t>
      </w:r>
      <w:r w:rsidR="00264494">
        <w:rPr>
          <w:rFonts w:hint="cs"/>
          <w:rtl/>
        </w:rPr>
        <w:t> </w:t>
      </w:r>
      <w:r w:rsidRPr="00666E49">
        <w:rPr>
          <w:rtl/>
        </w:rPr>
        <w:t>2016، بلغت الكثافة السكانية 54,4 نسمة في الكيلومتر المربع</w:t>
      </w:r>
      <w:r w:rsidR="001E74BE" w:rsidRPr="001E74BE">
        <w:rPr>
          <w:rStyle w:val="FootnoteReference"/>
          <w:b w:val="0"/>
          <w:sz w:val="20"/>
          <w:szCs w:val="30"/>
          <w:rtl/>
        </w:rPr>
        <w:t>(</w:t>
      </w:r>
      <w:r w:rsidR="001E74BE" w:rsidRPr="001E74BE">
        <w:rPr>
          <w:rStyle w:val="FootnoteReference"/>
          <w:b w:val="0"/>
          <w:sz w:val="20"/>
          <w:szCs w:val="30"/>
          <w:rtl/>
        </w:rPr>
        <w:footnoteReference w:id="8"/>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lastRenderedPageBreak/>
        <w:tab/>
      </w:r>
      <w:r>
        <w:rPr>
          <w:rtl/>
        </w:rPr>
        <w:tab/>
      </w:r>
      <w:r w:rsidR="004D2C34" w:rsidRPr="00666E49">
        <w:rPr>
          <w:rtl/>
        </w:rPr>
        <w:t>توزيع السكان بحسب اللغة الأم، والديانة والأصل الإثني، والمناطق الحضرية والريفية</w:t>
      </w:r>
    </w:p>
    <w:p w:rsidR="004D2C34" w:rsidRPr="00E006AB" w:rsidRDefault="004D2C34" w:rsidP="002F0193">
      <w:pPr>
        <w:pStyle w:val="SingleTxtGA"/>
        <w:rPr>
          <w:spacing w:val="-2"/>
          <w:rtl/>
        </w:rPr>
      </w:pPr>
      <w:r w:rsidRPr="00E006AB">
        <w:rPr>
          <w:rFonts w:hint="cs"/>
          <w:spacing w:val="-2"/>
          <w:rtl/>
        </w:rPr>
        <w:t>14-</w:t>
      </w:r>
      <w:r w:rsidRPr="00E006AB">
        <w:rPr>
          <w:rFonts w:hint="cs"/>
          <w:spacing w:val="-2"/>
          <w:rtl/>
        </w:rPr>
        <w:tab/>
      </w:r>
      <w:r w:rsidRPr="00E006AB">
        <w:rPr>
          <w:spacing w:val="-2"/>
          <w:rtl/>
        </w:rPr>
        <w:t>تحولت بنما، ب</w:t>
      </w:r>
      <w:r w:rsidRPr="00E006AB">
        <w:rPr>
          <w:rFonts w:hint="cs"/>
          <w:spacing w:val="-2"/>
          <w:rtl/>
        </w:rPr>
        <w:t xml:space="preserve">حكم </w:t>
      </w:r>
      <w:r w:rsidRPr="00E006AB">
        <w:rPr>
          <w:spacing w:val="-2"/>
          <w:rtl/>
        </w:rPr>
        <w:t xml:space="preserve">موقعها الجغرافي، إلى بلد يتعايش فيه أشخاص من </w:t>
      </w:r>
      <w:r w:rsidRPr="00E006AB">
        <w:rPr>
          <w:rFonts w:hint="cs"/>
          <w:spacing w:val="-2"/>
          <w:rtl/>
        </w:rPr>
        <w:t xml:space="preserve">قوميات </w:t>
      </w:r>
      <w:r w:rsidRPr="00E006AB">
        <w:rPr>
          <w:spacing w:val="-2"/>
          <w:rtl/>
        </w:rPr>
        <w:t>وإثنيات وثقافات مختلفة</w:t>
      </w:r>
      <w:r w:rsidRPr="00E006AB">
        <w:rPr>
          <w:rFonts w:hint="cs"/>
          <w:spacing w:val="-2"/>
          <w:rtl/>
        </w:rPr>
        <w:t xml:space="preserve">. </w:t>
      </w:r>
      <w:r w:rsidRPr="00E006AB">
        <w:rPr>
          <w:spacing w:val="-2"/>
          <w:rtl/>
        </w:rPr>
        <w:t xml:space="preserve">وتوجد بها جماعات من السكان المنحدرين من المستعمرات الأفريقية، </w:t>
      </w:r>
      <w:r w:rsidRPr="00E006AB">
        <w:rPr>
          <w:rFonts w:hint="cs"/>
          <w:spacing w:val="-2"/>
          <w:rtl/>
        </w:rPr>
        <w:t xml:space="preserve">ومن </w:t>
      </w:r>
      <w:r w:rsidRPr="00E006AB">
        <w:rPr>
          <w:spacing w:val="-2"/>
          <w:rtl/>
        </w:rPr>
        <w:t xml:space="preserve">الأنتيليين ذوي أصل أفريقي، </w:t>
      </w:r>
      <w:r w:rsidRPr="00E006AB">
        <w:rPr>
          <w:rFonts w:hint="cs"/>
          <w:spacing w:val="-2"/>
          <w:rtl/>
        </w:rPr>
        <w:t>و</w:t>
      </w:r>
      <w:r w:rsidRPr="00E006AB">
        <w:rPr>
          <w:spacing w:val="-2"/>
          <w:rtl/>
        </w:rPr>
        <w:t xml:space="preserve">الشعوب الأصلية، </w:t>
      </w:r>
      <w:r w:rsidRPr="00E006AB">
        <w:rPr>
          <w:rFonts w:hint="cs"/>
          <w:spacing w:val="-2"/>
          <w:rtl/>
        </w:rPr>
        <w:t xml:space="preserve">والمنحدرين من تمازج </w:t>
      </w:r>
      <w:r w:rsidRPr="00E006AB">
        <w:rPr>
          <w:spacing w:val="-2"/>
          <w:rtl/>
        </w:rPr>
        <w:t>ال</w:t>
      </w:r>
      <w:r w:rsidRPr="00E006AB">
        <w:rPr>
          <w:rFonts w:hint="cs"/>
          <w:spacing w:val="-2"/>
          <w:rtl/>
        </w:rPr>
        <w:t>إ</w:t>
      </w:r>
      <w:r w:rsidRPr="00E006AB">
        <w:rPr>
          <w:spacing w:val="-2"/>
          <w:rtl/>
        </w:rPr>
        <w:t xml:space="preserve">سبان </w:t>
      </w:r>
      <w:r w:rsidRPr="00E006AB">
        <w:rPr>
          <w:rFonts w:hint="cs"/>
          <w:spacing w:val="-2"/>
          <w:rtl/>
        </w:rPr>
        <w:t xml:space="preserve">والسكان </w:t>
      </w:r>
      <w:r w:rsidRPr="00E006AB">
        <w:rPr>
          <w:spacing w:val="-2"/>
          <w:rtl/>
        </w:rPr>
        <w:t xml:space="preserve">الأصليين، </w:t>
      </w:r>
      <w:r w:rsidRPr="00E006AB">
        <w:rPr>
          <w:rFonts w:hint="cs"/>
          <w:spacing w:val="-2"/>
          <w:rtl/>
        </w:rPr>
        <w:t>و</w:t>
      </w:r>
      <w:r w:rsidRPr="00E006AB">
        <w:rPr>
          <w:spacing w:val="-2"/>
          <w:rtl/>
        </w:rPr>
        <w:t>البيض</w:t>
      </w:r>
      <w:r w:rsidRPr="00E006AB">
        <w:rPr>
          <w:rFonts w:hint="cs"/>
          <w:spacing w:val="-2"/>
          <w:rtl/>
        </w:rPr>
        <w:t xml:space="preserve">. </w:t>
      </w:r>
      <w:r w:rsidRPr="00E006AB">
        <w:rPr>
          <w:spacing w:val="-2"/>
          <w:rtl/>
        </w:rPr>
        <w:t>والشعوب الأصلية الرئيسية في البلد هي شعب انغابي (62,3 في المائة)</w:t>
      </w:r>
      <w:r w:rsidRPr="00E006AB">
        <w:rPr>
          <w:rFonts w:hint="cs"/>
          <w:spacing w:val="-2"/>
          <w:rtl/>
        </w:rPr>
        <w:t>،</w:t>
      </w:r>
      <w:r w:rsidRPr="00E006AB">
        <w:rPr>
          <w:spacing w:val="-2"/>
          <w:rtl/>
        </w:rPr>
        <w:t xml:space="preserve"> وكونا</w:t>
      </w:r>
      <w:r w:rsidRPr="00E006AB">
        <w:rPr>
          <w:rFonts w:hint="cs"/>
          <w:spacing w:val="-2"/>
          <w:rtl/>
        </w:rPr>
        <w:t>س</w:t>
      </w:r>
      <w:r w:rsidRPr="00E006AB">
        <w:rPr>
          <w:spacing w:val="-2"/>
          <w:rtl/>
        </w:rPr>
        <w:t xml:space="preserve"> (19,3 في المائة)</w:t>
      </w:r>
      <w:r w:rsidRPr="00E006AB">
        <w:rPr>
          <w:rFonts w:hint="cs"/>
          <w:spacing w:val="-2"/>
          <w:rtl/>
        </w:rPr>
        <w:t>،</w:t>
      </w:r>
      <w:r w:rsidRPr="00E006AB">
        <w:rPr>
          <w:spacing w:val="-2"/>
          <w:rtl/>
        </w:rPr>
        <w:t xml:space="preserve"> وإ</w:t>
      </w:r>
      <w:r w:rsidRPr="00E006AB">
        <w:rPr>
          <w:rFonts w:hint="cs"/>
          <w:spacing w:val="-2"/>
          <w:rtl/>
        </w:rPr>
        <w:t>ي</w:t>
      </w:r>
      <w:r w:rsidRPr="00E006AB">
        <w:rPr>
          <w:spacing w:val="-2"/>
          <w:rtl/>
        </w:rPr>
        <w:t>مبيرا (7,5 في المائة)، وبوغلي (6,0 في المائة)، وشعب و</w:t>
      </w:r>
      <w:r w:rsidRPr="00E006AB">
        <w:rPr>
          <w:rFonts w:hint="cs"/>
          <w:spacing w:val="-2"/>
          <w:rtl/>
        </w:rPr>
        <w:t>ُ</w:t>
      </w:r>
      <w:r w:rsidRPr="00E006AB">
        <w:rPr>
          <w:spacing w:val="-2"/>
          <w:rtl/>
        </w:rPr>
        <w:t>ونان (1,7 في المائة)، وناسو/تيريبي (1,0 في المائة)، وبوكوتا (0,5 في المائة)</w:t>
      </w:r>
      <w:r w:rsidRPr="00E006AB">
        <w:rPr>
          <w:rFonts w:hint="cs"/>
          <w:spacing w:val="-2"/>
          <w:rtl/>
        </w:rPr>
        <w:t>،</w:t>
      </w:r>
      <w:r w:rsidRPr="00E006AB">
        <w:rPr>
          <w:spacing w:val="-2"/>
          <w:rtl/>
        </w:rPr>
        <w:t xml:space="preserve"> وبري (0,3 </w:t>
      </w:r>
      <w:r w:rsidRPr="00E006AB">
        <w:rPr>
          <w:rFonts w:hint="cs"/>
          <w:spacing w:val="-2"/>
          <w:rtl/>
        </w:rPr>
        <w:t>ف</w:t>
      </w:r>
      <w:r w:rsidRPr="00E006AB">
        <w:rPr>
          <w:spacing w:val="-2"/>
          <w:rtl/>
        </w:rPr>
        <w:t>ي المائة)</w:t>
      </w:r>
      <w:r w:rsidR="001E74BE" w:rsidRPr="00E006AB">
        <w:rPr>
          <w:rStyle w:val="FootnoteReference"/>
          <w:b w:val="0"/>
          <w:spacing w:val="-2"/>
          <w:sz w:val="20"/>
          <w:szCs w:val="30"/>
          <w:rtl/>
        </w:rPr>
        <w:t>(</w:t>
      </w:r>
      <w:r w:rsidR="001E74BE" w:rsidRPr="00E006AB">
        <w:rPr>
          <w:rStyle w:val="FootnoteReference"/>
          <w:b w:val="0"/>
          <w:spacing w:val="-2"/>
          <w:sz w:val="20"/>
          <w:szCs w:val="30"/>
          <w:rtl/>
        </w:rPr>
        <w:footnoteReference w:id="9"/>
      </w:r>
      <w:r w:rsidR="001E74BE" w:rsidRPr="00E006AB">
        <w:rPr>
          <w:rStyle w:val="FootnoteReference"/>
          <w:b w:val="0"/>
          <w:spacing w:val="-2"/>
          <w:sz w:val="20"/>
          <w:szCs w:val="30"/>
          <w:rtl/>
        </w:rPr>
        <w:t>)</w:t>
      </w:r>
      <w:r w:rsidRPr="00E006AB">
        <w:rPr>
          <w:rFonts w:hint="cs"/>
          <w:spacing w:val="-2"/>
          <w:rtl/>
        </w:rPr>
        <w:t>.</w:t>
      </w:r>
    </w:p>
    <w:p w:rsidR="004D2C34" w:rsidRPr="00666E49" w:rsidRDefault="002F0193" w:rsidP="002F0193">
      <w:pPr>
        <w:pStyle w:val="H23GA"/>
        <w:rPr>
          <w:rtl/>
        </w:rPr>
      </w:pPr>
      <w:r>
        <w:rPr>
          <w:rtl/>
        </w:rPr>
        <w:tab/>
      </w:r>
      <w:r>
        <w:rPr>
          <w:rtl/>
        </w:rPr>
        <w:tab/>
      </w:r>
      <w:r w:rsidR="004D2C34" w:rsidRPr="00666E49">
        <w:rPr>
          <w:rtl/>
        </w:rPr>
        <w:t>تركيبة السكان البنميين</w:t>
      </w:r>
    </w:p>
    <w:p w:rsidR="004D2C34" w:rsidRPr="00666E49" w:rsidRDefault="004D2C34" w:rsidP="002F0193">
      <w:pPr>
        <w:pStyle w:val="SingleTxtGA"/>
        <w:rPr>
          <w:rtl/>
        </w:rPr>
      </w:pPr>
      <w:r w:rsidRPr="00666E49">
        <w:rPr>
          <w:rFonts w:hint="cs"/>
          <w:rtl/>
        </w:rPr>
        <w:t>15-</w:t>
      </w:r>
      <w:r w:rsidRPr="00666E49">
        <w:rPr>
          <w:rFonts w:hint="cs"/>
          <w:rtl/>
        </w:rPr>
        <w:tab/>
      </w:r>
      <w:r w:rsidRPr="00666E49">
        <w:rPr>
          <w:rtl/>
        </w:rPr>
        <w:t>بالنظر إلى موقع إقليم جمهورية بنما الجغرافي وإلى مجموعة من الظروف التاريخية، يتألف سكان البلد من جماعات بشرية مختلفة</w:t>
      </w:r>
      <w:r w:rsidRPr="00666E49">
        <w:rPr>
          <w:rFonts w:hint="cs"/>
          <w:rtl/>
        </w:rPr>
        <w:t>.</w:t>
      </w:r>
    </w:p>
    <w:p w:rsidR="004D2C34" w:rsidRPr="00666E49" w:rsidRDefault="002F0193" w:rsidP="002F0193">
      <w:pPr>
        <w:pStyle w:val="H4GA"/>
        <w:rPr>
          <w:rtl/>
        </w:rPr>
      </w:pPr>
      <w:r>
        <w:rPr>
          <w:rtl/>
        </w:rPr>
        <w:tab/>
      </w:r>
      <w:r>
        <w:rPr>
          <w:rtl/>
        </w:rPr>
        <w:tab/>
      </w:r>
      <w:r w:rsidR="004D2C34" w:rsidRPr="00666E49">
        <w:rPr>
          <w:rtl/>
        </w:rPr>
        <w:t>السكان غير الأصليين</w:t>
      </w:r>
    </w:p>
    <w:p w:rsidR="004D2C34" w:rsidRPr="00666E49" w:rsidRDefault="004D2C34" w:rsidP="002F0193">
      <w:pPr>
        <w:pStyle w:val="SingleTxtGA"/>
        <w:rPr>
          <w:rtl/>
        </w:rPr>
      </w:pPr>
      <w:r w:rsidRPr="00666E49">
        <w:rPr>
          <w:rFonts w:hint="cs"/>
          <w:rtl/>
        </w:rPr>
        <w:t>16-</w:t>
      </w:r>
      <w:r w:rsidRPr="00666E49">
        <w:rPr>
          <w:rFonts w:hint="cs"/>
          <w:rtl/>
        </w:rPr>
        <w:tab/>
      </w:r>
      <w:r w:rsidRPr="00666E49">
        <w:rPr>
          <w:rtl/>
        </w:rPr>
        <w:t>ي</w:t>
      </w:r>
      <w:r>
        <w:rPr>
          <w:rFonts w:hint="cs"/>
          <w:rtl/>
        </w:rPr>
        <w:t>ُ</w:t>
      </w:r>
      <w:r w:rsidRPr="00666E49">
        <w:rPr>
          <w:rtl/>
        </w:rPr>
        <w:t xml:space="preserve">صنَّف السكان غير الأصليين في جمهورية بنما </w:t>
      </w:r>
      <w:r w:rsidRPr="00666E49">
        <w:rPr>
          <w:rFonts w:hint="cs"/>
          <w:rtl/>
        </w:rPr>
        <w:t>إلى ا</w:t>
      </w:r>
      <w:r w:rsidRPr="00666E49">
        <w:rPr>
          <w:rtl/>
        </w:rPr>
        <w:t>لجماعات التالية</w:t>
      </w:r>
      <w:r w:rsidRPr="00666E49">
        <w:rPr>
          <w:rFonts w:hint="cs"/>
          <w:rtl/>
        </w:rPr>
        <w:t>:</w:t>
      </w:r>
    </w:p>
    <w:p w:rsidR="004D2C34" w:rsidRPr="00666E49" w:rsidRDefault="002F0193" w:rsidP="002F0193">
      <w:pPr>
        <w:pStyle w:val="H4GA"/>
        <w:rPr>
          <w:rtl/>
        </w:rPr>
      </w:pPr>
      <w:r>
        <w:rPr>
          <w:rtl/>
        </w:rPr>
        <w:tab/>
      </w:r>
      <w:r>
        <w:rPr>
          <w:rtl/>
        </w:rPr>
        <w:tab/>
      </w:r>
      <w:r w:rsidR="004D2C34" w:rsidRPr="00666E49">
        <w:rPr>
          <w:rFonts w:hint="cs"/>
          <w:rtl/>
        </w:rPr>
        <w:t xml:space="preserve">المنحدرون من تمازج </w:t>
      </w:r>
      <w:r w:rsidR="004D2C34" w:rsidRPr="00666E49">
        <w:rPr>
          <w:rtl/>
        </w:rPr>
        <w:t xml:space="preserve">الإسبان </w:t>
      </w:r>
      <w:r w:rsidR="004D2C34" w:rsidRPr="00666E49">
        <w:rPr>
          <w:rFonts w:hint="cs"/>
          <w:rtl/>
        </w:rPr>
        <w:t>والسكان الأصليين</w:t>
      </w:r>
    </w:p>
    <w:p w:rsidR="004D2C34" w:rsidRPr="00666E49" w:rsidRDefault="004D2C34" w:rsidP="002F0193">
      <w:pPr>
        <w:pStyle w:val="SingleTxtGA"/>
        <w:rPr>
          <w:rtl/>
        </w:rPr>
      </w:pPr>
      <w:r w:rsidRPr="00666E49">
        <w:rPr>
          <w:rFonts w:hint="cs"/>
          <w:rtl/>
        </w:rPr>
        <w:t>17-</w:t>
      </w:r>
      <w:r w:rsidRPr="00666E49">
        <w:rPr>
          <w:rFonts w:hint="cs"/>
          <w:rtl/>
        </w:rPr>
        <w:tab/>
        <w:t xml:space="preserve">تشكل هذه الفئة </w:t>
      </w:r>
      <w:r w:rsidRPr="00666E49">
        <w:rPr>
          <w:rtl/>
        </w:rPr>
        <w:t>إحدى أهم الجماعات البشرية المختلطة الأعراق</w:t>
      </w:r>
      <w:r w:rsidRPr="00666E49">
        <w:rPr>
          <w:rFonts w:hint="cs"/>
          <w:rtl/>
        </w:rPr>
        <w:t>. وتستوطن الشريط ال</w:t>
      </w:r>
      <w:r w:rsidRPr="00666E49">
        <w:rPr>
          <w:rtl/>
        </w:rPr>
        <w:t>ساحل</w:t>
      </w:r>
      <w:r w:rsidRPr="00666E49">
        <w:rPr>
          <w:rFonts w:hint="cs"/>
          <w:rtl/>
        </w:rPr>
        <w:t>ي</w:t>
      </w:r>
      <w:r w:rsidRPr="00666E49">
        <w:rPr>
          <w:rtl/>
        </w:rPr>
        <w:t xml:space="preserve"> </w:t>
      </w:r>
      <w:r w:rsidRPr="00666E49">
        <w:rPr>
          <w:rFonts w:hint="cs"/>
          <w:rtl/>
        </w:rPr>
        <w:t>ل</w:t>
      </w:r>
      <w:r w:rsidRPr="00666E49">
        <w:rPr>
          <w:rtl/>
        </w:rPr>
        <w:t xml:space="preserve">لمحيط الهادئ، في الأراضي المنخفضة الممتدة بين الطريق </w:t>
      </w:r>
      <w:r w:rsidRPr="00666E49">
        <w:rPr>
          <w:rFonts w:hint="cs"/>
          <w:rtl/>
        </w:rPr>
        <w:t>المركزي و</w:t>
      </w:r>
      <w:r w:rsidRPr="00666E49">
        <w:rPr>
          <w:rtl/>
        </w:rPr>
        <w:t>الساحل</w:t>
      </w:r>
      <w:r w:rsidRPr="00666E49">
        <w:rPr>
          <w:rFonts w:hint="cs"/>
          <w:rtl/>
        </w:rPr>
        <w:t xml:space="preserve"> المحادي </w:t>
      </w:r>
      <w:r w:rsidRPr="00666E49">
        <w:rPr>
          <w:rtl/>
        </w:rPr>
        <w:t>لمقاطعات تشيريكي وبيراغواس وكوكلي وإيريرا ولوس سانتوس وغرب مقاطعة بنما</w:t>
      </w:r>
      <w:r w:rsidRPr="00666E49">
        <w:rPr>
          <w:rFonts w:hint="cs"/>
          <w:rtl/>
        </w:rPr>
        <w:t xml:space="preserve">. </w:t>
      </w:r>
      <w:r w:rsidRPr="00666E49">
        <w:rPr>
          <w:rtl/>
        </w:rPr>
        <w:t>وتمارس نشاطها الاقتصادي في جميع المجالات، مع التركيز بشكل خاص على الزراعة وتربية الماشية والتجارة</w:t>
      </w:r>
      <w:r w:rsidRPr="00666E49">
        <w:rPr>
          <w:rFonts w:hint="cs"/>
          <w:rtl/>
        </w:rPr>
        <w:t xml:space="preserve">. </w:t>
      </w:r>
      <w:r w:rsidRPr="00666E49">
        <w:rPr>
          <w:rtl/>
        </w:rPr>
        <w:t xml:space="preserve">وتتميز </w:t>
      </w:r>
      <w:r w:rsidRPr="00666E49">
        <w:rPr>
          <w:rFonts w:hint="cs"/>
          <w:rtl/>
        </w:rPr>
        <w:t xml:space="preserve">بصون وتعزيز </w:t>
      </w:r>
      <w:r w:rsidRPr="00666E49">
        <w:rPr>
          <w:rtl/>
        </w:rPr>
        <w:t>تقاليد البلد وعاداته</w:t>
      </w:r>
      <w:r w:rsidRPr="00666E49">
        <w:rPr>
          <w:rFonts w:hint="cs"/>
          <w:rtl/>
        </w:rPr>
        <w:t>.</w:t>
      </w:r>
    </w:p>
    <w:p w:rsidR="004D2C34" w:rsidRPr="00666E49" w:rsidRDefault="002F0193" w:rsidP="002F0193">
      <w:pPr>
        <w:pStyle w:val="H4GA"/>
        <w:rPr>
          <w:rtl/>
        </w:rPr>
      </w:pPr>
      <w:r>
        <w:rPr>
          <w:rtl/>
        </w:rPr>
        <w:tab/>
      </w:r>
      <w:r>
        <w:rPr>
          <w:rtl/>
        </w:rPr>
        <w:tab/>
      </w:r>
      <w:r w:rsidR="004D2C34" w:rsidRPr="00666E49">
        <w:rPr>
          <w:rtl/>
        </w:rPr>
        <w:t>المنحدرون من المستعمرات الأفريقية</w:t>
      </w:r>
    </w:p>
    <w:p w:rsidR="004D2C34" w:rsidRPr="00666E49" w:rsidRDefault="004D2C34" w:rsidP="002F0193">
      <w:pPr>
        <w:pStyle w:val="SingleTxtGA"/>
        <w:rPr>
          <w:rtl/>
        </w:rPr>
      </w:pPr>
      <w:r w:rsidRPr="00666E49">
        <w:rPr>
          <w:rFonts w:hint="cs"/>
          <w:rtl/>
        </w:rPr>
        <w:t>18-</w:t>
      </w:r>
      <w:r w:rsidRPr="00666E49">
        <w:rPr>
          <w:rFonts w:hint="cs"/>
          <w:rtl/>
        </w:rPr>
        <w:tab/>
      </w:r>
      <w:r w:rsidRPr="00666E49">
        <w:rPr>
          <w:rtl/>
        </w:rPr>
        <w:t xml:space="preserve">هم السكان الذين يعود أصلهم إلى العبيد الأفارقة الذين </w:t>
      </w:r>
      <w:r w:rsidRPr="00666E49">
        <w:rPr>
          <w:rFonts w:hint="cs"/>
          <w:rtl/>
        </w:rPr>
        <w:t xml:space="preserve">استُقدموا </w:t>
      </w:r>
      <w:r w:rsidRPr="00666E49">
        <w:rPr>
          <w:rtl/>
        </w:rPr>
        <w:t>إلى البرزخ خلال فترة الاستعمار الإسباني</w:t>
      </w:r>
      <w:r w:rsidRPr="00666E49">
        <w:rPr>
          <w:rFonts w:hint="cs"/>
          <w:rtl/>
        </w:rPr>
        <w:t xml:space="preserve">. </w:t>
      </w:r>
      <w:r w:rsidRPr="00666E49">
        <w:rPr>
          <w:rtl/>
        </w:rPr>
        <w:t xml:space="preserve">واستقر بعضهم، بعد تمردهم وفرارهم من الرق، </w:t>
      </w:r>
      <w:r w:rsidRPr="00666E49">
        <w:rPr>
          <w:rFonts w:hint="cs"/>
          <w:rtl/>
        </w:rPr>
        <w:t xml:space="preserve">في منطقة </w:t>
      </w:r>
      <w:r w:rsidRPr="00666E49">
        <w:rPr>
          <w:rtl/>
        </w:rPr>
        <w:t xml:space="preserve">ساحل المحيط الأطلسي، </w:t>
      </w:r>
      <w:r w:rsidRPr="00666E49">
        <w:rPr>
          <w:rFonts w:hint="cs"/>
          <w:rtl/>
        </w:rPr>
        <w:t>و</w:t>
      </w:r>
      <w:r w:rsidRPr="00666E49">
        <w:rPr>
          <w:rtl/>
        </w:rPr>
        <w:t xml:space="preserve">المناطق الغابوية </w:t>
      </w:r>
      <w:r w:rsidRPr="00666E49">
        <w:rPr>
          <w:rFonts w:hint="cs"/>
          <w:rtl/>
        </w:rPr>
        <w:t xml:space="preserve">في </w:t>
      </w:r>
      <w:r w:rsidRPr="00666E49">
        <w:rPr>
          <w:rtl/>
        </w:rPr>
        <w:t xml:space="preserve">بايانو </w:t>
      </w:r>
      <w:r w:rsidRPr="00666E49">
        <w:rPr>
          <w:rFonts w:hint="cs"/>
          <w:rtl/>
        </w:rPr>
        <w:t>و</w:t>
      </w:r>
      <w:r w:rsidRPr="00666E49">
        <w:rPr>
          <w:rtl/>
        </w:rPr>
        <w:t>داريين</w:t>
      </w:r>
      <w:r w:rsidRPr="00666E49">
        <w:rPr>
          <w:rFonts w:hint="cs"/>
          <w:rtl/>
        </w:rPr>
        <w:t>،</w:t>
      </w:r>
      <w:r w:rsidRPr="00666E49">
        <w:rPr>
          <w:rtl/>
        </w:rPr>
        <w:t xml:space="preserve"> وأرخبيل لاس بيرلاس</w:t>
      </w:r>
      <w:r w:rsidRPr="00666E49">
        <w:rPr>
          <w:rFonts w:hint="cs"/>
          <w:rtl/>
        </w:rPr>
        <w:t xml:space="preserve">. </w:t>
      </w:r>
      <w:r w:rsidRPr="00666E49">
        <w:rPr>
          <w:rtl/>
        </w:rPr>
        <w:t>أما من بقوا مسترقين، فقد نالوا حريتهم عقب إلغاء الرق واختلطوا بالجماعات الأخرى التي كانت تتعايش في البرزخ، ولذلك فهم موجودون في جميع مجالات النشاط الاقتصادي والشرائح الاجتماعية في بنما</w:t>
      </w:r>
      <w:r w:rsidRPr="00666E49">
        <w:rPr>
          <w:rFonts w:hint="cs"/>
          <w:rtl/>
        </w:rPr>
        <w:t>.</w:t>
      </w:r>
    </w:p>
    <w:p w:rsidR="004D2C34" w:rsidRPr="00666E49" w:rsidRDefault="004D2C34" w:rsidP="002F0193">
      <w:pPr>
        <w:pStyle w:val="SingleTxtGA"/>
        <w:rPr>
          <w:rtl/>
        </w:rPr>
      </w:pPr>
      <w:r w:rsidRPr="00666E49">
        <w:rPr>
          <w:rFonts w:hint="cs"/>
          <w:rtl/>
        </w:rPr>
        <w:t>19-</w:t>
      </w:r>
      <w:r w:rsidRPr="00666E49">
        <w:rPr>
          <w:rFonts w:hint="cs"/>
          <w:rtl/>
        </w:rPr>
        <w:tab/>
      </w:r>
      <w:r w:rsidRPr="00666E49">
        <w:rPr>
          <w:rtl/>
        </w:rPr>
        <w:t>غير أنه يمكن أن يلاحظ وجود المنحدرين من هذه الفئة في المقاطعات الوسطى، في مناطق مثل ناتا وباريتا وموناغريو</w:t>
      </w:r>
      <w:r w:rsidRPr="00666E49">
        <w:rPr>
          <w:rFonts w:hint="cs"/>
          <w:rtl/>
        </w:rPr>
        <w:t xml:space="preserve">؛ </w:t>
      </w:r>
      <w:r w:rsidRPr="00666E49">
        <w:rPr>
          <w:rtl/>
        </w:rPr>
        <w:t>وفي مقاطعة تشيريكي، في مناطق مثل بويرتو أرموييس وألانخي</w:t>
      </w:r>
      <w:r w:rsidRPr="00666E49">
        <w:rPr>
          <w:rFonts w:hint="cs"/>
          <w:rtl/>
        </w:rPr>
        <w:t xml:space="preserve">. </w:t>
      </w:r>
      <w:r w:rsidRPr="00666E49">
        <w:rPr>
          <w:rtl/>
        </w:rPr>
        <w:t>أما المنحدرون من الفئة الأولى، فيمكن ملاحظة وجودهم في مناطق مثل كوستا أريبا وكوستا أباخ</w:t>
      </w:r>
      <w:r w:rsidRPr="00666E49">
        <w:rPr>
          <w:rFonts w:hint="cs"/>
          <w:rtl/>
        </w:rPr>
        <w:t>و</w:t>
      </w:r>
      <w:r w:rsidRPr="00666E49">
        <w:rPr>
          <w:rtl/>
        </w:rPr>
        <w:t xml:space="preserve"> في مقاطعة كولون</w:t>
      </w:r>
      <w:r w:rsidRPr="00666E49">
        <w:rPr>
          <w:rFonts w:hint="cs"/>
          <w:rtl/>
        </w:rPr>
        <w:t xml:space="preserve">؛ </w:t>
      </w:r>
      <w:r w:rsidRPr="00666E49">
        <w:rPr>
          <w:rtl/>
        </w:rPr>
        <w:t>ومناطق باكورا وسان ميغيل وتشيبو، في مقاطعة بنما</w:t>
      </w:r>
      <w:r w:rsidRPr="00666E49">
        <w:rPr>
          <w:rFonts w:hint="cs"/>
          <w:rtl/>
        </w:rPr>
        <w:t>.</w:t>
      </w:r>
    </w:p>
    <w:p w:rsidR="004D2C34" w:rsidRPr="00666E49" w:rsidRDefault="002F0193" w:rsidP="002F0193">
      <w:pPr>
        <w:pStyle w:val="H4GA"/>
        <w:rPr>
          <w:rtl/>
        </w:rPr>
      </w:pPr>
      <w:r>
        <w:rPr>
          <w:rtl/>
        </w:rPr>
        <w:lastRenderedPageBreak/>
        <w:tab/>
      </w:r>
      <w:r>
        <w:rPr>
          <w:rtl/>
        </w:rPr>
        <w:tab/>
      </w:r>
      <w:r w:rsidR="004D2C34" w:rsidRPr="00666E49">
        <w:rPr>
          <w:rFonts w:hint="cs"/>
          <w:rtl/>
        </w:rPr>
        <w:t>الأنتيليون ذوو الأصل الأفريقي</w:t>
      </w:r>
    </w:p>
    <w:p w:rsidR="004D2C34" w:rsidRPr="00585DD8" w:rsidRDefault="004D2C34" w:rsidP="00585DD8">
      <w:pPr>
        <w:pStyle w:val="SingleTxtGA"/>
        <w:spacing w:after="100" w:line="374" w:lineRule="exact"/>
        <w:rPr>
          <w:spacing w:val="-2"/>
          <w:rtl/>
        </w:rPr>
      </w:pPr>
      <w:r w:rsidRPr="00585DD8">
        <w:rPr>
          <w:rFonts w:hint="cs"/>
          <w:spacing w:val="-2"/>
          <w:rtl/>
        </w:rPr>
        <w:t>20-</w:t>
      </w:r>
      <w:r w:rsidRPr="00585DD8">
        <w:rPr>
          <w:rFonts w:hint="cs"/>
          <w:spacing w:val="-2"/>
          <w:rtl/>
        </w:rPr>
        <w:tab/>
      </w:r>
      <w:r w:rsidRPr="00585DD8">
        <w:rPr>
          <w:spacing w:val="-2"/>
          <w:rtl/>
        </w:rPr>
        <w:t xml:space="preserve">ينحدرون من العمال الأنتيليين الناطقين بالفرنسية أو الإنكليزية الذين وصلوا إلى بنما على وجه الخصوص خلال فترة </w:t>
      </w:r>
      <w:r w:rsidRPr="00585DD8">
        <w:rPr>
          <w:rFonts w:hint="cs"/>
          <w:spacing w:val="-2"/>
          <w:rtl/>
        </w:rPr>
        <w:t>تشييد</w:t>
      </w:r>
      <w:r w:rsidRPr="00585DD8">
        <w:rPr>
          <w:spacing w:val="-2"/>
          <w:rtl/>
        </w:rPr>
        <w:t xml:space="preserve"> قناة بنما، واستقدمهم في البداية الفرنسيون ثم الأمريكيون</w:t>
      </w:r>
      <w:r w:rsidRPr="00585DD8">
        <w:rPr>
          <w:rFonts w:hint="cs"/>
          <w:spacing w:val="-2"/>
          <w:rtl/>
        </w:rPr>
        <w:t xml:space="preserve">. </w:t>
      </w:r>
      <w:r w:rsidRPr="00585DD8">
        <w:rPr>
          <w:spacing w:val="-2"/>
          <w:rtl/>
        </w:rPr>
        <w:t>ويوجد معظمهم في مناطق العبور (مدينة بنما ومدينة كولون) وفي مقاطعة بوكاس ديل تورو</w:t>
      </w:r>
      <w:r w:rsidRPr="00585DD8">
        <w:rPr>
          <w:rFonts w:hint="cs"/>
          <w:spacing w:val="-2"/>
          <w:rtl/>
        </w:rPr>
        <w:t>.</w:t>
      </w:r>
    </w:p>
    <w:p w:rsidR="004D2C34" w:rsidRPr="00666E49" w:rsidRDefault="004D2C34" w:rsidP="00585DD8">
      <w:pPr>
        <w:pStyle w:val="SingleTxtGA"/>
        <w:spacing w:after="100" w:line="374" w:lineRule="exact"/>
        <w:rPr>
          <w:rtl/>
        </w:rPr>
      </w:pPr>
      <w:r w:rsidRPr="00666E49">
        <w:rPr>
          <w:rFonts w:hint="cs"/>
          <w:rtl/>
        </w:rPr>
        <w:t>21-</w:t>
      </w:r>
      <w:r w:rsidRPr="00666E49">
        <w:rPr>
          <w:rFonts w:hint="cs"/>
          <w:rtl/>
        </w:rPr>
        <w:tab/>
        <w:t xml:space="preserve">ويشارك </w:t>
      </w:r>
      <w:r w:rsidRPr="00666E49">
        <w:rPr>
          <w:rtl/>
        </w:rPr>
        <w:t>أحفادهم في الوقت الراهن في جميع مجالات النشاط الاقتصادي والعلمي والثقافي</w:t>
      </w:r>
      <w:r w:rsidRPr="00666E49">
        <w:rPr>
          <w:rFonts w:hint="cs"/>
          <w:rtl/>
        </w:rPr>
        <w:t xml:space="preserve">؛ </w:t>
      </w:r>
      <w:r w:rsidRPr="00666E49">
        <w:rPr>
          <w:rtl/>
        </w:rPr>
        <w:t>و</w:t>
      </w:r>
      <w:r w:rsidRPr="00666E49">
        <w:rPr>
          <w:rFonts w:hint="cs"/>
          <w:rtl/>
        </w:rPr>
        <w:t xml:space="preserve">ينتمون إلى </w:t>
      </w:r>
      <w:r w:rsidRPr="00666E49">
        <w:rPr>
          <w:rtl/>
        </w:rPr>
        <w:t>جميع الشرائح الاجتماعية في دولة بنما</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السكان الأصليون</w:t>
      </w:r>
    </w:p>
    <w:p w:rsidR="004D2C34" w:rsidRPr="00666E49" w:rsidRDefault="004D2C34" w:rsidP="00585DD8">
      <w:pPr>
        <w:pStyle w:val="SingleTxtGA"/>
        <w:spacing w:after="100" w:line="374" w:lineRule="exact"/>
        <w:rPr>
          <w:rtl/>
        </w:rPr>
      </w:pPr>
      <w:r w:rsidRPr="00666E49">
        <w:rPr>
          <w:rFonts w:hint="cs"/>
          <w:rtl/>
        </w:rPr>
        <w:t>22-</w:t>
      </w:r>
      <w:r w:rsidRPr="00666E49">
        <w:rPr>
          <w:rFonts w:hint="cs"/>
          <w:rtl/>
        </w:rPr>
        <w:tab/>
        <w:t>ي</w:t>
      </w:r>
      <w:r w:rsidRPr="00666E49">
        <w:rPr>
          <w:rtl/>
        </w:rPr>
        <w:t xml:space="preserve">مثل </w:t>
      </w:r>
      <w:r w:rsidRPr="00666E49">
        <w:rPr>
          <w:rFonts w:hint="cs"/>
          <w:rtl/>
        </w:rPr>
        <w:t xml:space="preserve">هؤلاء السكان </w:t>
      </w:r>
      <w:r w:rsidRPr="00666E49">
        <w:rPr>
          <w:rtl/>
        </w:rPr>
        <w:t>12,3 في المائة تقريبا</w:t>
      </w:r>
      <w:r w:rsidR="004F1B98">
        <w:rPr>
          <w:rFonts w:hint="cs"/>
          <w:rtl/>
        </w:rPr>
        <w:t>ً</w:t>
      </w:r>
      <w:r w:rsidRPr="00666E49">
        <w:rPr>
          <w:rtl/>
        </w:rPr>
        <w:t xml:space="preserve"> من مجموع سكان الجمهورية</w:t>
      </w:r>
      <w:r w:rsidRPr="00666E49">
        <w:rPr>
          <w:rFonts w:hint="cs"/>
          <w:rtl/>
        </w:rPr>
        <w:t xml:space="preserve">. </w:t>
      </w:r>
      <w:r w:rsidRPr="00666E49">
        <w:rPr>
          <w:rtl/>
        </w:rPr>
        <w:t>ويبلغ مجموعهم</w:t>
      </w:r>
      <w:r w:rsidR="00E006AB">
        <w:rPr>
          <w:rFonts w:hint="cs"/>
          <w:rtl/>
        </w:rPr>
        <w:t> </w:t>
      </w:r>
      <w:r w:rsidRPr="00666E49">
        <w:rPr>
          <w:rtl/>
        </w:rPr>
        <w:t>559 417 نسمة، 451 212 منهم ذكور و108 205 إناث</w:t>
      </w:r>
      <w:r w:rsidRPr="00666E49">
        <w:rPr>
          <w:rFonts w:hint="cs"/>
          <w:rtl/>
        </w:rPr>
        <w:t xml:space="preserve">. </w:t>
      </w:r>
      <w:r w:rsidRPr="00666E49">
        <w:rPr>
          <w:rtl/>
        </w:rPr>
        <w:t>ويتألفون من ثماني جماعات محددة بوضوح</w:t>
      </w:r>
      <w:r w:rsidRPr="00666E49">
        <w:rPr>
          <w:rFonts w:hint="cs"/>
          <w:rtl/>
        </w:rPr>
        <w:t>.</w:t>
      </w:r>
    </w:p>
    <w:p w:rsidR="004D2C34" w:rsidRPr="00666E49" w:rsidRDefault="002F0193" w:rsidP="002F0193">
      <w:pPr>
        <w:pStyle w:val="H4GA"/>
        <w:rPr>
          <w:rtl/>
        </w:rPr>
      </w:pPr>
      <w:r>
        <w:rPr>
          <w:rtl/>
        </w:rPr>
        <w:tab/>
      </w:r>
      <w:r>
        <w:rPr>
          <w:rtl/>
        </w:rPr>
        <w:tab/>
      </w:r>
      <w:r w:rsidR="004D2C34" w:rsidRPr="00666E49">
        <w:rPr>
          <w:rFonts w:hint="cs"/>
          <w:rtl/>
        </w:rPr>
        <w:t>كونا</w:t>
      </w:r>
    </w:p>
    <w:p w:rsidR="004D2C34" w:rsidRPr="00666E49" w:rsidRDefault="004D2C34" w:rsidP="00585DD8">
      <w:pPr>
        <w:pStyle w:val="SingleTxtGA"/>
        <w:spacing w:after="100" w:line="374" w:lineRule="exact"/>
        <w:rPr>
          <w:rtl/>
        </w:rPr>
      </w:pPr>
      <w:r w:rsidRPr="00666E49">
        <w:rPr>
          <w:rFonts w:hint="cs"/>
          <w:rtl/>
        </w:rPr>
        <w:t>23-</w:t>
      </w:r>
      <w:r w:rsidRPr="00666E49">
        <w:rPr>
          <w:rFonts w:hint="cs"/>
          <w:rtl/>
        </w:rPr>
        <w:tab/>
      </w:r>
      <w:r w:rsidRPr="00666E49">
        <w:rPr>
          <w:rtl/>
        </w:rPr>
        <w:t>يعيش أفراد هذه الجماعة أساسا</w:t>
      </w:r>
      <w:r w:rsidR="004F1B98">
        <w:rPr>
          <w:rFonts w:hint="cs"/>
          <w:rtl/>
        </w:rPr>
        <w:t>ً</w:t>
      </w:r>
      <w:r w:rsidRPr="00666E49">
        <w:rPr>
          <w:rtl/>
        </w:rPr>
        <w:t xml:space="preserve"> في المنطقة الجزرية والساحلية لأرخبيل كونا يالا، وكذلك في منطقة نهر بايانو القارية الغابوية المطيرة</w:t>
      </w:r>
      <w:r w:rsidRPr="00666E49">
        <w:rPr>
          <w:rFonts w:hint="cs"/>
          <w:rtl/>
        </w:rPr>
        <w:t xml:space="preserve">؛ </w:t>
      </w:r>
      <w:r w:rsidRPr="00666E49">
        <w:rPr>
          <w:rtl/>
        </w:rPr>
        <w:t>وفي منطقة مادونغاندي، المؤلفة من حيز جغرافي في محافظة تشيبو (مقاطعة بنما)</w:t>
      </w:r>
      <w:r w:rsidRPr="00666E49">
        <w:rPr>
          <w:rFonts w:hint="cs"/>
          <w:rtl/>
        </w:rPr>
        <w:t xml:space="preserve">؛ </w:t>
      </w:r>
      <w:r w:rsidRPr="00666E49">
        <w:rPr>
          <w:rtl/>
        </w:rPr>
        <w:t>وفي منطقة المجرى العلوي لنهر تشوكوناكي وروافد نهر تويرا.</w:t>
      </w:r>
      <w:r w:rsidRPr="00666E49">
        <w:rPr>
          <w:rFonts w:hint="cs"/>
          <w:rtl/>
        </w:rPr>
        <w:t xml:space="preserve"> </w:t>
      </w:r>
      <w:r w:rsidRPr="00666E49">
        <w:rPr>
          <w:rtl/>
        </w:rPr>
        <w:t>ويمثلون 28,3 في المائة كجماعة سكانية</w:t>
      </w:r>
      <w:r w:rsidRPr="00666E49">
        <w:rPr>
          <w:rFonts w:hint="cs"/>
          <w:rtl/>
        </w:rPr>
        <w:t>.</w:t>
      </w:r>
    </w:p>
    <w:p w:rsidR="004D2C34" w:rsidRPr="00666E49" w:rsidRDefault="004D2C34" w:rsidP="00585DD8">
      <w:pPr>
        <w:pStyle w:val="SingleTxtGA"/>
        <w:spacing w:after="100" w:line="374" w:lineRule="exact"/>
        <w:rPr>
          <w:rFonts w:ascii="Traditional Arabic" w:hAnsi="Traditional Arabic"/>
          <w:shd w:val="clear" w:color="auto" w:fill="FFFFFF"/>
          <w:rtl/>
        </w:rPr>
      </w:pPr>
      <w:r w:rsidRPr="00666E49">
        <w:rPr>
          <w:rFonts w:hint="cs"/>
          <w:rtl/>
        </w:rPr>
        <w:t>24-</w:t>
      </w:r>
      <w:r w:rsidRPr="00666E49">
        <w:rPr>
          <w:rFonts w:hint="cs"/>
          <w:rtl/>
        </w:rPr>
        <w:tab/>
      </w:r>
      <w:r w:rsidRPr="00666E49">
        <w:rPr>
          <w:rtl/>
        </w:rPr>
        <w:t>ووفقا</w:t>
      </w:r>
      <w:r w:rsidR="004F1B98">
        <w:rPr>
          <w:rFonts w:hint="cs"/>
          <w:rtl/>
        </w:rPr>
        <w:t>ً</w:t>
      </w:r>
      <w:r w:rsidRPr="00666E49">
        <w:rPr>
          <w:rtl/>
        </w:rPr>
        <w:t xml:space="preserve"> لتعداد السكان لعام 2010، شكلت هذه الجماعة 19,3 في المائة (526 80 نسمة) من مجموع سكان الجمهورية الأصليين</w:t>
      </w:r>
      <w:r w:rsidRPr="00666E49">
        <w:rPr>
          <w:rFonts w:hint="cs"/>
          <w:rtl/>
        </w:rPr>
        <w:t xml:space="preserve">. </w:t>
      </w:r>
      <w:r w:rsidRPr="00666E49">
        <w:rPr>
          <w:rtl/>
        </w:rPr>
        <w:t>ومن هذا المجموع، يشكل الذكور 47,6 في المائة والإناث 52,4 في المائة</w:t>
      </w:r>
      <w:r w:rsidRPr="00666E49">
        <w:rPr>
          <w:rFonts w:hint="cs"/>
          <w:rtl/>
        </w:rPr>
        <w:t xml:space="preserve">. </w:t>
      </w:r>
      <w:r w:rsidRPr="00666E49">
        <w:rPr>
          <w:rtl/>
        </w:rPr>
        <w:t>و17,2 في المائة ممن تبلغ أعمارهم منهم 10 سنوات وأكثر أميون</w:t>
      </w:r>
      <w:r w:rsidRPr="00666E49">
        <w:rPr>
          <w:rFonts w:hint="cs"/>
          <w:rtl/>
        </w:rPr>
        <w:t xml:space="preserve">. </w:t>
      </w:r>
      <w:r w:rsidRPr="00666E49">
        <w:rPr>
          <w:rFonts w:ascii="Traditional Arabic" w:hAnsi="Traditional Arabic"/>
          <w:shd w:val="clear" w:color="auto" w:fill="FFFFFF"/>
          <w:rtl/>
        </w:rPr>
        <w:t>وبلغ متوسط العمر 22 سنة</w:t>
      </w:r>
      <w:r w:rsidRPr="00666E49">
        <w:rPr>
          <w:rFonts w:ascii="Traditional Arabic" w:hAnsi="Traditional Arabic" w:hint="cs"/>
          <w:shd w:val="clear" w:color="auto" w:fill="FFFFFF"/>
          <w:rtl/>
        </w:rPr>
        <w:t xml:space="preserve">. </w:t>
      </w:r>
      <w:r w:rsidRPr="00666E49">
        <w:rPr>
          <w:rFonts w:ascii="Traditional Arabic" w:hAnsi="Traditional Arabic"/>
          <w:shd w:val="clear" w:color="auto" w:fill="FFFFFF"/>
          <w:rtl/>
        </w:rPr>
        <w:t>وبلغ متوسط عدد الأطفال لكل امرأة 2,4</w:t>
      </w:r>
      <w:r w:rsidRPr="00666E49">
        <w:rPr>
          <w:rFonts w:ascii="Traditional Arabic" w:hAnsi="Traditional Arabic"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rFonts w:hint="cs"/>
          <w:shd w:val="clear" w:color="auto" w:fill="FFFFFF"/>
          <w:rtl/>
        </w:rPr>
        <w:t>إيمبيرا</w:t>
      </w:r>
    </w:p>
    <w:p w:rsidR="004D2C34" w:rsidRPr="00666E49" w:rsidRDefault="004D2C34" w:rsidP="00585DD8">
      <w:pPr>
        <w:pStyle w:val="SingleTxtGA"/>
        <w:spacing w:after="100" w:line="374" w:lineRule="exact"/>
        <w:rPr>
          <w:shd w:val="clear" w:color="auto" w:fill="FFFFFF"/>
          <w:rtl/>
        </w:rPr>
      </w:pPr>
      <w:r w:rsidRPr="00666E49">
        <w:rPr>
          <w:rFonts w:hint="cs"/>
          <w:shd w:val="clear" w:color="auto" w:fill="FFFFFF"/>
          <w:rtl/>
        </w:rPr>
        <w:t>25-</w:t>
      </w:r>
      <w:r w:rsidRPr="00666E49">
        <w:rPr>
          <w:rFonts w:hint="cs"/>
          <w:shd w:val="clear" w:color="auto" w:fill="FFFFFF"/>
          <w:rtl/>
        </w:rPr>
        <w:tab/>
        <w:t xml:space="preserve">يتركز أفراد هذه الجماعة السكانية، الذين ينحدرون من </w:t>
      </w:r>
      <w:r w:rsidRPr="00666E49">
        <w:rPr>
          <w:shd w:val="clear" w:color="auto" w:fill="FFFFFF"/>
          <w:rtl/>
        </w:rPr>
        <w:t xml:space="preserve">مقاطعة تشوكو الكولومبية، </w:t>
      </w:r>
      <w:r w:rsidRPr="00666E49">
        <w:rPr>
          <w:rFonts w:hint="cs"/>
          <w:shd w:val="clear" w:color="auto" w:fill="FFFFFF"/>
          <w:rtl/>
        </w:rPr>
        <w:t xml:space="preserve">على </w:t>
      </w:r>
      <w:r w:rsidRPr="00666E49">
        <w:rPr>
          <w:shd w:val="clear" w:color="auto" w:fill="FFFFFF"/>
          <w:rtl/>
        </w:rPr>
        <w:t xml:space="preserve">ضفاف أنهار مقاطعة داريين وفي </w:t>
      </w:r>
      <w:r w:rsidRPr="00666E49">
        <w:rPr>
          <w:rFonts w:hint="cs"/>
          <w:shd w:val="clear" w:color="auto" w:fill="FFFFFF"/>
          <w:rtl/>
        </w:rPr>
        <w:t xml:space="preserve">منطقة </w:t>
      </w:r>
      <w:r w:rsidRPr="00666E49">
        <w:rPr>
          <w:shd w:val="clear" w:color="auto" w:fill="FFFFFF"/>
          <w:rtl/>
        </w:rPr>
        <w:t>إ</w:t>
      </w:r>
      <w:r w:rsidRPr="00666E49">
        <w:rPr>
          <w:rFonts w:hint="cs"/>
          <w:shd w:val="clear" w:color="auto" w:fill="FFFFFF"/>
          <w:rtl/>
        </w:rPr>
        <w:t>ي</w:t>
      </w:r>
      <w:r w:rsidRPr="00666E49">
        <w:rPr>
          <w:shd w:val="clear" w:color="auto" w:fill="FFFFFF"/>
          <w:rtl/>
        </w:rPr>
        <w:t>مبيرا</w:t>
      </w:r>
      <w:r w:rsidRPr="00666E49">
        <w:rPr>
          <w:rFonts w:hint="cs"/>
          <w:shd w:val="clear" w:color="auto" w:fill="FFFFFF"/>
          <w:rtl/>
        </w:rPr>
        <w:t>. وتتسم حياتهم ب</w:t>
      </w:r>
      <w:r w:rsidRPr="00666E49">
        <w:rPr>
          <w:shd w:val="clear" w:color="auto" w:fill="FFFFFF"/>
          <w:rtl/>
        </w:rPr>
        <w:t>الخصائص المميزة لثقافة مناطق الغابات المطيرة</w:t>
      </w:r>
      <w:r w:rsidRPr="00666E49">
        <w:rPr>
          <w:rFonts w:hint="cs"/>
          <w:shd w:val="clear" w:color="auto" w:fill="FFFFFF"/>
          <w:rtl/>
        </w:rPr>
        <w:t xml:space="preserve">. </w:t>
      </w:r>
      <w:r w:rsidRPr="00666E49">
        <w:rPr>
          <w:shd w:val="clear" w:color="auto" w:fill="FFFFFF"/>
          <w:rtl/>
        </w:rPr>
        <w:t>ويقوم اقتصاده</w:t>
      </w:r>
      <w:r w:rsidRPr="00666E49">
        <w:rPr>
          <w:rFonts w:hint="cs"/>
          <w:shd w:val="clear" w:color="auto" w:fill="FFFFFF"/>
          <w:rtl/>
        </w:rPr>
        <w:t>م</w:t>
      </w:r>
      <w:r w:rsidRPr="00666E49">
        <w:rPr>
          <w:shd w:val="clear" w:color="auto" w:fill="FFFFFF"/>
          <w:rtl/>
        </w:rPr>
        <w:t xml:space="preserve"> على زراعة الكفاف، بالإضافة إلى أنشطة ثانوية تتمثل في القنص وصيد الأسماك</w:t>
      </w:r>
      <w:r w:rsidRPr="00666E49">
        <w:rPr>
          <w:rFonts w:hint="cs"/>
          <w:shd w:val="clear" w:color="auto" w:fill="FFFFFF"/>
          <w:rtl/>
        </w:rPr>
        <w:t xml:space="preserve">. </w:t>
      </w:r>
    </w:p>
    <w:p w:rsidR="004D2C34" w:rsidRPr="00666E49" w:rsidRDefault="004D2C34" w:rsidP="00585DD8">
      <w:pPr>
        <w:pStyle w:val="SingleTxtGA"/>
        <w:spacing w:after="100" w:line="374" w:lineRule="exact"/>
        <w:rPr>
          <w:shd w:val="clear" w:color="auto" w:fill="FFFFFF"/>
          <w:rtl/>
        </w:rPr>
      </w:pPr>
      <w:r w:rsidRPr="00666E49">
        <w:rPr>
          <w:rFonts w:hint="cs"/>
          <w:shd w:val="clear" w:color="auto" w:fill="FFFFFF"/>
          <w:rtl/>
        </w:rPr>
        <w:t>26-</w:t>
      </w:r>
      <w:r w:rsidRPr="00666E49">
        <w:rPr>
          <w:rFonts w:hint="cs"/>
          <w:shd w:val="clear" w:color="auto" w:fill="FFFFFF"/>
          <w:rtl/>
        </w:rPr>
        <w:tab/>
      </w:r>
      <w:r w:rsidRPr="00666E49">
        <w:rPr>
          <w:shd w:val="clear" w:color="auto" w:fill="FFFFFF"/>
          <w:rtl/>
        </w:rPr>
        <w:t>ووفقا</w:t>
      </w:r>
      <w:r w:rsidR="004F1B98">
        <w:rPr>
          <w:rFonts w:hint="cs"/>
          <w:shd w:val="clear" w:color="auto" w:fill="FFFFFF"/>
          <w:rtl/>
        </w:rPr>
        <w:t>ً</w:t>
      </w:r>
      <w:r w:rsidRPr="00666E49">
        <w:rPr>
          <w:shd w:val="clear" w:color="auto" w:fill="FFFFFF"/>
          <w:rtl/>
        </w:rPr>
        <w:t xml:space="preserve"> لتعداد السكان لعام 2010،</w:t>
      </w:r>
      <w:r w:rsidRPr="00666E49">
        <w:rPr>
          <w:rFonts w:hint="cs"/>
          <w:shd w:val="clear" w:color="auto" w:fill="FFFFFF"/>
          <w:rtl/>
        </w:rPr>
        <w:t xml:space="preserve"> </w:t>
      </w:r>
      <w:r w:rsidRPr="00666E49">
        <w:rPr>
          <w:shd w:val="clear" w:color="auto" w:fill="FFFFFF"/>
          <w:rtl/>
        </w:rPr>
        <w:t>ي</w:t>
      </w:r>
      <w:r w:rsidRPr="00666E49">
        <w:rPr>
          <w:rFonts w:hint="cs"/>
          <w:shd w:val="clear" w:color="auto" w:fill="FFFFFF"/>
          <w:rtl/>
        </w:rPr>
        <w:t>مثل</w:t>
      </w:r>
      <w:r w:rsidRPr="00666E49">
        <w:rPr>
          <w:shd w:val="clear" w:color="auto" w:fill="FFFFFF"/>
          <w:rtl/>
        </w:rPr>
        <w:t xml:space="preserve"> </w:t>
      </w:r>
      <w:r w:rsidRPr="00666E49">
        <w:rPr>
          <w:rFonts w:hint="cs"/>
          <w:shd w:val="clear" w:color="auto" w:fill="FFFFFF"/>
          <w:rtl/>
        </w:rPr>
        <w:t xml:space="preserve">شعب </w:t>
      </w:r>
      <w:r w:rsidRPr="00666E49">
        <w:rPr>
          <w:shd w:val="clear" w:color="auto" w:fill="FFFFFF"/>
          <w:rtl/>
        </w:rPr>
        <w:t>إ</w:t>
      </w:r>
      <w:r w:rsidRPr="00666E49">
        <w:rPr>
          <w:rFonts w:hint="cs"/>
          <w:shd w:val="clear" w:color="auto" w:fill="FFFFFF"/>
          <w:rtl/>
        </w:rPr>
        <w:t>ي</w:t>
      </w:r>
      <w:r w:rsidRPr="00666E49">
        <w:rPr>
          <w:shd w:val="clear" w:color="auto" w:fill="FFFFFF"/>
          <w:rtl/>
        </w:rPr>
        <w:t>مبيرا 7,5 في المائة (284 31 نسمة) من مجموع السكان الأصليين، ويشكل الذكور 51,5 في المائة منهم والإناث 48,5 في المائة</w:t>
      </w:r>
      <w:r w:rsidRPr="00666E49">
        <w:rPr>
          <w:rFonts w:hint="cs"/>
          <w:shd w:val="clear" w:color="auto" w:fill="FFFFFF"/>
          <w:rtl/>
        </w:rPr>
        <w:t xml:space="preserve">. </w:t>
      </w:r>
      <w:r w:rsidRPr="00666E49">
        <w:rPr>
          <w:shd w:val="clear" w:color="auto" w:fill="FFFFFF"/>
          <w:rtl/>
        </w:rPr>
        <w:t>و18,0 في المائة ممن تبلغ أعمارهم من هذه الجماعة 10 سنوات وأكثر أميون؛</w:t>
      </w:r>
      <w:r w:rsidRPr="00666E49">
        <w:rPr>
          <w:rFonts w:hint="cs"/>
          <w:shd w:val="clear" w:color="auto" w:fill="FFFFFF"/>
          <w:rtl/>
        </w:rPr>
        <w:t xml:space="preserve"> </w:t>
      </w:r>
      <w:r w:rsidRPr="00666E49">
        <w:rPr>
          <w:shd w:val="clear" w:color="auto" w:fill="FFFFFF"/>
          <w:rtl/>
        </w:rPr>
        <w:t>و</w:t>
      </w:r>
      <w:r w:rsidRPr="00666E49">
        <w:rPr>
          <w:rFonts w:hint="cs"/>
          <w:shd w:val="clear" w:color="auto" w:fill="FFFFFF"/>
          <w:rtl/>
        </w:rPr>
        <w:t>ي</w:t>
      </w:r>
      <w:r w:rsidRPr="00666E49">
        <w:rPr>
          <w:shd w:val="clear" w:color="auto" w:fill="FFFFFF"/>
          <w:rtl/>
        </w:rPr>
        <w:t xml:space="preserve">بلغ متوسط </w:t>
      </w:r>
      <w:r w:rsidRPr="00666E49">
        <w:rPr>
          <w:rFonts w:hint="cs"/>
          <w:shd w:val="clear" w:color="auto" w:fill="FFFFFF"/>
          <w:rtl/>
        </w:rPr>
        <w:t xml:space="preserve">أعمارهم </w:t>
      </w:r>
      <w:r w:rsidRPr="00666E49">
        <w:rPr>
          <w:shd w:val="clear" w:color="auto" w:fill="FFFFFF"/>
          <w:rtl/>
        </w:rPr>
        <w:t>22 سنة ومتوسط عدد الأطفال لكل امرأة 2,9</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rFonts w:hint="cs"/>
          <w:shd w:val="clear" w:color="auto" w:fill="FFFFFF"/>
          <w:rtl/>
        </w:rPr>
        <w:t>وونان</w:t>
      </w:r>
    </w:p>
    <w:p w:rsidR="004D2C34" w:rsidRPr="00666E49" w:rsidRDefault="004D2C34" w:rsidP="00585DD8">
      <w:pPr>
        <w:pStyle w:val="SingleTxtGA"/>
        <w:spacing w:after="100" w:line="374" w:lineRule="exact"/>
        <w:rPr>
          <w:shd w:val="clear" w:color="auto" w:fill="FFFFFF"/>
          <w:rtl/>
        </w:rPr>
      </w:pPr>
      <w:r w:rsidRPr="00666E49">
        <w:rPr>
          <w:rFonts w:hint="cs"/>
          <w:shd w:val="clear" w:color="auto" w:fill="FFFFFF"/>
          <w:rtl/>
        </w:rPr>
        <w:t>27-</w:t>
      </w:r>
      <w:r w:rsidRPr="00666E49">
        <w:rPr>
          <w:rFonts w:hint="cs"/>
          <w:shd w:val="clear" w:color="auto" w:fill="FFFFFF"/>
          <w:rtl/>
        </w:rPr>
        <w:tab/>
        <w:t xml:space="preserve">يتركز أفراد هذه الجماعة السكانية، الذين ينحدرون من </w:t>
      </w:r>
      <w:r w:rsidRPr="00666E49">
        <w:rPr>
          <w:shd w:val="clear" w:color="auto" w:fill="FFFFFF"/>
          <w:rtl/>
        </w:rPr>
        <w:t xml:space="preserve">مقاطعة تشوكو الكولومبية، </w:t>
      </w:r>
      <w:r w:rsidRPr="00666E49">
        <w:rPr>
          <w:rFonts w:hint="cs"/>
          <w:shd w:val="clear" w:color="auto" w:fill="FFFFFF"/>
          <w:rtl/>
        </w:rPr>
        <w:t xml:space="preserve">على </w:t>
      </w:r>
      <w:r w:rsidRPr="00666E49">
        <w:rPr>
          <w:shd w:val="clear" w:color="auto" w:fill="FFFFFF"/>
          <w:rtl/>
        </w:rPr>
        <w:t>ضفاف أنهار مقاطعة داريين وفي مقاطعة إ</w:t>
      </w:r>
      <w:r w:rsidRPr="00666E49">
        <w:rPr>
          <w:rFonts w:hint="cs"/>
          <w:shd w:val="clear" w:color="auto" w:fill="FFFFFF"/>
          <w:rtl/>
        </w:rPr>
        <w:t>ي</w:t>
      </w:r>
      <w:r w:rsidRPr="00666E49">
        <w:rPr>
          <w:shd w:val="clear" w:color="auto" w:fill="FFFFFF"/>
          <w:rtl/>
        </w:rPr>
        <w:t>مبيرا</w:t>
      </w:r>
      <w:r w:rsidRPr="00666E49">
        <w:rPr>
          <w:rFonts w:hint="cs"/>
          <w:shd w:val="clear" w:color="auto" w:fill="FFFFFF"/>
          <w:rtl/>
        </w:rPr>
        <w:t>. وتتسم حياتهم ب</w:t>
      </w:r>
      <w:r w:rsidRPr="00666E49">
        <w:rPr>
          <w:shd w:val="clear" w:color="auto" w:fill="FFFFFF"/>
          <w:rtl/>
        </w:rPr>
        <w:t>الخصائص المميزة لثقافة مناطق الغابات المطيرة</w:t>
      </w:r>
      <w:r w:rsidRPr="00666E49">
        <w:rPr>
          <w:rFonts w:hint="cs"/>
          <w:shd w:val="clear" w:color="auto" w:fill="FFFFFF"/>
          <w:rtl/>
        </w:rPr>
        <w:t xml:space="preserve">. </w:t>
      </w:r>
      <w:r w:rsidRPr="00666E49">
        <w:rPr>
          <w:shd w:val="clear" w:color="auto" w:fill="FFFFFF"/>
          <w:rtl/>
        </w:rPr>
        <w:t>ويقوم اقتصاده</w:t>
      </w:r>
      <w:r w:rsidRPr="00666E49">
        <w:rPr>
          <w:rFonts w:hint="cs"/>
          <w:shd w:val="clear" w:color="auto" w:fill="FFFFFF"/>
          <w:rtl/>
        </w:rPr>
        <w:t>م</w:t>
      </w:r>
      <w:r w:rsidRPr="00666E49">
        <w:rPr>
          <w:shd w:val="clear" w:color="auto" w:fill="FFFFFF"/>
          <w:rtl/>
        </w:rPr>
        <w:t xml:space="preserve"> على زراعة الكفاف، بالإضافة إلى أنشطة ثانوية تتمثل في القنص وصيد الأسماك</w:t>
      </w:r>
      <w:r w:rsidRPr="00666E49">
        <w:rPr>
          <w:rFonts w:hint="cs"/>
          <w:shd w:val="clear" w:color="auto" w:fill="FFFFFF"/>
          <w:rtl/>
        </w:rPr>
        <w:t>.</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lastRenderedPageBreak/>
        <w:t>28-</w:t>
      </w:r>
      <w:r w:rsidRPr="00666E49">
        <w:rPr>
          <w:rFonts w:hint="cs"/>
          <w:shd w:val="clear" w:color="auto" w:fill="FFFFFF"/>
          <w:rtl/>
        </w:rPr>
        <w:tab/>
      </w:r>
      <w:r w:rsidRPr="00666E49">
        <w:rPr>
          <w:shd w:val="clear" w:color="auto" w:fill="FFFFFF"/>
          <w:rtl/>
        </w:rPr>
        <w:t>ووفقا</w:t>
      </w:r>
      <w:r w:rsidR="004F1B98">
        <w:rPr>
          <w:rFonts w:hint="cs"/>
          <w:shd w:val="clear" w:color="auto" w:fill="FFFFFF"/>
          <w:rtl/>
        </w:rPr>
        <w:t>ً</w:t>
      </w:r>
      <w:r w:rsidRPr="00666E49">
        <w:rPr>
          <w:shd w:val="clear" w:color="auto" w:fill="FFFFFF"/>
          <w:rtl/>
        </w:rPr>
        <w:t xml:space="preserve"> لتعداد السكان والمساكن الحادي عشر لعام 2010، يمثل</w:t>
      </w:r>
      <w:r w:rsidRPr="00666E49">
        <w:rPr>
          <w:rFonts w:hint="cs"/>
          <w:shd w:val="clear" w:color="auto" w:fill="FFFFFF"/>
          <w:rtl/>
        </w:rPr>
        <w:t xml:space="preserve"> </w:t>
      </w:r>
      <w:r w:rsidRPr="00666E49">
        <w:rPr>
          <w:shd w:val="clear" w:color="auto" w:fill="FFFFFF"/>
          <w:rtl/>
        </w:rPr>
        <w:t>هذ</w:t>
      </w:r>
      <w:r w:rsidRPr="00666E49">
        <w:rPr>
          <w:rFonts w:hint="cs"/>
          <w:shd w:val="clear" w:color="auto" w:fill="FFFFFF"/>
          <w:rtl/>
        </w:rPr>
        <w:t>ا</w:t>
      </w:r>
      <w:r w:rsidRPr="00666E49">
        <w:rPr>
          <w:shd w:val="clear" w:color="auto" w:fill="FFFFFF"/>
          <w:rtl/>
        </w:rPr>
        <w:t xml:space="preserve"> </w:t>
      </w:r>
      <w:r w:rsidRPr="00666E49">
        <w:rPr>
          <w:rFonts w:hint="cs"/>
          <w:shd w:val="clear" w:color="auto" w:fill="FFFFFF"/>
          <w:rtl/>
        </w:rPr>
        <w:t xml:space="preserve">الشعب </w:t>
      </w:r>
      <w:r w:rsidRPr="00666E49">
        <w:rPr>
          <w:shd w:val="clear" w:color="auto" w:fill="FFFFFF"/>
          <w:rtl/>
        </w:rPr>
        <w:t>1,7 في المائة (279 7 نسمة) من مجموع السكان الأصليين، ويشكل الذكور 51,8 في المائة منهم والإناث 48,2 في المائة</w:t>
      </w:r>
      <w:r w:rsidRPr="00666E49">
        <w:rPr>
          <w:rFonts w:hint="cs"/>
          <w:shd w:val="clear" w:color="auto" w:fill="FFFFFF"/>
          <w:rtl/>
        </w:rPr>
        <w:t xml:space="preserve">. </w:t>
      </w:r>
      <w:r w:rsidRPr="00666E49">
        <w:rPr>
          <w:shd w:val="clear" w:color="auto" w:fill="FFFFFF"/>
          <w:rtl/>
        </w:rPr>
        <w:t xml:space="preserve">و18,0 في المائة </w:t>
      </w:r>
      <w:r w:rsidRPr="00666E49">
        <w:rPr>
          <w:rFonts w:hint="cs"/>
          <w:shd w:val="clear" w:color="auto" w:fill="FFFFFF"/>
          <w:rtl/>
        </w:rPr>
        <w:t xml:space="preserve">منهم </w:t>
      </w:r>
      <w:r w:rsidRPr="00666E49">
        <w:rPr>
          <w:shd w:val="clear" w:color="auto" w:fill="FFFFFF"/>
          <w:rtl/>
        </w:rPr>
        <w:t>أميون</w:t>
      </w:r>
      <w:r w:rsidRPr="00666E49">
        <w:rPr>
          <w:rFonts w:hint="cs"/>
          <w:shd w:val="clear" w:color="auto" w:fill="FFFFFF"/>
          <w:rtl/>
        </w:rPr>
        <w:t xml:space="preserve">. </w:t>
      </w:r>
      <w:r w:rsidRPr="00666E49">
        <w:rPr>
          <w:shd w:val="clear" w:color="auto" w:fill="FFFFFF"/>
          <w:rtl/>
        </w:rPr>
        <w:t>و</w:t>
      </w:r>
      <w:r w:rsidRPr="00666E49">
        <w:rPr>
          <w:rFonts w:hint="cs"/>
          <w:shd w:val="clear" w:color="auto" w:fill="FFFFFF"/>
          <w:rtl/>
        </w:rPr>
        <w:t>ي</w:t>
      </w:r>
      <w:r w:rsidRPr="00666E49">
        <w:rPr>
          <w:shd w:val="clear" w:color="auto" w:fill="FFFFFF"/>
          <w:rtl/>
        </w:rPr>
        <w:t xml:space="preserve">بلغ متوسط </w:t>
      </w:r>
      <w:r w:rsidRPr="00666E49">
        <w:rPr>
          <w:rFonts w:hint="cs"/>
          <w:shd w:val="clear" w:color="auto" w:fill="FFFFFF"/>
          <w:rtl/>
        </w:rPr>
        <w:t xml:space="preserve">أعمارهم </w:t>
      </w:r>
      <w:r w:rsidRPr="00666E49">
        <w:rPr>
          <w:shd w:val="clear" w:color="auto" w:fill="FFFFFF"/>
          <w:rtl/>
        </w:rPr>
        <w:t>19 سنة ومتوسط عدد الأطفال لكل امرأة 3,0</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rFonts w:hint="cs"/>
          <w:shd w:val="clear" w:color="auto" w:fill="FFFFFF"/>
          <w:rtl/>
        </w:rPr>
        <w:t>انغابي</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29-</w:t>
      </w:r>
      <w:r w:rsidRPr="00666E49">
        <w:rPr>
          <w:rFonts w:hint="cs"/>
          <w:shd w:val="clear" w:color="auto" w:fill="FFFFFF"/>
          <w:rtl/>
        </w:rPr>
        <w:tab/>
      </w:r>
      <w:r w:rsidRPr="00666E49">
        <w:rPr>
          <w:shd w:val="clear" w:color="auto" w:fill="FFFFFF"/>
          <w:rtl/>
        </w:rPr>
        <w:t>كانت هذه الجماعة تُ</w:t>
      </w:r>
      <w:r w:rsidRPr="00666E49">
        <w:rPr>
          <w:rFonts w:hint="cs"/>
          <w:shd w:val="clear" w:color="auto" w:fill="FFFFFF"/>
          <w:rtl/>
        </w:rPr>
        <w:t>سمى</w:t>
      </w:r>
      <w:r w:rsidRPr="00666E49">
        <w:rPr>
          <w:shd w:val="clear" w:color="auto" w:fill="FFFFFF"/>
          <w:rtl/>
        </w:rPr>
        <w:t xml:space="preserve"> في السابق "غوايمي"</w:t>
      </w:r>
      <w:r w:rsidRPr="00666E49">
        <w:rPr>
          <w:rFonts w:hint="cs"/>
          <w:shd w:val="clear" w:color="auto" w:fill="FFFFFF"/>
          <w:rtl/>
        </w:rPr>
        <w:t xml:space="preserve">. </w:t>
      </w:r>
      <w:r w:rsidRPr="00666E49">
        <w:rPr>
          <w:shd w:val="clear" w:color="auto" w:fill="FFFFFF"/>
          <w:rtl/>
        </w:rPr>
        <w:t>ويعيش أفرادها أساسا</w:t>
      </w:r>
      <w:r w:rsidR="004F1B98">
        <w:rPr>
          <w:rFonts w:hint="cs"/>
          <w:shd w:val="clear" w:color="auto" w:fill="FFFFFF"/>
          <w:rtl/>
        </w:rPr>
        <w:t>ً</w:t>
      </w:r>
      <w:r w:rsidRPr="00666E49">
        <w:rPr>
          <w:shd w:val="clear" w:color="auto" w:fill="FFFFFF"/>
          <w:rtl/>
        </w:rPr>
        <w:t xml:space="preserve"> في منطقة انغابي بوغلي، التي تشكلت عقب </w:t>
      </w:r>
      <w:r>
        <w:rPr>
          <w:rFonts w:hint="cs"/>
          <w:shd w:val="clear" w:color="auto" w:fill="FFFFFF"/>
          <w:rtl/>
        </w:rPr>
        <w:t>تجزئة</w:t>
      </w:r>
      <w:r w:rsidRPr="00666E49">
        <w:rPr>
          <w:shd w:val="clear" w:color="auto" w:fill="FFFFFF"/>
          <w:rtl/>
        </w:rPr>
        <w:t xml:space="preserve"> أراضي مقاطعات تشيريكي وبوكاس ديل تورو</w:t>
      </w:r>
      <w:r w:rsidR="002B08FF">
        <w:rPr>
          <w:rFonts w:hint="cs"/>
          <w:shd w:val="clear" w:color="auto" w:fill="FFFFFF"/>
          <w:rtl/>
        </w:rPr>
        <w:t> </w:t>
      </w:r>
      <w:r w:rsidRPr="00666E49">
        <w:rPr>
          <w:shd w:val="clear" w:color="auto" w:fill="FFFFFF"/>
          <w:rtl/>
        </w:rPr>
        <w:t>وبيراغواس</w:t>
      </w:r>
      <w:r w:rsidRPr="00666E49">
        <w:rPr>
          <w:rFonts w:hint="cs"/>
          <w:shd w:val="clear" w:color="auto" w:fill="FFFFFF"/>
          <w:rtl/>
        </w:rPr>
        <w:t xml:space="preserve">. </w:t>
      </w:r>
      <w:r w:rsidRPr="00666E49">
        <w:rPr>
          <w:shd w:val="clear" w:color="auto" w:fill="FFFFFF"/>
          <w:rtl/>
        </w:rPr>
        <w:t xml:space="preserve">وهي أكبر تجمع سكاني من حيث العدد، حيث </w:t>
      </w:r>
      <w:r w:rsidRPr="00666E49">
        <w:rPr>
          <w:rFonts w:hint="cs"/>
          <w:shd w:val="clear" w:color="auto" w:fill="FFFFFF"/>
          <w:rtl/>
        </w:rPr>
        <w:t>ي</w:t>
      </w:r>
      <w:r w:rsidRPr="00666E49">
        <w:rPr>
          <w:shd w:val="clear" w:color="auto" w:fill="FFFFFF"/>
          <w:rtl/>
        </w:rPr>
        <w:t xml:space="preserve">مثل </w:t>
      </w:r>
      <w:r w:rsidRPr="00666E49">
        <w:rPr>
          <w:rFonts w:hint="cs"/>
          <w:shd w:val="clear" w:color="auto" w:fill="FFFFFF"/>
          <w:rtl/>
        </w:rPr>
        <w:t xml:space="preserve">أفرادها </w:t>
      </w:r>
      <w:r w:rsidRPr="00666E49">
        <w:rPr>
          <w:shd w:val="clear" w:color="auto" w:fill="FFFFFF"/>
          <w:rtl/>
        </w:rPr>
        <w:t xml:space="preserve">62,3 في المائة (058 260 نسمة) من مجموع السكان الأصليين </w:t>
      </w:r>
      <w:r w:rsidRPr="00666E49">
        <w:rPr>
          <w:rFonts w:hint="cs"/>
          <w:shd w:val="clear" w:color="auto" w:fill="FFFFFF"/>
          <w:rtl/>
        </w:rPr>
        <w:t>المشمولين ب</w:t>
      </w:r>
      <w:r w:rsidRPr="00666E49">
        <w:rPr>
          <w:shd w:val="clear" w:color="auto" w:fill="FFFFFF"/>
          <w:rtl/>
        </w:rPr>
        <w:t>تعداد السكان لعام 2010، ويشكل الذكور 50,9 في المائة منهم والإناث 49,1 في المائة</w:t>
      </w:r>
      <w:r w:rsidRPr="00666E49">
        <w:rPr>
          <w:rFonts w:hint="cs"/>
          <w:shd w:val="clear" w:color="auto" w:fill="FFFFFF"/>
          <w:rtl/>
        </w:rPr>
        <w:t>.</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30-</w:t>
      </w:r>
      <w:r w:rsidRPr="00666E49">
        <w:rPr>
          <w:rFonts w:hint="cs"/>
          <w:shd w:val="clear" w:color="auto" w:fill="FFFFFF"/>
          <w:rtl/>
        </w:rPr>
        <w:tab/>
      </w:r>
      <w:r w:rsidRPr="00666E49">
        <w:rPr>
          <w:shd w:val="clear" w:color="auto" w:fill="FFFFFF"/>
          <w:rtl/>
        </w:rPr>
        <w:t xml:space="preserve">كما أبان التعداد أن 25,4 في المائة ممن تبلغ أعمارهم 10 سنوات وأكثر من </w:t>
      </w:r>
      <w:r w:rsidRPr="00666E49">
        <w:rPr>
          <w:rFonts w:hint="cs"/>
          <w:shd w:val="clear" w:color="auto" w:fill="FFFFFF"/>
          <w:rtl/>
        </w:rPr>
        <w:t xml:space="preserve">جماعة </w:t>
      </w:r>
      <w:r w:rsidRPr="00666E49">
        <w:rPr>
          <w:shd w:val="clear" w:color="auto" w:fill="FFFFFF"/>
          <w:rtl/>
        </w:rPr>
        <w:t>انغابي أميون</w:t>
      </w:r>
      <w:r w:rsidRPr="00666E49">
        <w:rPr>
          <w:rFonts w:hint="cs"/>
          <w:shd w:val="clear" w:color="auto" w:fill="FFFFFF"/>
          <w:rtl/>
        </w:rPr>
        <w:t xml:space="preserve">؛ </w:t>
      </w:r>
      <w:r w:rsidRPr="00666E49">
        <w:rPr>
          <w:shd w:val="clear" w:color="auto" w:fill="FFFFFF"/>
          <w:rtl/>
        </w:rPr>
        <w:t>و</w:t>
      </w:r>
      <w:r w:rsidRPr="00666E49">
        <w:rPr>
          <w:rFonts w:hint="cs"/>
          <w:shd w:val="clear" w:color="auto" w:fill="FFFFFF"/>
          <w:rtl/>
        </w:rPr>
        <w:t>ي</w:t>
      </w:r>
      <w:r w:rsidRPr="00666E49">
        <w:rPr>
          <w:shd w:val="clear" w:color="auto" w:fill="FFFFFF"/>
          <w:rtl/>
        </w:rPr>
        <w:t xml:space="preserve">بلغ متوسط </w:t>
      </w:r>
      <w:r w:rsidRPr="00666E49">
        <w:rPr>
          <w:rFonts w:hint="cs"/>
          <w:shd w:val="clear" w:color="auto" w:fill="FFFFFF"/>
          <w:rtl/>
        </w:rPr>
        <w:t>أ</w:t>
      </w:r>
      <w:r w:rsidRPr="00666E49">
        <w:rPr>
          <w:shd w:val="clear" w:color="auto" w:fill="FFFFFF"/>
          <w:rtl/>
        </w:rPr>
        <w:t>عم</w:t>
      </w:r>
      <w:r w:rsidRPr="00666E49">
        <w:rPr>
          <w:rFonts w:hint="cs"/>
          <w:shd w:val="clear" w:color="auto" w:fill="FFFFFF"/>
          <w:rtl/>
        </w:rPr>
        <w:t>ا</w:t>
      </w:r>
      <w:r w:rsidRPr="00666E49">
        <w:rPr>
          <w:shd w:val="clear" w:color="auto" w:fill="FFFFFF"/>
          <w:rtl/>
        </w:rPr>
        <w:t>رهم 16 سنة، ومتوسط عدد الأطفال لكل امرأة 3,0</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rFonts w:hint="cs"/>
          <w:shd w:val="clear" w:color="auto" w:fill="FFFFFF"/>
          <w:rtl/>
        </w:rPr>
        <w:t>بوغلي</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31-</w:t>
      </w:r>
      <w:r w:rsidRPr="00666E49">
        <w:rPr>
          <w:rFonts w:hint="cs"/>
          <w:shd w:val="clear" w:color="auto" w:fill="FFFFFF"/>
          <w:rtl/>
        </w:rPr>
        <w:tab/>
      </w:r>
      <w:r w:rsidRPr="00666E49">
        <w:rPr>
          <w:shd w:val="clear" w:color="auto" w:fill="FFFFFF"/>
          <w:rtl/>
        </w:rPr>
        <w:t xml:space="preserve">كانت هذه الجماعة </w:t>
      </w:r>
      <w:r w:rsidRPr="00666E49">
        <w:rPr>
          <w:rFonts w:hint="cs"/>
          <w:shd w:val="clear" w:color="auto" w:fill="FFFFFF"/>
          <w:rtl/>
        </w:rPr>
        <w:t xml:space="preserve">تسمى </w:t>
      </w:r>
      <w:r w:rsidRPr="00666E49">
        <w:rPr>
          <w:shd w:val="clear" w:color="auto" w:fill="FFFFFF"/>
          <w:rtl/>
        </w:rPr>
        <w:t>في السابق "غوايمي"</w:t>
      </w:r>
      <w:r w:rsidRPr="00666E49">
        <w:rPr>
          <w:rFonts w:hint="cs"/>
          <w:shd w:val="clear" w:color="auto" w:fill="FFFFFF"/>
          <w:rtl/>
        </w:rPr>
        <w:t xml:space="preserve">. </w:t>
      </w:r>
      <w:r w:rsidRPr="00666E49">
        <w:rPr>
          <w:shd w:val="clear" w:color="auto" w:fill="FFFFFF"/>
          <w:rtl/>
        </w:rPr>
        <w:t xml:space="preserve">ويعيش أفرادها </w:t>
      </w:r>
      <w:r w:rsidRPr="00666E49">
        <w:rPr>
          <w:rFonts w:hint="cs"/>
          <w:shd w:val="clear" w:color="auto" w:fill="FFFFFF"/>
          <w:rtl/>
        </w:rPr>
        <w:t>بال</w:t>
      </w:r>
      <w:r w:rsidRPr="00666E49">
        <w:rPr>
          <w:shd w:val="clear" w:color="auto" w:fill="FFFFFF"/>
          <w:rtl/>
        </w:rPr>
        <w:t xml:space="preserve">أساس في منطقة انغابي بوغلي، التي تشكلت عقب </w:t>
      </w:r>
      <w:r>
        <w:rPr>
          <w:rFonts w:hint="cs"/>
          <w:shd w:val="clear" w:color="auto" w:fill="FFFFFF"/>
          <w:rtl/>
        </w:rPr>
        <w:t>تجزئة</w:t>
      </w:r>
      <w:r w:rsidRPr="00666E49">
        <w:rPr>
          <w:shd w:val="clear" w:color="auto" w:fill="FFFFFF"/>
          <w:rtl/>
        </w:rPr>
        <w:t xml:space="preserve"> أراضي مقاطعات تشيريكي وبوكاس ديل تورو وبيراغواس، ويمثلون 6,0 في المائة (912 24 نسمة) من مجموع السكان الأصليين </w:t>
      </w:r>
      <w:r w:rsidRPr="00666E49">
        <w:rPr>
          <w:rFonts w:hint="cs"/>
          <w:shd w:val="clear" w:color="auto" w:fill="FFFFFF"/>
          <w:rtl/>
        </w:rPr>
        <w:t>المشمولين ب</w:t>
      </w:r>
      <w:r w:rsidRPr="00666E49">
        <w:rPr>
          <w:shd w:val="clear" w:color="auto" w:fill="FFFFFF"/>
          <w:rtl/>
        </w:rPr>
        <w:t>تعداد السكان لعام 2010، ويشكل الذكور 53,3 في المائة منهم والإناث 46,7 في المائة</w:t>
      </w:r>
      <w:r w:rsidRPr="00666E49">
        <w:rPr>
          <w:rFonts w:hint="cs"/>
          <w:shd w:val="clear" w:color="auto" w:fill="FFFFFF"/>
          <w:rtl/>
        </w:rPr>
        <w:t>.</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32-</w:t>
      </w:r>
      <w:r w:rsidRPr="00666E49">
        <w:rPr>
          <w:rFonts w:hint="cs"/>
          <w:shd w:val="clear" w:color="auto" w:fill="FFFFFF"/>
          <w:rtl/>
        </w:rPr>
        <w:tab/>
      </w:r>
      <w:r w:rsidRPr="00666E49">
        <w:rPr>
          <w:shd w:val="clear" w:color="auto" w:fill="FFFFFF"/>
          <w:rtl/>
        </w:rPr>
        <w:t xml:space="preserve">كما أبان التعداد أن 23,5 في المائة ممن تبلغ أعمارهم 10 سنوات وأكثر من </w:t>
      </w:r>
      <w:r w:rsidRPr="00666E49">
        <w:rPr>
          <w:rFonts w:hint="cs"/>
          <w:shd w:val="clear" w:color="auto" w:fill="FFFFFF"/>
          <w:rtl/>
        </w:rPr>
        <w:t xml:space="preserve">جماعة </w:t>
      </w:r>
      <w:r w:rsidRPr="00666E49">
        <w:rPr>
          <w:shd w:val="clear" w:color="auto" w:fill="FFFFFF"/>
          <w:rtl/>
        </w:rPr>
        <w:t>بوغلي أميون.</w:t>
      </w:r>
      <w:r w:rsidRPr="00666E49">
        <w:rPr>
          <w:rFonts w:hint="cs"/>
          <w:shd w:val="clear" w:color="auto" w:fill="FFFFFF"/>
          <w:rtl/>
        </w:rPr>
        <w:t xml:space="preserve"> </w:t>
      </w:r>
      <w:r w:rsidRPr="00666E49">
        <w:rPr>
          <w:shd w:val="clear" w:color="auto" w:fill="FFFFFF"/>
          <w:rtl/>
        </w:rPr>
        <w:t>و</w:t>
      </w:r>
      <w:r w:rsidRPr="00666E49">
        <w:rPr>
          <w:rFonts w:hint="cs"/>
          <w:shd w:val="clear" w:color="auto" w:fill="FFFFFF"/>
          <w:rtl/>
        </w:rPr>
        <w:t>ي</w:t>
      </w:r>
      <w:r w:rsidRPr="00666E49">
        <w:rPr>
          <w:shd w:val="clear" w:color="auto" w:fill="FFFFFF"/>
          <w:rtl/>
        </w:rPr>
        <w:t xml:space="preserve">بلغ متوسط </w:t>
      </w:r>
      <w:r w:rsidRPr="00666E49">
        <w:rPr>
          <w:rFonts w:hint="cs"/>
          <w:shd w:val="clear" w:color="auto" w:fill="FFFFFF"/>
          <w:rtl/>
        </w:rPr>
        <w:t>أ</w:t>
      </w:r>
      <w:r w:rsidRPr="00666E49">
        <w:rPr>
          <w:shd w:val="clear" w:color="auto" w:fill="FFFFFF"/>
          <w:rtl/>
        </w:rPr>
        <w:t>عم</w:t>
      </w:r>
      <w:r w:rsidRPr="00666E49">
        <w:rPr>
          <w:rFonts w:hint="cs"/>
          <w:shd w:val="clear" w:color="auto" w:fill="FFFFFF"/>
          <w:rtl/>
        </w:rPr>
        <w:t>ا</w:t>
      </w:r>
      <w:r w:rsidRPr="00666E49">
        <w:rPr>
          <w:shd w:val="clear" w:color="auto" w:fill="FFFFFF"/>
          <w:rtl/>
        </w:rPr>
        <w:t>رهم 18 سنة، ومتوسط عدد الأطفال لكل امرأة 2,8</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rFonts w:hint="cs"/>
          <w:shd w:val="clear" w:color="auto" w:fill="FFFFFF"/>
          <w:rtl/>
        </w:rPr>
        <w:t>بوكوتا</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33-</w:t>
      </w:r>
      <w:r w:rsidRPr="00666E49">
        <w:rPr>
          <w:rFonts w:hint="cs"/>
          <w:shd w:val="clear" w:color="auto" w:fill="FFFFFF"/>
          <w:rtl/>
        </w:rPr>
        <w:tab/>
      </w:r>
      <w:r w:rsidRPr="00666E49">
        <w:rPr>
          <w:shd w:val="clear" w:color="auto" w:fill="FFFFFF"/>
          <w:rtl/>
        </w:rPr>
        <w:t>هي إحدى أصغر الجماعات السكانية و</w:t>
      </w:r>
      <w:r w:rsidRPr="00666E49">
        <w:rPr>
          <w:rFonts w:hint="cs"/>
          <w:shd w:val="clear" w:color="auto" w:fill="FFFFFF"/>
          <w:rtl/>
        </w:rPr>
        <w:t xml:space="preserve">لا يُعرف عنها إلا القليل. </w:t>
      </w:r>
      <w:r w:rsidRPr="00666E49">
        <w:rPr>
          <w:shd w:val="clear" w:color="auto" w:fill="FFFFFF"/>
          <w:rtl/>
        </w:rPr>
        <w:t>وقد جرى تحديدها في عام 1927؛</w:t>
      </w:r>
      <w:r w:rsidRPr="00666E49">
        <w:rPr>
          <w:rFonts w:hint="cs"/>
          <w:shd w:val="clear" w:color="auto" w:fill="FFFFFF"/>
          <w:rtl/>
        </w:rPr>
        <w:t xml:space="preserve"> </w:t>
      </w:r>
      <w:r w:rsidRPr="00666E49">
        <w:rPr>
          <w:shd w:val="clear" w:color="auto" w:fill="FFFFFF"/>
          <w:rtl/>
        </w:rPr>
        <w:t xml:space="preserve">ويعيش أفرادها </w:t>
      </w:r>
      <w:r w:rsidRPr="00666E49">
        <w:rPr>
          <w:rFonts w:hint="cs"/>
          <w:shd w:val="clear" w:color="auto" w:fill="FFFFFF"/>
          <w:rtl/>
        </w:rPr>
        <w:t xml:space="preserve">في </w:t>
      </w:r>
      <w:r w:rsidRPr="00666E49">
        <w:rPr>
          <w:shd w:val="clear" w:color="auto" w:fill="FFFFFF"/>
          <w:rtl/>
        </w:rPr>
        <w:t xml:space="preserve">شرق مقاطعة بوكاس ديل تورو وفي المناطق المجاورة </w:t>
      </w:r>
      <w:r w:rsidRPr="00666E49">
        <w:rPr>
          <w:rFonts w:hint="cs"/>
          <w:shd w:val="clear" w:color="auto" w:fill="FFFFFF"/>
          <w:rtl/>
        </w:rPr>
        <w:t>من</w:t>
      </w:r>
      <w:r w:rsidRPr="00666E49">
        <w:rPr>
          <w:shd w:val="clear" w:color="auto" w:fill="FFFFFF"/>
          <w:rtl/>
        </w:rPr>
        <w:t xml:space="preserve"> الشمال الغربي من مقاطعة بيراغواس</w:t>
      </w:r>
      <w:r w:rsidRPr="00666E49">
        <w:rPr>
          <w:rFonts w:hint="cs"/>
          <w:shd w:val="clear" w:color="auto" w:fill="FFFFFF"/>
          <w:rtl/>
        </w:rPr>
        <w:t>.</w:t>
      </w:r>
    </w:p>
    <w:p w:rsidR="004D2C34" w:rsidRPr="00666E49" w:rsidRDefault="004D2C34" w:rsidP="004F1B98">
      <w:pPr>
        <w:pStyle w:val="SingleTxtGA"/>
        <w:spacing w:after="100" w:line="376" w:lineRule="exact"/>
        <w:rPr>
          <w:shd w:val="clear" w:color="auto" w:fill="FFFFFF"/>
          <w:rtl/>
        </w:rPr>
      </w:pPr>
      <w:r w:rsidRPr="00666E49">
        <w:rPr>
          <w:rFonts w:hint="cs"/>
          <w:shd w:val="clear" w:color="auto" w:fill="FFFFFF"/>
          <w:rtl/>
        </w:rPr>
        <w:t>34-</w:t>
      </w:r>
      <w:r w:rsidRPr="00666E49">
        <w:rPr>
          <w:rFonts w:hint="cs"/>
          <w:shd w:val="clear" w:color="auto" w:fill="FFFFFF"/>
          <w:rtl/>
        </w:rPr>
        <w:tab/>
      </w:r>
      <w:r w:rsidRPr="00666E49">
        <w:rPr>
          <w:shd w:val="clear" w:color="auto" w:fill="FFFFFF"/>
          <w:rtl/>
        </w:rPr>
        <w:t>وأبان تعداد السكان لعام 2010 أن</w:t>
      </w:r>
      <w:r w:rsidRPr="00666E49">
        <w:rPr>
          <w:rFonts w:hint="cs"/>
          <w:shd w:val="clear" w:color="auto" w:fill="FFFFFF"/>
          <w:rtl/>
        </w:rPr>
        <w:t xml:space="preserve"> أفرادها</w:t>
      </w:r>
      <w:r w:rsidRPr="00666E49">
        <w:rPr>
          <w:shd w:val="clear" w:color="auto" w:fill="FFFFFF"/>
          <w:rtl/>
        </w:rPr>
        <w:t xml:space="preserve"> يمثلون </w:t>
      </w:r>
      <w:r>
        <w:rPr>
          <w:rFonts w:hint="cs"/>
          <w:shd w:val="clear" w:color="auto" w:fill="FFFFFF"/>
          <w:rtl/>
        </w:rPr>
        <w:t>0,5</w:t>
      </w:r>
      <w:r w:rsidRPr="00666E49">
        <w:rPr>
          <w:shd w:val="clear" w:color="auto" w:fill="FFFFFF"/>
          <w:rtl/>
        </w:rPr>
        <w:t xml:space="preserve"> في المائة (959 1 نسمة) من مجموع السكان الأصليين، وأن 51,8 في المائة منهم ذكور و48,2 في المائة إناث؛</w:t>
      </w:r>
      <w:r w:rsidRPr="00666E49">
        <w:rPr>
          <w:rFonts w:hint="cs"/>
          <w:shd w:val="clear" w:color="auto" w:fill="FFFFFF"/>
          <w:rtl/>
        </w:rPr>
        <w:t xml:space="preserve"> كما</w:t>
      </w:r>
      <w:r w:rsidR="004F1B98">
        <w:rPr>
          <w:rFonts w:hint="eastAsia"/>
          <w:shd w:val="clear" w:color="auto" w:fill="FFFFFF"/>
          <w:rtl/>
        </w:rPr>
        <w:t> </w:t>
      </w:r>
      <w:r w:rsidRPr="00666E49">
        <w:rPr>
          <w:rFonts w:hint="cs"/>
          <w:shd w:val="clear" w:color="auto" w:fill="FFFFFF"/>
          <w:rtl/>
        </w:rPr>
        <w:t>أن</w:t>
      </w:r>
      <w:r w:rsidR="00F97F88">
        <w:rPr>
          <w:rFonts w:hint="eastAsia"/>
          <w:shd w:val="clear" w:color="auto" w:fill="FFFFFF"/>
          <w:rtl/>
        </w:rPr>
        <w:t> </w:t>
      </w:r>
      <w:r w:rsidRPr="00666E49">
        <w:rPr>
          <w:shd w:val="clear" w:color="auto" w:fill="FFFFFF"/>
          <w:rtl/>
        </w:rPr>
        <w:t>12,7 في المائة ممن تبلغ أعمارهم 10 سنوات وأكثر من هؤلاء السكان أميون</w:t>
      </w:r>
      <w:r w:rsidRPr="00666E49">
        <w:rPr>
          <w:rFonts w:hint="cs"/>
          <w:shd w:val="clear" w:color="auto" w:fill="FFFFFF"/>
          <w:rtl/>
        </w:rPr>
        <w:t xml:space="preserve">. </w:t>
      </w:r>
      <w:r w:rsidRPr="00666E49">
        <w:rPr>
          <w:shd w:val="clear" w:color="auto" w:fill="FFFFFF"/>
          <w:rtl/>
        </w:rPr>
        <w:t>و</w:t>
      </w:r>
      <w:r w:rsidRPr="00666E49">
        <w:rPr>
          <w:rFonts w:hint="cs"/>
          <w:shd w:val="clear" w:color="auto" w:fill="FFFFFF"/>
          <w:rtl/>
        </w:rPr>
        <w:t>ي</w:t>
      </w:r>
      <w:r w:rsidRPr="00666E49">
        <w:rPr>
          <w:shd w:val="clear" w:color="auto" w:fill="FFFFFF"/>
          <w:rtl/>
        </w:rPr>
        <w:t xml:space="preserve">بلغ متوسط </w:t>
      </w:r>
      <w:r w:rsidRPr="00666E49">
        <w:rPr>
          <w:rFonts w:hint="cs"/>
          <w:shd w:val="clear" w:color="auto" w:fill="FFFFFF"/>
          <w:rtl/>
        </w:rPr>
        <w:t>أ</w:t>
      </w:r>
      <w:r w:rsidRPr="00666E49">
        <w:rPr>
          <w:shd w:val="clear" w:color="auto" w:fill="FFFFFF"/>
          <w:rtl/>
        </w:rPr>
        <w:t>عم</w:t>
      </w:r>
      <w:r w:rsidRPr="00666E49">
        <w:rPr>
          <w:rFonts w:hint="cs"/>
          <w:shd w:val="clear" w:color="auto" w:fill="FFFFFF"/>
          <w:rtl/>
        </w:rPr>
        <w:t>ا</w:t>
      </w:r>
      <w:r w:rsidRPr="00666E49">
        <w:rPr>
          <w:shd w:val="clear" w:color="auto" w:fill="FFFFFF"/>
          <w:rtl/>
        </w:rPr>
        <w:t>رهم 22 سنة، ومتوسط عدد الأطفال لكل امرأة 2,4</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tab/>
      </w:r>
      <w:r>
        <w:rPr>
          <w:shd w:val="clear" w:color="auto" w:fill="FFFFFF"/>
          <w:rtl/>
        </w:rPr>
        <w:tab/>
      </w:r>
      <w:r w:rsidR="004D2C34" w:rsidRPr="00666E49">
        <w:rPr>
          <w:shd w:val="clear" w:color="auto" w:fill="FFFFFF"/>
          <w:rtl/>
        </w:rPr>
        <w:t>ناسو/تيريبي</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35-</w:t>
      </w:r>
      <w:r w:rsidRPr="00666E49">
        <w:rPr>
          <w:rFonts w:hint="cs"/>
          <w:shd w:val="clear" w:color="auto" w:fill="FFFFFF"/>
          <w:rtl/>
        </w:rPr>
        <w:tab/>
      </w:r>
      <w:r w:rsidRPr="00666E49">
        <w:rPr>
          <w:shd w:val="clear" w:color="auto" w:fill="FFFFFF"/>
          <w:rtl/>
        </w:rPr>
        <w:t>يعيش أفراد هذه الجماعة على ضفاف نهر تيريبي ونهر سان في بلدية تيريبي (مقاطعة بوكاس ديل تورو)</w:t>
      </w:r>
      <w:r w:rsidRPr="00666E49">
        <w:rPr>
          <w:rFonts w:hint="cs"/>
          <w:shd w:val="clear" w:color="auto" w:fill="FFFFFF"/>
          <w:rtl/>
        </w:rPr>
        <w:t xml:space="preserve">. </w:t>
      </w:r>
      <w:r w:rsidRPr="00666E49">
        <w:rPr>
          <w:shd w:val="clear" w:color="auto" w:fill="FFFFFF"/>
          <w:rtl/>
        </w:rPr>
        <w:t>ووفقا</w:t>
      </w:r>
      <w:r w:rsidR="004F1B98">
        <w:rPr>
          <w:rFonts w:hint="cs"/>
          <w:shd w:val="clear" w:color="auto" w:fill="FFFFFF"/>
          <w:rtl/>
        </w:rPr>
        <w:t>ً</w:t>
      </w:r>
      <w:r w:rsidRPr="00666E49">
        <w:rPr>
          <w:shd w:val="clear" w:color="auto" w:fill="FFFFFF"/>
          <w:rtl/>
        </w:rPr>
        <w:t xml:space="preserve"> لتعداد السكان لعام 2010، </w:t>
      </w:r>
      <w:r w:rsidRPr="00666E49">
        <w:rPr>
          <w:rFonts w:hint="cs"/>
          <w:shd w:val="clear" w:color="auto" w:fill="FFFFFF"/>
          <w:rtl/>
        </w:rPr>
        <w:t xml:space="preserve">فهم </w:t>
      </w:r>
      <w:r w:rsidRPr="00666E49">
        <w:rPr>
          <w:shd w:val="clear" w:color="auto" w:fill="FFFFFF"/>
          <w:rtl/>
        </w:rPr>
        <w:t>يمثلون 1,0 في المائة تقريبا</w:t>
      </w:r>
      <w:r w:rsidR="004F1B98">
        <w:rPr>
          <w:rFonts w:hint="cs"/>
          <w:shd w:val="clear" w:color="auto" w:fill="FFFFFF"/>
          <w:rtl/>
        </w:rPr>
        <w:t>ً</w:t>
      </w:r>
      <w:r w:rsidRPr="00666E49">
        <w:rPr>
          <w:shd w:val="clear" w:color="auto" w:fill="FFFFFF"/>
          <w:rtl/>
        </w:rPr>
        <w:t xml:space="preserve"> من مجموع السكان الأصليين (046 4 نسمة)، 51,5 في المائة منهم ذكور و48,5 في المائة إناث</w:t>
      </w:r>
      <w:r w:rsidRPr="00666E49">
        <w:rPr>
          <w:rFonts w:hint="cs"/>
          <w:shd w:val="clear" w:color="auto" w:fill="FFFFFF"/>
          <w:rtl/>
        </w:rPr>
        <w:t>.</w:t>
      </w:r>
    </w:p>
    <w:p w:rsidR="004D2C34" w:rsidRPr="00666E49" w:rsidRDefault="004D2C34" w:rsidP="001F5208">
      <w:pPr>
        <w:pStyle w:val="SingleTxtGA"/>
        <w:spacing w:after="100" w:line="376" w:lineRule="exact"/>
        <w:rPr>
          <w:shd w:val="clear" w:color="auto" w:fill="FFFFFF"/>
          <w:rtl/>
        </w:rPr>
      </w:pPr>
      <w:r w:rsidRPr="00666E49">
        <w:rPr>
          <w:rFonts w:hint="cs"/>
          <w:shd w:val="clear" w:color="auto" w:fill="FFFFFF"/>
          <w:rtl/>
        </w:rPr>
        <w:t>36-</w:t>
      </w:r>
      <w:r w:rsidRPr="00666E49">
        <w:rPr>
          <w:rFonts w:hint="cs"/>
          <w:shd w:val="clear" w:color="auto" w:fill="FFFFFF"/>
          <w:rtl/>
        </w:rPr>
        <w:tab/>
        <w:t xml:space="preserve">وأبان التعداد </w:t>
      </w:r>
      <w:r w:rsidRPr="00666E49">
        <w:rPr>
          <w:shd w:val="clear" w:color="auto" w:fill="FFFFFF"/>
          <w:rtl/>
        </w:rPr>
        <w:t xml:space="preserve">أن 7,5 في المائة ممن تبلغ أعمارهم 10 سنوات وأكثر من هؤلاء السكان أميون، ومتوسط </w:t>
      </w:r>
      <w:r w:rsidRPr="00666E49">
        <w:rPr>
          <w:rFonts w:hint="cs"/>
          <w:shd w:val="clear" w:color="auto" w:fill="FFFFFF"/>
          <w:rtl/>
        </w:rPr>
        <w:t>أ</w:t>
      </w:r>
      <w:r w:rsidRPr="00666E49">
        <w:rPr>
          <w:shd w:val="clear" w:color="auto" w:fill="FFFFFF"/>
          <w:rtl/>
        </w:rPr>
        <w:t>عم</w:t>
      </w:r>
      <w:r w:rsidRPr="00666E49">
        <w:rPr>
          <w:rFonts w:hint="cs"/>
          <w:shd w:val="clear" w:color="auto" w:fill="FFFFFF"/>
          <w:rtl/>
        </w:rPr>
        <w:t>ا</w:t>
      </w:r>
      <w:r w:rsidRPr="00666E49">
        <w:rPr>
          <w:shd w:val="clear" w:color="auto" w:fill="FFFFFF"/>
          <w:rtl/>
        </w:rPr>
        <w:t>رهم 20 سنة، ومتوسط عدد الأطفال لكل امرأة 3,2</w:t>
      </w:r>
      <w:r w:rsidRPr="00666E49">
        <w:rPr>
          <w:rFonts w:hint="cs"/>
          <w:shd w:val="clear" w:color="auto" w:fill="FFFFFF"/>
          <w:rtl/>
        </w:rPr>
        <w:t>.</w:t>
      </w:r>
    </w:p>
    <w:p w:rsidR="004D2C34" w:rsidRPr="00666E49" w:rsidRDefault="002F0193" w:rsidP="002F0193">
      <w:pPr>
        <w:pStyle w:val="H4GA"/>
        <w:rPr>
          <w:shd w:val="clear" w:color="auto" w:fill="FFFFFF"/>
          <w:rtl/>
        </w:rPr>
      </w:pPr>
      <w:r>
        <w:rPr>
          <w:shd w:val="clear" w:color="auto" w:fill="FFFFFF"/>
          <w:rtl/>
        </w:rPr>
        <w:lastRenderedPageBreak/>
        <w:tab/>
      </w:r>
      <w:r>
        <w:rPr>
          <w:shd w:val="clear" w:color="auto" w:fill="FFFFFF"/>
          <w:rtl/>
        </w:rPr>
        <w:tab/>
      </w:r>
      <w:r w:rsidR="004D2C34" w:rsidRPr="00666E49">
        <w:rPr>
          <w:rFonts w:hint="cs"/>
          <w:shd w:val="clear" w:color="auto" w:fill="FFFFFF"/>
          <w:rtl/>
        </w:rPr>
        <w:t>بري بري</w:t>
      </w:r>
    </w:p>
    <w:p w:rsidR="004D2C34" w:rsidRPr="00961F9A" w:rsidRDefault="004D2C34" w:rsidP="002F0193">
      <w:pPr>
        <w:pStyle w:val="SingleTxtGA"/>
        <w:rPr>
          <w:spacing w:val="-4"/>
          <w:shd w:val="clear" w:color="auto" w:fill="FFFFFF"/>
          <w:rtl/>
        </w:rPr>
      </w:pPr>
      <w:r w:rsidRPr="00961F9A">
        <w:rPr>
          <w:rFonts w:hint="cs"/>
          <w:spacing w:val="-4"/>
          <w:shd w:val="clear" w:color="auto" w:fill="FFFFFF"/>
          <w:rtl/>
        </w:rPr>
        <w:t>37-</w:t>
      </w:r>
      <w:r w:rsidRPr="00961F9A">
        <w:rPr>
          <w:rFonts w:hint="cs"/>
          <w:spacing w:val="-4"/>
          <w:shd w:val="clear" w:color="auto" w:fill="FFFFFF"/>
          <w:rtl/>
        </w:rPr>
        <w:tab/>
      </w:r>
      <w:r w:rsidRPr="00961F9A">
        <w:rPr>
          <w:spacing w:val="-4"/>
          <w:shd w:val="clear" w:color="auto" w:fill="FFFFFF"/>
          <w:rtl/>
        </w:rPr>
        <w:t>يعيش أفراد هذه الجماعة على ضفاف نهر يوركين في مقاطعة بوكاس ديل تورو</w:t>
      </w:r>
      <w:r w:rsidRPr="00961F9A">
        <w:rPr>
          <w:rFonts w:hint="cs"/>
          <w:spacing w:val="-4"/>
          <w:shd w:val="clear" w:color="auto" w:fill="FFFFFF"/>
          <w:rtl/>
        </w:rPr>
        <w:t xml:space="preserve">. </w:t>
      </w:r>
      <w:r w:rsidRPr="00961F9A">
        <w:rPr>
          <w:spacing w:val="-4"/>
          <w:shd w:val="clear" w:color="auto" w:fill="FFFFFF"/>
          <w:rtl/>
        </w:rPr>
        <w:t>وبالنظر إلى قلة عددهم في الإقليم الوطني، تقرر في عام 1911 اعتبارهم كوستاريكيين، إذ لم يكونوا يستوفون ش</w:t>
      </w:r>
      <w:r w:rsidRPr="00961F9A">
        <w:rPr>
          <w:rFonts w:hint="cs"/>
          <w:spacing w:val="-4"/>
          <w:shd w:val="clear" w:color="auto" w:fill="FFFFFF"/>
          <w:rtl/>
        </w:rPr>
        <w:t>َ</w:t>
      </w:r>
      <w:r w:rsidRPr="00961F9A">
        <w:rPr>
          <w:spacing w:val="-4"/>
          <w:shd w:val="clear" w:color="auto" w:fill="FFFFFF"/>
          <w:rtl/>
        </w:rPr>
        <w:t xml:space="preserve">رطي الوضع القبلي والكثافة العددية المتوافرين في جماعات السكان الأصليين الأخرى </w:t>
      </w:r>
      <w:r w:rsidRPr="00961F9A">
        <w:rPr>
          <w:rFonts w:hint="cs"/>
          <w:spacing w:val="-4"/>
          <w:shd w:val="clear" w:color="auto" w:fill="FFFFFF"/>
          <w:rtl/>
        </w:rPr>
        <w:t>ف</w:t>
      </w:r>
      <w:r w:rsidRPr="00961F9A">
        <w:rPr>
          <w:spacing w:val="-4"/>
          <w:shd w:val="clear" w:color="auto" w:fill="FFFFFF"/>
          <w:rtl/>
        </w:rPr>
        <w:t>ي بنما</w:t>
      </w:r>
      <w:r w:rsidRPr="00961F9A">
        <w:rPr>
          <w:rFonts w:hint="cs"/>
          <w:spacing w:val="-4"/>
          <w:shd w:val="clear" w:color="auto" w:fill="FFFFFF"/>
          <w:rtl/>
        </w:rPr>
        <w:t>.</w:t>
      </w:r>
    </w:p>
    <w:p w:rsidR="004D2C34" w:rsidRPr="00666E49" w:rsidRDefault="004D2C34" w:rsidP="002F0193">
      <w:pPr>
        <w:pStyle w:val="SingleTxtGA"/>
        <w:rPr>
          <w:shd w:val="clear" w:color="auto" w:fill="FFFFFF"/>
          <w:rtl/>
        </w:rPr>
      </w:pPr>
      <w:r w:rsidRPr="00666E49">
        <w:rPr>
          <w:rFonts w:hint="cs"/>
          <w:shd w:val="clear" w:color="auto" w:fill="FFFFFF"/>
          <w:rtl/>
        </w:rPr>
        <w:t>38-</w:t>
      </w:r>
      <w:r w:rsidRPr="00666E49">
        <w:rPr>
          <w:rFonts w:hint="cs"/>
          <w:shd w:val="clear" w:color="auto" w:fill="FFFFFF"/>
          <w:rtl/>
        </w:rPr>
        <w:tab/>
      </w:r>
      <w:r w:rsidRPr="00666E49">
        <w:rPr>
          <w:shd w:val="clear" w:color="auto" w:fill="FFFFFF"/>
          <w:rtl/>
        </w:rPr>
        <w:t>غير أن عدد أفراد هذ</w:t>
      </w:r>
      <w:r w:rsidRPr="00666E49">
        <w:rPr>
          <w:rFonts w:hint="cs"/>
          <w:shd w:val="clear" w:color="auto" w:fill="FFFFFF"/>
          <w:rtl/>
        </w:rPr>
        <w:t>ه</w:t>
      </w:r>
      <w:r w:rsidRPr="00666E49">
        <w:rPr>
          <w:shd w:val="clear" w:color="auto" w:fill="FFFFFF"/>
          <w:rtl/>
        </w:rPr>
        <w:t xml:space="preserve"> </w:t>
      </w:r>
      <w:r w:rsidRPr="00666E49">
        <w:rPr>
          <w:rFonts w:hint="cs"/>
          <w:shd w:val="clear" w:color="auto" w:fill="FFFFFF"/>
          <w:rtl/>
        </w:rPr>
        <w:t>الجماعة</w:t>
      </w:r>
      <w:r w:rsidRPr="00666E49">
        <w:rPr>
          <w:shd w:val="clear" w:color="auto" w:fill="FFFFFF"/>
          <w:rtl/>
        </w:rPr>
        <w:t>، وفقا</w:t>
      </w:r>
      <w:r w:rsidR="004F1B98">
        <w:rPr>
          <w:rFonts w:hint="cs"/>
          <w:shd w:val="clear" w:color="auto" w:fill="FFFFFF"/>
          <w:rtl/>
        </w:rPr>
        <w:t>ً</w:t>
      </w:r>
      <w:r w:rsidRPr="00666E49">
        <w:rPr>
          <w:shd w:val="clear" w:color="auto" w:fill="FFFFFF"/>
          <w:rtl/>
        </w:rPr>
        <w:t xml:space="preserve"> لآخر تعداد للسكان (2010)، بلغ 068 1 نسمة، وهو ما يمثل 0,3 في المائة من مجموع السكان الأصليين، </w:t>
      </w:r>
      <w:r w:rsidRPr="00666E49">
        <w:rPr>
          <w:rFonts w:hint="cs"/>
          <w:shd w:val="clear" w:color="auto" w:fill="FFFFFF"/>
          <w:rtl/>
        </w:rPr>
        <w:t>وي</w:t>
      </w:r>
      <w:r w:rsidRPr="00666E49">
        <w:rPr>
          <w:shd w:val="clear" w:color="auto" w:fill="FFFFFF"/>
          <w:rtl/>
        </w:rPr>
        <w:t>شكل الذكور 50,3 في المائة منهم والإناث 49,7 في المائة</w:t>
      </w:r>
      <w:r w:rsidRPr="00666E49">
        <w:rPr>
          <w:rFonts w:hint="cs"/>
          <w:shd w:val="clear" w:color="auto" w:fill="FFFFFF"/>
          <w:rtl/>
        </w:rPr>
        <w:t xml:space="preserve">. </w:t>
      </w:r>
      <w:r w:rsidRPr="00666E49">
        <w:rPr>
          <w:shd w:val="clear" w:color="auto" w:fill="FFFFFF"/>
          <w:rtl/>
        </w:rPr>
        <w:t xml:space="preserve">ويبلغ متوسط </w:t>
      </w:r>
      <w:r w:rsidRPr="00666E49">
        <w:rPr>
          <w:rFonts w:hint="cs"/>
          <w:shd w:val="clear" w:color="auto" w:fill="FFFFFF"/>
          <w:rtl/>
        </w:rPr>
        <w:t xml:space="preserve">أعمارهم </w:t>
      </w:r>
      <w:r w:rsidRPr="00666E49">
        <w:rPr>
          <w:shd w:val="clear" w:color="auto" w:fill="FFFFFF"/>
          <w:rtl/>
        </w:rPr>
        <w:t>28 سنة</w:t>
      </w:r>
      <w:r w:rsidRPr="00666E49">
        <w:rPr>
          <w:rFonts w:hint="cs"/>
          <w:shd w:val="clear" w:color="auto" w:fill="FFFFFF"/>
          <w:rtl/>
        </w:rPr>
        <w:t>.</w:t>
      </w:r>
    </w:p>
    <w:p w:rsidR="004D2C34" w:rsidRPr="00666E49" w:rsidRDefault="004D2C34" w:rsidP="002F0193">
      <w:pPr>
        <w:pStyle w:val="SingleTxtGA"/>
        <w:rPr>
          <w:shd w:val="clear" w:color="auto" w:fill="FFFFFF"/>
          <w:rtl/>
        </w:rPr>
      </w:pPr>
      <w:r w:rsidRPr="00DB4E81">
        <w:rPr>
          <w:rFonts w:hint="cs"/>
          <w:shd w:val="clear" w:color="auto" w:fill="FFFFFF"/>
          <w:rtl/>
        </w:rPr>
        <w:t>39</w:t>
      </w:r>
      <w:r w:rsidRPr="00666E49">
        <w:rPr>
          <w:rFonts w:hint="cs"/>
          <w:shd w:val="clear" w:color="auto" w:fill="FFFFFF"/>
          <w:rtl/>
        </w:rPr>
        <w:t>-</w:t>
      </w:r>
      <w:r w:rsidRPr="00666E49">
        <w:rPr>
          <w:rFonts w:hint="cs"/>
          <w:shd w:val="clear" w:color="auto" w:fill="FFFFFF"/>
          <w:rtl/>
        </w:rPr>
        <w:tab/>
        <w:t xml:space="preserve">أما بخصوص </w:t>
      </w:r>
      <w:r w:rsidRPr="00666E49">
        <w:rPr>
          <w:shd w:val="clear" w:color="auto" w:fill="FFFFFF"/>
          <w:rtl/>
        </w:rPr>
        <w:t xml:space="preserve">الأميين منهم، فقد أظهر تعداد السكان أنهم يشكلون 10,0 في المائة ممن تبلغ أعمارهم 10 سنوات </w:t>
      </w:r>
      <w:r w:rsidRPr="00666E49">
        <w:rPr>
          <w:rFonts w:hint="cs"/>
          <w:shd w:val="clear" w:color="auto" w:fill="FFFFFF"/>
          <w:rtl/>
        </w:rPr>
        <w:t xml:space="preserve">وأكثر؛ </w:t>
      </w:r>
      <w:r w:rsidRPr="00666E49">
        <w:rPr>
          <w:shd w:val="clear" w:color="auto" w:fill="FFFFFF"/>
          <w:rtl/>
        </w:rPr>
        <w:t>و</w:t>
      </w:r>
      <w:r w:rsidRPr="00666E49">
        <w:rPr>
          <w:rFonts w:hint="cs"/>
          <w:shd w:val="clear" w:color="auto" w:fill="FFFFFF"/>
          <w:rtl/>
        </w:rPr>
        <w:t xml:space="preserve">يبلغ </w:t>
      </w:r>
      <w:r w:rsidRPr="00666E49">
        <w:rPr>
          <w:shd w:val="clear" w:color="auto" w:fill="FFFFFF"/>
          <w:rtl/>
        </w:rPr>
        <w:t>متوسط عدد الأطفال لكل امرأة 2,5</w:t>
      </w:r>
      <w:r w:rsidR="001E74BE" w:rsidRPr="001E74BE">
        <w:rPr>
          <w:rStyle w:val="FootnoteReference"/>
          <w:b w:val="0"/>
          <w:sz w:val="20"/>
          <w:szCs w:val="30"/>
          <w:shd w:val="clear" w:color="auto" w:fill="FFFFFF"/>
          <w:rtl/>
        </w:rPr>
        <w:t>(</w:t>
      </w:r>
      <w:r w:rsidR="001E74BE" w:rsidRPr="001E74BE">
        <w:rPr>
          <w:rStyle w:val="FootnoteReference"/>
          <w:b w:val="0"/>
          <w:sz w:val="20"/>
          <w:szCs w:val="30"/>
          <w:shd w:val="clear" w:color="auto" w:fill="FFFFFF"/>
          <w:rtl/>
        </w:rPr>
        <w:footnoteReference w:id="10"/>
      </w:r>
      <w:r w:rsidR="001E74BE" w:rsidRPr="001E74BE">
        <w:rPr>
          <w:rStyle w:val="FootnoteReference"/>
          <w:b w:val="0"/>
          <w:sz w:val="20"/>
          <w:szCs w:val="30"/>
          <w:shd w:val="clear" w:color="auto" w:fill="FFFFFF"/>
          <w:rtl/>
        </w:rPr>
        <w:t>)</w:t>
      </w:r>
      <w:r w:rsidRPr="00666E49">
        <w:rPr>
          <w:rFonts w:hint="cs"/>
          <w:shd w:val="clear" w:color="auto" w:fill="FFFFFF"/>
          <w:rtl/>
        </w:rPr>
        <w:t>.</w:t>
      </w:r>
    </w:p>
    <w:p w:rsidR="004D2C34" w:rsidRPr="00666E49" w:rsidRDefault="002F0193" w:rsidP="002F0193">
      <w:pPr>
        <w:pStyle w:val="H23GA"/>
        <w:rPr>
          <w:rtl/>
        </w:rPr>
      </w:pPr>
      <w:r>
        <w:rPr>
          <w:rtl/>
        </w:rPr>
        <w:tab/>
      </w:r>
      <w:r>
        <w:rPr>
          <w:rtl/>
        </w:rPr>
        <w:tab/>
      </w:r>
      <w:r w:rsidR="004D2C34" w:rsidRPr="00666E49">
        <w:rPr>
          <w:rtl/>
        </w:rPr>
        <w:t>الفئات الإثنية الأخرى</w:t>
      </w:r>
    </w:p>
    <w:p w:rsidR="004D2C34" w:rsidRPr="00666E49" w:rsidRDefault="004D2C34" w:rsidP="004D2C34">
      <w:pPr>
        <w:pStyle w:val="SingleTxtGA"/>
        <w:rPr>
          <w:rtl/>
        </w:rPr>
      </w:pPr>
      <w:r w:rsidRPr="00666E49">
        <w:rPr>
          <w:rFonts w:hint="cs"/>
          <w:rtl/>
        </w:rPr>
        <w:t>40-</w:t>
      </w:r>
      <w:r w:rsidRPr="00666E49">
        <w:rPr>
          <w:rFonts w:hint="cs"/>
          <w:rtl/>
        </w:rPr>
        <w:tab/>
      </w:r>
      <w:r w:rsidRPr="00666E49">
        <w:rPr>
          <w:rtl/>
        </w:rPr>
        <w:t xml:space="preserve">توجد في جمهورية بنما جماعات سكانية صغيرة لا يمكن تصنيفها، </w:t>
      </w:r>
      <w:r w:rsidRPr="00666E49">
        <w:rPr>
          <w:rFonts w:hint="cs"/>
          <w:rtl/>
        </w:rPr>
        <w:t xml:space="preserve">بحكم </w:t>
      </w:r>
      <w:r w:rsidRPr="00666E49">
        <w:rPr>
          <w:rtl/>
        </w:rPr>
        <w:t xml:space="preserve">عدد أفرادها، </w:t>
      </w:r>
      <w:r w:rsidRPr="00666E49">
        <w:rPr>
          <w:rFonts w:hint="cs"/>
          <w:rtl/>
        </w:rPr>
        <w:t xml:space="preserve">إلا </w:t>
      </w:r>
      <w:r w:rsidRPr="00666E49">
        <w:rPr>
          <w:rtl/>
        </w:rPr>
        <w:t>بوصفها "</w:t>
      </w:r>
      <w:r w:rsidRPr="00666E49">
        <w:rPr>
          <w:rFonts w:hint="cs"/>
          <w:rtl/>
        </w:rPr>
        <w:t>جالية</w:t>
      </w:r>
      <w:r w:rsidRPr="00666E49">
        <w:rPr>
          <w:rtl/>
        </w:rPr>
        <w:t>"</w:t>
      </w:r>
      <w:r w:rsidRPr="00666E49">
        <w:rPr>
          <w:rFonts w:hint="cs"/>
          <w:rtl/>
        </w:rPr>
        <w:t xml:space="preserve">. </w:t>
      </w:r>
      <w:r w:rsidRPr="00666E49">
        <w:rPr>
          <w:rtl/>
        </w:rPr>
        <w:t>وأقدمُها الصينيون، الذين وصلوا إلى إقليم بنما خلال فترة تشييد خط السكة الحديدية العابر للبرزخ في عام 1850</w:t>
      </w:r>
      <w:r w:rsidRPr="00666E49">
        <w:rPr>
          <w:rFonts w:hint="cs"/>
          <w:rtl/>
        </w:rPr>
        <w:t>.</w:t>
      </w:r>
    </w:p>
    <w:p w:rsidR="004D2C34" w:rsidRPr="00961F9A" w:rsidRDefault="004D2C34" w:rsidP="002F0193">
      <w:pPr>
        <w:pStyle w:val="SingleTxtGA"/>
        <w:rPr>
          <w:spacing w:val="-4"/>
          <w:rtl/>
        </w:rPr>
      </w:pPr>
      <w:r w:rsidRPr="00961F9A">
        <w:rPr>
          <w:rFonts w:hint="cs"/>
          <w:spacing w:val="-4"/>
          <w:rtl/>
        </w:rPr>
        <w:t>41-</w:t>
      </w:r>
      <w:r w:rsidRPr="00961F9A">
        <w:rPr>
          <w:rFonts w:hint="cs"/>
          <w:spacing w:val="-4"/>
          <w:rtl/>
        </w:rPr>
        <w:tab/>
      </w:r>
      <w:r w:rsidRPr="00961F9A">
        <w:rPr>
          <w:spacing w:val="-4"/>
          <w:rtl/>
        </w:rPr>
        <w:t>وتتألف الجماعات الأخرى من الهندوستانيين، وال</w:t>
      </w:r>
      <w:r w:rsidRPr="00961F9A">
        <w:rPr>
          <w:rFonts w:hint="cs"/>
          <w:spacing w:val="-4"/>
          <w:rtl/>
        </w:rPr>
        <w:t>يهود</w:t>
      </w:r>
      <w:r w:rsidRPr="00961F9A">
        <w:rPr>
          <w:spacing w:val="-4"/>
          <w:rtl/>
        </w:rPr>
        <w:t>، والمنحدرين من أوروبا الوسطى وأمريكا الوسطى، الذين جذبتهم إلى إقليم بنما الطفرة التجارية خلال فترة تشييد قناة بنما، ولاحقا</w:t>
      </w:r>
      <w:r w:rsidR="00E77B46">
        <w:rPr>
          <w:rFonts w:hint="cs"/>
          <w:spacing w:val="-4"/>
          <w:rtl/>
        </w:rPr>
        <w:t>ً</w:t>
      </w:r>
      <w:r w:rsidRPr="00961F9A">
        <w:rPr>
          <w:spacing w:val="-4"/>
          <w:rtl/>
        </w:rPr>
        <w:t xml:space="preserve"> المنشآت المنجزة </w:t>
      </w:r>
      <w:r w:rsidRPr="00961F9A">
        <w:rPr>
          <w:rFonts w:hint="cs"/>
          <w:spacing w:val="-4"/>
          <w:rtl/>
        </w:rPr>
        <w:t xml:space="preserve">لحمايتها </w:t>
      </w:r>
      <w:r w:rsidRPr="00961F9A">
        <w:rPr>
          <w:spacing w:val="-4"/>
          <w:rtl/>
        </w:rPr>
        <w:t>وتشغيلها وصيانتها</w:t>
      </w:r>
      <w:r w:rsidRPr="00961F9A">
        <w:rPr>
          <w:rFonts w:hint="cs"/>
          <w:spacing w:val="-4"/>
          <w:rtl/>
        </w:rPr>
        <w:t xml:space="preserve">. </w:t>
      </w:r>
      <w:r w:rsidRPr="00961F9A">
        <w:rPr>
          <w:spacing w:val="-4"/>
          <w:rtl/>
        </w:rPr>
        <w:t>ويمارسون أنشطة اقتصادية متصلة بالتجارة والخدمات</w:t>
      </w:r>
      <w:r w:rsidRPr="00961F9A">
        <w:rPr>
          <w:rFonts w:hint="cs"/>
          <w:spacing w:val="-4"/>
          <w:rtl/>
        </w:rPr>
        <w:t>.</w:t>
      </w:r>
    </w:p>
    <w:p w:rsidR="004D2C34" w:rsidRPr="00666E49" w:rsidRDefault="002F0193" w:rsidP="002F0193">
      <w:pPr>
        <w:pStyle w:val="H23GA"/>
        <w:rPr>
          <w:rtl/>
        </w:rPr>
      </w:pPr>
      <w:r>
        <w:rPr>
          <w:rtl/>
        </w:rPr>
        <w:tab/>
      </w:r>
      <w:r>
        <w:rPr>
          <w:rtl/>
        </w:rPr>
        <w:tab/>
      </w:r>
      <w:r w:rsidR="004D2C34" w:rsidRPr="00666E49">
        <w:rPr>
          <w:rFonts w:hint="cs"/>
          <w:rtl/>
        </w:rPr>
        <w:t>اللغة</w:t>
      </w:r>
    </w:p>
    <w:p w:rsidR="004D2C34" w:rsidRPr="00961F9A" w:rsidRDefault="004D2C34" w:rsidP="00E77B46">
      <w:pPr>
        <w:pStyle w:val="SingleTxtGA"/>
        <w:rPr>
          <w:spacing w:val="-2"/>
          <w:rtl/>
        </w:rPr>
      </w:pPr>
      <w:r w:rsidRPr="00961F9A">
        <w:rPr>
          <w:rFonts w:hint="cs"/>
          <w:spacing w:val="-2"/>
          <w:rtl/>
        </w:rPr>
        <w:t>42-</w:t>
      </w:r>
      <w:r w:rsidRPr="00961F9A">
        <w:rPr>
          <w:rFonts w:hint="cs"/>
          <w:spacing w:val="-2"/>
          <w:rtl/>
        </w:rPr>
        <w:tab/>
      </w:r>
      <w:r w:rsidRPr="00961F9A">
        <w:rPr>
          <w:spacing w:val="-2"/>
          <w:rtl/>
        </w:rPr>
        <w:t>الإسبانية هي اللغة الرسمية للجمهورية، وفقا</w:t>
      </w:r>
      <w:r w:rsidR="00E77B46">
        <w:rPr>
          <w:rFonts w:hint="cs"/>
          <w:spacing w:val="-2"/>
          <w:rtl/>
        </w:rPr>
        <w:t>ً</w:t>
      </w:r>
      <w:r w:rsidRPr="00961F9A">
        <w:rPr>
          <w:spacing w:val="-2"/>
          <w:rtl/>
        </w:rPr>
        <w:t xml:space="preserve"> لما تنص عليه المادة 7 من الدستور</w:t>
      </w:r>
      <w:r w:rsidRPr="00961F9A">
        <w:rPr>
          <w:rFonts w:hint="cs"/>
          <w:spacing w:val="-2"/>
          <w:rtl/>
        </w:rPr>
        <w:t>. كما</w:t>
      </w:r>
      <w:r w:rsidR="00E77B46">
        <w:rPr>
          <w:rFonts w:hint="eastAsia"/>
          <w:spacing w:val="-2"/>
          <w:rtl/>
        </w:rPr>
        <w:t> </w:t>
      </w:r>
      <w:r w:rsidRPr="00961F9A">
        <w:rPr>
          <w:spacing w:val="-2"/>
          <w:rtl/>
        </w:rPr>
        <w:t xml:space="preserve">اعترفت دولة بنما، بموجب القانون رقم 88 المؤرخ 22 تشرين الثاني/نوفمبر 2010، بلغات وأبجديات الشعوب الأصلية </w:t>
      </w:r>
      <w:r w:rsidRPr="00961F9A">
        <w:rPr>
          <w:rFonts w:hint="cs"/>
          <w:spacing w:val="-2"/>
          <w:rtl/>
        </w:rPr>
        <w:t>ا</w:t>
      </w:r>
      <w:r w:rsidRPr="00961F9A">
        <w:rPr>
          <w:spacing w:val="-2"/>
          <w:rtl/>
        </w:rPr>
        <w:t>نغابي، وبوغلي،</w:t>
      </w:r>
      <w:r w:rsidRPr="00961F9A">
        <w:rPr>
          <w:rFonts w:hint="cs"/>
          <w:spacing w:val="-2"/>
          <w:rtl/>
        </w:rPr>
        <w:t xml:space="preserve"> </w:t>
      </w:r>
      <w:r w:rsidRPr="00961F9A">
        <w:rPr>
          <w:spacing w:val="-2"/>
          <w:rtl/>
        </w:rPr>
        <w:t>وكونا، وإ</w:t>
      </w:r>
      <w:r w:rsidRPr="00961F9A">
        <w:rPr>
          <w:rFonts w:hint="cs"/>
          <w:spacing w:val="-2"/>
          <w:rtl/>
        </w:rPr>
        <w:t>ي</w:t>
      </w:r>
      <w:r w:rsidRPr="00961F9A">
        <w:rPr>
          <w:spacing w:val="-2"/>
          <w:rtl/>
        </w:rPr>
        <w:t xml:space="preserve">مبيرا، وشعب وونان، وناسو تخيردي، وبري بري، </w:t>
      </w:r>
      <w:r w:rsidRPr="00961F9A">
        <w:rPr>
          <w:rFonts w:hint="cs"/>
          <w:spacing w:val="-2"/>
          <w:rtl/>
        </w:rPr>
        <w:t>إقرارا</w:t>
      </w:r>
      <w:r w:rsidR="00E77B46">
        <w:rPr>
          <w:rFonts w:hint="cs"/>
          <w:spacing w:val="-2"/>
          <w:rtl/>
        </w:rPr>
        <w:t>ً</w:t>
      </w:r>
      <w:r w:rsidRPr="00961F9A">
        <w:rPr>
          <w:rFonts w:hint="cs"/>
          <w:spacing w:val="-2"/>
          <w:rtl/>
        </w:rPr>
        <w:t xml:space="preserve"> بما تمثله </w:t>
      </w:r>
      <w:r w:rsidRPr="00961F9A">
        <w:rPr>
          <w:spacing w:val="-2"/>
          <w:rtl/>
        </w:rPr>
        <w:t xml:space="preserve">هذه الجماعات </w:t>
      </w:r>
      <w:r w:rsidRPr="00961F9A">
        <w:rPr>
          <w:rFonts w:hint="cs"/>
          <w:spacing w:val="-2"/>
          <w:rtl/>
        </w:rPr>
        <w:t xml:space="preserve">من </w:t>
      </w:r>
      <w:r w:rsidRPr="00961F9A">
        <w:rPr>
          <w:spacing w:val="-2"/>
          <w:rtl/>
        </w:rPr>
        <w:t>تنوع ثقافي وتراث تاريخي للبلد وللبشرية، على حد سواء</w:t>
      </w:r>
      <w:r w:rsidRPr="00961F9A">
        <w:rPr>
          <w:rFonts w:hint="cs"/>
          <w:spacing w:val="-2"/>
          <w:rtl/>
        </w:rPr>
        <w:t>.</w:t>
      </w:r>
    </w:p>
    <w:p w:rsidR="004D2C34" w:rsidRPr="00666E49" w:rsidRDefault="004D2C34" w:rsidP="002F0193">
      <w:pPr>
        <w:pStyle w:val="SingleTxtGA"/>
        <w:rPr>
          <w:rtl/>
        </w:rPr>
      </w:pPr>
      <w:r w:rsidRPr="00666E49">
        <w:rPr>
          <w:rFonts w:hint="cs"/>
          <w:rtl/>
        </w:rPr>
        <w:t>43-</w:t>
      </w:r>
      <w:r w:rsidRPr="00666E49">
        <w:rPr>
          <w:rFonts w:hint="cs"/>
          <w:rtl/>
        </w:rPr>
        <w:tab/>
      </w:r>
      <w:r w:rsidRPr="00666E49">
        <w:rPr>
          <w:rtl/>
        </w:rPr>
        <w:t xml:space="preserve">وبالإضافة إلى اللغة الإسبانية، يمكن لمختلف </w:t>
      </w:r>
      <w:r w:rsidRPr="00666E49">
        <w:rPr>
          <w:rFonts w:hint="cs"/>
          <w:rtl/>
        </w:rPr>
        <w:t xml:space="preserve">الجاليات </w:t>
      </w:r>
      <w:r w:rsidRPr="00666E49">
        <w:rPr>
          <w:rtl/>
        </w:rPr>
        <w:t>ال</w:t>
      </w:r>
      <w:r w:rsidRPr="00666E49">
        <w:rPr>
          <w:rFonts w:hint="cs"/>
          <w:rtl/>
        </w:rPr>
        <w:t>تي</w:t>
      </w:r>
      <w:r w:rsidRPr="00666E49">
        <w:rPr>
          <w:rtl/>
        </w:rPr>
        <w:t xml:space="preserve"> </w:t>
      </w:r>
      <w:r w:rsidRPr="00666E49">
        <w:rPr>
          <w:rFonts w:hint="cs"/>
          <w:rtl/>
        </w:rPr>
        <w:t>ت</w:t>
      </w:r>
      <w:r w:rsidRPr="00666E49">
        <w:rPr>
          <w:rtl/>
        </w:rPr>
        <w:t xml:space="preserve">عيش في بنما أن </w:t>
      </w:r>
      <w:r w:rsidRPr="00666E49">
        <w:rPr>
          <w:rFonts w:hint="cs"/>
          <w:rtl/>
        </w:rPr>
        <w:t>ت</w:t>
      </w:r>
      <w:r w:rsidRPr="00666E49">
        <w:rPr>
          <w:rtl/>
        </w:rPr>
        <w:t>تكلم بحرية لغاته</w:t>
      </w:r>
      <w:r w:rsidRPr="00666E49">
        <w:rPr>
          <w:rFonts w:hint="cs"/>
          <w:rtl/>
        </w:rPr>
        <w:t>ا</w:t>
      </w:r>
      <w:r w:rsidRPr="00666E49">
        <w:rPr>
          <w:rtl/>
        </w:rPr>
        <w:t xml:space="preserve"> الأم، </w:t>
      </w:r>
      <w:r w:rsidRPr="00666E49">
        <w:rPr>
          <w:rFonts w:hint="cs"/>
          <w:rtl/>
        </w:rPr>
        <w:t>و</w:t>
      </w:r>
      <w:r w:rsidRPr="00666E49">
        <w:rPr>
          <w:rtl/>
        </w:rPr>
        <w:t xml:space="preserve">يمكن الإشارة </w:t>
      </w:r>
      <w:r w:rsidRPr="00666E49">
        <w:rPr>
          <w:rFonts w:hint="cs"/>
          <w:rtl/>
        </w:rPr>
        <w:t xml:space="preserve">ضمنها </w:t>
      </w:r>
      <w:r w:rsidRPr="00666E49">
        <w:rPr>
          <w:rtl/>
        </w:rPr>
        <w:t>إلى العربية والعبرية والماندرين والفرنسية والألمانية والإيطالية</w:t>
      </w:r>
      <w:r w:rsidRPr="00666E49">
        <w:rPr>
          <w:rFonts w:hint="cs"/>
          <w:rtl/>
        </w:rPr>
        <w:t xml:space="preserve">. </w:t>
      </w:r>
      <w:r w:rsidRPr="00666E49">
        <w:rPr>
          <w:rtl/>
        </w:rPr>
        <w:t xml:space="preserve">وفي بعض </w:t>
      </w:r>
      <w:r w:rsidRPr="00666E49">
        <w:rPr>
          <w:rFonts w:hint="cs"/>
          <w:rtl/>
        </w:rPr>
        <w:t xml:space="preserve">الحالات، </w:t>
      </w:r>
      <w:r w:rsidRPr="00666E49">
        <w:rPr>
          <w:rtl/>
        </w:rPr>
        <w:t>تُد</w:t>
      </w:r>
      <w:r>
        <w:rPr>
          <w:rFonts w:hint="cs"/>
          <w:rtl/>
        </w:rPr>
        <w:t>َ</w:t>
      </w:r>
      <w:r w:rsidRPr="00666E49">
        <w:rPr>
          <w:rtl/>
        </w:rPr>
        <w:t xml:space="preserve">رس اللغة الأم في المدارس التي أنشأتها هذه </w:t>
      </w:r>
      <w:r w:rsidRPr="00666E49">
        <w:rPr>
          <w:rFonts w:hint="cs"/>
          <w:rtl/>
        </w:rPr>
        <w:t>الجماعات.</w:t>
      </w:r>
    </w:p>
    <w:p w:rsidR="004D2C34" w:rsidRPr="00666E49" w:rsidRDefault="004D2C34" w:rsidP="002F0193">
      <w:pPr>
        <w:pStyle w:val="SingleTxtGA"/>
        <w:rPr>
          <w:rtl/>
        </w:rPr>
      </w:pPr>
      <w:r w:rsidRPr="00666E49">
        <w:rPr>
          <w:rFonts w:hint="cs"/>
          <w:rtl/>
        </w:rPr>
        <w:t>44-</w:t>
      </w:r>
      <w:r w:rsidRPr="00666E49">
        <w:rPr>
          <w:rFonts w:hint="cs"/>
          <w:rtl/>
        </w:rPr>
        <w:tab/>
        <w:t>و</w:t>
      </w:r>
      <w:r w:rsidRPr="00666E49">
        <w:rPr>
          <w:rtl/>
        </w:rPr>
        <w:t>الإنكليزية هي اللغة الأجنبية الأكثر استخداما</w:t>
      </w:r>
      <w:r w:rsidR="00E77B46">
        <w:rPr>
          <w:rFonts w:hint="cs"/>
          <w:rtl/>
        </w:rPr>
        <w:t>ً</w:t>
      </w:r>
      <w:r w:rsidRPr="00666E49">
        <w:rPr>
          <w:rtl/>
        </w:rPr>
        <w:t xml:space="preserve"> وطلبا</w:t>
      </w:r>
      <w:r w:rsidR="00E77B46">
        <w:rPr>
          <w:rFonts w:hint="cs"/>
          <w:rtl/>
        </w:rPr>
        <w:t>ً</w:t>
      </w:r>
      <w:r w:rsidRPr="00666E49">
        <w:rPr>
          <w:rtl/>
        </w:rPr>
        <w:t xml:space="preserve">، ويتكلمها </w:t>
      </w:r>
      <w:r w:rsidRPr="00666E49">
        <w:rPr>
          <w:rFonts w:hint="cs"/>
          <w:rtl/>
        </w:rPr>
        <w:t xml:space="preserve">كثير من </w:t>
      </w:r>
      <w:r w:rsidRPr="00666E49">
        <w:rPr>
          <w:rtl/>
        </w:rPr>
        <w:t xml:space="preserve">الأنتيليين ذوي الأصل الأفريقي في </w:t>
      </w:r>
      <w:r w:rsidRPr="00666E49">
        <w:rPr>
          <w:rFonts w:hint="cs"/>
          <w:rtl/>
        </w:rPr>
        <w:t xml:space="preserve">منطقة </w:t>
      </w:r>
      <w:r w:rsidRPr="00666E49">
        <w:rPr>
          <w:rtl/>
        </w:rPr>
        <w:t xml:space="preserve">ساحل </w:t>
      </w:r>
      <w:r w:rsidRPr="00666E49">
        <w:rPr>
          <w:rFonts w:hint="cs"/>
          <w:rtl/>
        </w:rPr>
        <w:t>ا</w:t>
      </w:r>
      <w:r w:rsidRPr="00666E49">
        <w:rPr>
          <w:rtl/>
        </w:rPr>
        <w:t xml:space="preserve">لمحيط الأطلسي </w:t>
      </w:r>
      <w:r w:rsidRPr="00666E49">
        <w:rPr>
          <w:rFonts w:hint="cs"/>
          <w:rtl/>
        </w:rPr>
        <w:t xml:space="preserve">في البلد </w:t>
      </w:r>
      <w:r w:rsidRPr="00666E49">
        <w:rPr>
          <w:rtl/>
        </w:rPr>
        <w:t>وفي مدينة بنما</w:t>
      </w:r>
      <w:r w:rsidRPr="00666E49">
        <w:rPr>
          <w:rFonts w:hint="cs"/>
          <w:rtl/>
        </w:rPr>
        <w:t>.</w:t>
      </w:r>
    </w:p>
    <w:p w:rsidR="004D2C34" w:rsidRPr="00666E49" w:rsidRDefault="002F0193" w:rsidP="002F0193">
      <w:pPr>
        <w:pStyle w:val="H23GA"/>
        <w:rPr>
          <w:rtl/>
        </w:rPr>
      </w:pPr>
      <w:r>
        <w:rPr>
          <w:rtl/>
        </w:rPr>
        <w:tab/>
      </w:r>
      <w:r>
        <w:rPr>
          <w:rtl/>
        </w:rPr>
        <w:tab/>
      </w:r>
      <w:r w:rsidR="004D2C34" w:rsidRPr="00666E49">
        <w:rPr>
          <w:rFonts w:hint="cs"/>
          <w:rtl/>
        </w:rPr>
        <w:t>الدين</w:t>
      </w:r>
    </w:p>
    <w:p w:rsidR="004D2C34" w:rsidRPr="00666E49" w:rsidRDefault="004D2C34" w:rsidP="002F0193">
      <w:pPr>
        <w:pStyle w:val="SingleTxtGA"/>
        <w:rPr>
          <w:rtl/>
        </w:rPr>
      </w:pPr>
      <w:r w:rsidRPr="00666E49">
        <w:rPr>
          <w:rFonts w:hint="cs"/>
          <w:rtl/>
        </w:rPr>
        <w:t>45-</w:t>
      </w:r>
      <w:r w:rsidRPr="00666E49">
        <w:rPr>
          <w:rFonts w:hint="cs"/>
          <w:rtl/>
        </w:rPr>
        <w:tab/>
      </w:r>
      <w:r w:rsidRPr="00666E49">
        <w:rPr>
          <w:rtl/>
        </w:rPr>
        <w:t xml:space="preserve">تكفل المادة 35 من الدستور حرية اعتناق جميع الأديان وكذلك ممارسة جميع الشعائر الدينية، دون أي قيد عدا احترام الأخلاق المسيحية والنظام العام، وتقر </w:t>
      </w:r>
      <w:r w:rsidRPr="00666E49">
        <w:rPr>
          <w:rFonts w:hint="cs"/>
          <w:rtl/>
        </w:rPr>
        <w:t>ب</w:t>
      </w:r>
      <w:r w:rsidRPr="00666E49">
        <w:rPr>
          <w:rtl/>
        </w:rPr>
        <w:t>أن الكاثوليكية هي ديانة غالبية البنميين</w:t>
      </w:r>
      <w:r w:rsidRPr="00666E49">
        <w:rPr>
          <w:rFonts w:hint="cs"/>
          <w:rtl/>
        </w:rPr>
        <w:t>.</w:t>
      </w:r>
    </w:p>
    <w:p w:rsidR="004D2C34" w:rsidRPr="00666E49" w:rsidRDefault="004D2C34" w:rsidP="00814150">
      <w:pPr>
        <w:pStyle w:val="SingleTxtGA"/>
        <w:rPr>
          <w:rtl/>
        </w:rPr>
      </w:pPr>
      <w:r w:rsidRPr="00666E49">
        <w:rPr>
          <w:rFonts w:hint="cs"/>
          <w:rtl/>
        </w:rPr>
        <w:lastRenderedPageBreak/>
        <w:t>46-</w:t>
      </w:r>
      <w:r w:rsidRPr="00666E49">
        <w:rPr>
          <w:rFonts w:hint="cs"/>
          <w:rtl/>
        </w:rPr>
        <w:tab/>
      </w:r>
      <w:r w:rsidRPr="00666E49">
        <w:rPr>
          <w:rtl/>
        </w:rPr>
        <w:t>وتمارَس في</w:t>
      </w:r>
      <w:r w:rsidRPr="00666E49">
        <w:rPr>
          <w:rFonts w:hint="cs"/>
          <w:rtl/>
        </w:rPr>
        <w:t xml:space="preserve"> البلد</w:t>
      </w:r>
      <w:r w:rsidRPr="00666E49">
        <w:rPr>
          <w:rtl/>
        </w:rPr>
        <w:t xml:space="preserve"> مجموعة كبيرة من </w:t>
      </w:r>
      <w:r w:rsidRPr="00666E49">
        <w:rPr>
          <w:rFonts w:hint="cs"/>
          <w:rtl/>
        </w:rPr>
        <w:t>الديانات،</w:t>
      </w:r>
      <w:r w:rsidRPr="00666E49">
        <w:rPr>
          <w:rtl/>
        </w:rPr>
        <w:t xml:space="preserve"> بحكم تنوع</w:t>
      </w:r>
      <w:r w:rsidRPr="00666E49">
        <w:rPr>
          <w:rFonts w:hint="cs"/>
          <w:rtl/>
        </w:rPr>
        <w:t>ه</w:t>
      </w:r>
      <w:r w:rsidRPr="00666E49">
        <w:rPr>
          <w:rtl/>
        </w:rPr>
        <w:t xml:space="preserve"> الثقافي</w:t>
      </w:r>
      <w:r w:rsidRPr="00666E49">
        <w:rPr>
          <w:rFonts w:hint="cs"/>
          <w:rtl/>
        </w:rPr>
        <w:t xml:space="preserve">. </w:t>
      </w:r>
      <w:r w:rsidRPr="00666E49">
        <w:rPr>
          <w:rtl/>
        </w:rPr>
        <w:t xml:space="preserve">وتشير الأرقام المتداولة حتى الآن إلى أن الكاثوليكية هي الديانة </w:t>
      </w:r>
      <w:r w:rsidRPr="00666E49">
        <w:rPr>
          <w:rFonts w:hint="cs"/>
          <w:rtl/>
        </w:rPr>
        <w:t>الطاغية</w:t>
      </w:r>
      <w:r w:rsidRPr="00666E49">
        <w:rPr>
          <w:rtl/>
        </w:rPr>
        <w:t xml:space="preserve"> (69,7 في المائة)، </w:t>
      </w:r>
      <w:r w:rsidRPr="00666E49">
        <w:rPr>
          <w:rFonts w:hint="cs"/>
          <w:rtl/>
        </w:rPr>
        <w:t xml:space="preserve">وتأتي بعد ذلك </w:t>
      </w:r>
      <w:r w:rsidRPr="00666E49">
        <w:rPr>
          <w:rtl/>
        </w:rPr>
        <w:t xml:space="preserve">جماعات آخذة في النمو مثل المسيحيين الإنجيليين (18,0 في المائة) وطوائف أخرى متفرعة عن المسيحية مثل السبتيين (1,5 في المائة)، وشهود يهوه (1,0 في المائة) والمورمون (0,4 في المائة). </w:t>
      </w:r>
      <w:r w:rsidRPr="00666E49">
        <w:rPr>
          <w:rFonts w:hint="cs"/>
          <w:rtl/>
        </w:rPr>
        <w:t>كما</w:t>
      </w:r>
      <w:r w:rsidR="00814150">
        <w:rPr>
          <w:rFonts w:hint="eastAsia"/>
          <w:rtl/>
        </w:rPr>
        <w:t> </w:t>
      </w:r>
      <w:r>
        <w:rPr>
          <w:rFonts w:hint="cs"/>
          <w:rtl/>
        </w:rPr>
        <w:t xml:space="preserve">تجدر </w:t>
      </w:r>
      <w:r w:rsidRPr="00666E49">
        <w:rPr>
          <w:rFonts w:hint="cs"/>
          <w:rtl/>
        </w:rPr>
        <w:t xml:space="preserve">الإشارة إلى وجود </w:t>
      </w:r>
      <w:r w:rsidRPr="00666E49">
        <w:rPr>
          <w:rtl/>
        </w:rPr>
        <w:t xml:space="preserve">ديانات شرقية مثل اليهودية (0,1 في المائة) والبوذية (0,3 في المائة)، والإسلام (0,2 في المائة)، والهندوسية والبهائية، </w:t>
      </w:r>
      <w:r w:rsidRPr="00666E49">
        <w:rPr>
          <w:rFonts w:hint="cs"/>
          <w:rtl/>
        </w:rPr>
        <w:t xml:space="preserve">ضمن </w:t>
      </w:r>
      <w:r w:rsidRPr="00666E49">
        <w:rPr>
          <w:rtl/>
        </w:rPr>
        <w:t>ديانات أخرى (0,8 في المائة)</w:t>
      </w:r>
      <w:r w:rsidR="001E74BE" w:rsidRPr="001E74BE">
        <w:rPr>
          <w:rStyle w:val="FootnoteReference"/>
          <w:b w:val="0"/>
          <w:sz w:val="20"/>
          <w:szCs w:val="30"/>
          <w:rtl/>
        </w:rPr>
        <w:t>(</w:t>
      </w:r>
      <w:r w:rsidR="001E74BE" w:rsidRPr="001E74BE">
        <w:rPr>
          <w:rStyle w:val="FootnoteReference"/>
          <w:b w:val="0"/>
          <w:sz w:val="20"/>
          <w:szCs w:val="30"/>
          <w:rtl/>
        </w:rPr>
        <w:footnoteReference w:id="11"/>
      </w:r>
      <w:r w:rsidR="001E74BE" w:rsidRPr="001E74BE">
        <w:rPr>
          <w:rStyle w:val="FootnoteReference"/>
          <w:b w:val="0"/>
          <w:sz w:val="20"/>
          <w:szCs w:val="30"/>
          <w:rtl/>
        </w:rPr>
        <w:t>)</w:t>
      </w:r>
      <w:r w:rsidRPr="00666E49">
        <w:rPr>
          <w:rFonts w:hint="cs"/>
          <w:rtl/>
        </w:rPr>
        <w:t>.</w:t>
      </w:r>
    </w:p>
    <w:p w:rsidR="004D2C34" w:rsidRPr="00666E49" w:rsidRDefault="002F0193" w:rsidP="00961F9A">
      <w:pPr>
        <w:pStyle w:val="H23GA"/>
        <w:rPr>
          <w:rtl/>
        </w:rPr>
      </w:pPr>
      <w:r>
        <w:rPr>
          <w:rtl/>
        </w:rPr>
        <w:tab/>
      </w:r>
      <w:r>
        <w:rPr>
          <w:rtl/>
        </w:rPr>
        <w:tab/>
      </w:r>
      <w:r w:rsidR="004D2C34" w:rsidRPr="00666E49">
        <w:rPr>
          <w:rtl/>
        </w:rPr>
        <w:t>التركيبة العمرية</w:t>
      </w:r>
    </w:p>
    <w:p w:rsidR="004D2C34" w:rsidRPr="00666E49" w:rsidRDefault="004D2C34" w:rsidP="002F0193">
      <w:pPr>
        <w:pStyle w:val="SingleTxtGA"/>
        <w:rPr>
          <w:rtl/>
        </w:rPr>
      </w:pPr>
      <w:r w:rsidRPr="00666E49">
        <w:rPr>
          <w:rFonts w:hint="cs"/>
          <w:rtl/>
        </w:rPr>
        <w:t>47-</w:t>
      </w:r>
      <w:r w:rsidRPr="00666E49">
        <w:rPr>
          <w:rFonts w:hint="cs"/>
          <w:rtl/>
        </w:rPr>
        <w:tab/>
      </w:r>
      <w:r w:rsidRPr="00666E49">
        <w:rPr>
          <w:rtl/>
        </w:rPr>
        <w:t xml:space="preserve">يبين مؤشر الشيخوخة أن </w:t>
      </w:r>
      <w:r w:rsidRPr="00666E49">
        <w:rPr>
          <w:rFonts w:hint="cs"/>
          <w:rtl/>
        </w:rPr>
        <w:t xml:space="preserve">منحى </w:t>
      </w:r>
      <w:r w:rsidRPr="00666E49">
        <w:rPr>
          <w:rtl/>
        </w:rPr>
        <w:t xml:space="preserve">التركيبة العمرية للسكان في بنما </w:t>
      </w:r>
      <w:r w:rsidRPr="00666E49">
        <w:rPr>
          <w:rFonts w:hint="cs"/>
          <w:rtl/>
        </w:rPr>
        <w:t>يتجه نحو ال</w:t>
      </w:r>
      <w:r w:rsidRPr="00666E49">
        <w:rPr>
          <w:rtl/>
        </w:rPr>
        <w:t>شيخوخة</w:t>
      </w:r>
      <w:r w:rsidRPr="00666E49">
        <w:rPr>
          <w:rFonts w:hint="cs"/>
          <w:rtl/>
        </w:rPr>
        <w:t>؛</w:t>
      </w:r>
      <w:r w:rsidRPr="00666E49">
        <w:rPr>
          <w:rtl/>
        </w:rPr>
        <w:t xml:space="preserve"> </w:t>
      </w:r>
      <w:r w:rsidRPr="00666E49">
        <w:rPr>
          <w:rFonts w:hint="cs"/>
          <w:rtl/>
        </w:rPr>
        <w:t xml:space="preserve">ففي حين بلغ </w:t>
      </w:r>
      <w:r w:rsidRPr="00666E49">
        <w:rPr>
          <w:rtl/>
        </w:rPr>
        <w:t xml:space="preserve">هذا المؤشر 25,3 في عام 2000، </w:t>
      </w:r>
      <w:r>
        <w:rPr>
          <w:rFonts w:hint="cs"/>
          <w:rtl/>
        </w:rPr>
        <w:t xml:space="preserve">فقد </w:t>
      </w:r>
      <w:r w:rsidRPr="00666E49">
        <w:rPr>
          <w:rFonts w:hint="cs"/>
          <w:rtl/>
        </w:rPr>
        <w:t xml:space="preserve">ارتفع إلى </w:t>
      </w:r>
      <w:r w:rsidRPr="00666E49">
        <w:rPr>
          <w:rtl/>
        </w:rPr>
        <w:t>33,4 في عام 2010</w:t>
      </w:r>
      <w:r w:rsidR="001E74BE" w:rsidRPr="001E74BE">
        <w:rPr>
          <w:rStyle w:val="FootnoteReference"/>
          <w:b w:val="0"/>
          <w:sz w:val="20"/>
          <w:szCs w:val="30"/>
          <w:rtl/>
        </w:rPr>
        <w:t>(</w:t>
      </w:r>
      <w:r w:rsidR="001E74BE" w:rsidRPr="001E74BE">
        <w:rPr>
          <w:rStyle w:val="FootnoteReference"/>
          <w:b w:val="0"/>
          <w:sz w:val="20"/>
          <w:szCs w:val="30"/>
          <w:rtl/>
        </w:rPr>
        <w:footnoteReference w:id="12"/>
      </w:r>
      <w:r w:rsidR="001E74BE" w:rsidRPr="001E74BE">
        <w:rPr>
          <w:rStyle w:val="FootnoteReference"/>
          <w:b w:val="0"/>
          <w:sz w:val="20"/>
          <w:szCs w:val="30"/>
          <w:rtl/>
        </w:rPr>
        <w:t>)</w:t>
      </w:r>
      <w:r w:rsidRPr="00666E49">
        <w:rPr>
          <w:rFonts w:hint="cs"/>
          <w:rtl/>
        </w:rPr>
        <w:t>.</w:t>
      </w:r>
    </w:p>
    <w:p w:rsidR="004D2C34" w:rsidRPr="00666E49" w:rsidRDefault="004D2C34" w:rsidP="00E77B46">
      <w:pPr>
        <w:pStyle w:val="SingleTxtGA"/>
        <w:rPr>
          <w:rtl/>
        </w:rPr>
      </w:pPr>
      <w:r w:rsidRPr="00666E49">
        <w:rPr>
          <w:rFonts w:hint="cs"/>
          <w:rtl/>
        </w:rPr>
        <w:t>48-</w:t>
      </w:r>
      <w:r w:rsidRPr="00666E49">
        <w:rPr>
          <w:rFonts w:hint="cs"/>
          <w:rtl/>
        </w:rPr>
        <w:tab/>
      </w:r>
      <w:r w:rsidRPr="00666E49">
        <w:rPr>
          <w:rtl/>
        </w:rPr>
        <w:t xml:space="preserve">كما لوحظ، خلال الفترة من عام 2000 إلى عام 2016، انخفاض في </w:t>
      </w:r>
      <w:r w:rsidRPr="00666E49">
        <w:rPr>
          <w:rFonts w:hint="cs"/>
          <w:rtl/>
        </w:rPr>
        <w:t>نسبة</w:t>
      </w:r>
      <w:r w:rsidRPr="00666E49">
        <w:rPr>
          <w:rtl/>
        </w:rPr>
        <w:t xml:space="preserve"> </w:t>
      </w:r>
      <w:r w:rsidRPr="00666E49">
        <w:rPr>
          <w:rFonts w:hint="cs"/>
          <w:rtl/>
        </w:rPr>
        <w:t>ا</w:t>
      </w:r>
      <w:r w:rsidRPr="00666E49">
        <w:rPr>
          <w:rtl/>
        </w:rPr>
        <w:t xml:space="preserve">لسكان دون سن الأربعين، في </w:t>
      </w:r>
      <w:r w:rsidRPr="00666E49">
        <w:rPr>
          <w:rFonts w:hint="cs"/>
          <w:rtl/>
        </w:rPr>
        <w:t xml:space="preserve">حين </w:t>
      </w:r>
      <w:r w:rsidRPr="00666E49">
        <w:rPr>
          <w:rtl/>
        </w:rPr>
        <w:t xml:space="preserve">ارتفعت نسبة السكان </w:t>
      </w:r>
      <w:r w:rsidRPr="00666E49">
        <w:rPr>
          <w:rFonts w:hint="cs"/>
          <w:rtl/>
        </w:rPr>
        <w:t xml:space="preserve">الذين تتجاوز أعمارهم </w:t>
      </w:r>
      <w:r w:rsidRPr="00666E49">
        <w:rPr>
          <w:rtl/>
        </w:rPr>
        <w:t xml:space="preserve">هذه السن، من </w:t>
      </w:r>
      <w:r w:rsidRPr="00666E49">
        <w:rPr>
          <w:rFonts w:hint="cs"/>
          <w:rtl/>
        </w:rPr>
        <w:t>كلا</w:t>
      </w:r>
      <w:r w:rsidR="00E77B46">
        <w:rPr>
          <w:rFonts w:hint="eastAsia"/>
          <w:rtl/>
        </w:rPr>
        <w:t> </w:t>
      </w:r>
      <w:r w:rsidRPr="00666E49">
        <w:rPr>
          <w:rtl/>
        </w:rPr>
        <w:t>الجنسين؛</w:t>
      </w:r>
      <w:r w:rsidRPr="00666E49">
        <w:rPr>
          <w:rFonts w:hint="cs"/>
          <w:rtl/>
        </w:rPr>
        <w:t xml:space="preserve"> و</w:t>
      </w:r>
      <w:r w:rsidRPr="00666E49">
        <w:rPr>
          <w:rtl/>
        </w:rPr>
        <w:t>انخفضت نسبة الأطفال والمراهقين والشباب وحتى السكان المتراوحة أعمارهم بين 30 و</w:t>
      </w:r>
      <w:r w:rsidRPr="00666E49">
        <w:rPr>
          <w:rFonts w:hint="cs"/>
          <w:rtl/>
        </w:rPr>
        <w:t>39</w:t>
      </w:r>
      <w:r w:rsidRPr="00666E49">
        <w:rPr>
          <w:rtl/>
        </w:rPr>
        <w:t xml:space="preserve"> سنة</w:t>
      </w:r>
      <w:r w:rsidRPr="00666E49">
        <w:rPr>
          <w:rFonts w:hint="cs"/>
          <w:rtl/>
        </w:rPr>
        <w:t xml:space="preserve">. كما </w:t>
      </w:r>
      <w:r w:rsidRPr="00666E49">
        <w:rPr>
          <w:rtl/>
        </w:rPr>
        <w:t xml:space="preserve">زاد </w:t>
      </w:r>
      <w:r w:rsidRPr="00666E49">
        <w:rPr>
          <w:rFonts w:hint="cs"/>
          <w:rtl/>
        </w:rPr>
        <w:t>عدد السكان من متوسطي العمر</w:t>
      </w:r>
      <w:r w:rsidRPr="00666E49">
        <w:rPr>
          <w:rtl/>
        </w:rPr>
        <w:t>، على غرار كبار السن</w:t>
      </w:r>
      <w:r w:rsidRPr="00666E49">
        <w:rPr>
          <w:rFonts w:hint="cs"/>
          <w:rtl/>
        </w:rPr>
        <w:t xml:space="preserve">. </w:t>
      </w:r>
      <w:r w:rsidRPr="00666E49">
        <w:rPr>
          <w:rtl/>
        </w:rPr>
        <w:t>انظر الرسم البياني الوارد في المرفق 2</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نسبة الإعالة</w:t>
      </w:r>
    </w:p>
    <w:p w:rsidR="004D2C34" w:rsidRPr="00666E49" w:rsidRDefault="004D2C34" w:rsidP="00961F9A">
      <w:pPr>
        <w:pStyle w:val="SingleTxtGA"/>
        <w:rPr>
          <w:rtl/>
        </w:rPr>
      </w:pPr>
      <w:r w:rsidRPr="00666E49">
        <w:rPr>
          <w:rFonts w:hint="cs"/>
          <w:rtl/>
        </w:rPr>
        <w:t>49-</w:t>
      </w:r>
      <w:r w:rsidRPr="00666E49">
        <w:rPr>
          <w:rFonts w:hint="cs"/>
          <w:rtl/>
        </w:rPr>
        <w:tab/>
      </w:r>
      <w:r w:rsidRPr="00666E49">
        <w:rPr>
          <w:rtl/>
        </w:rPr>
        <w:t xml:space="preserve">تُعرَّف نسبة الإعالة الإجمالية </w:t>
      </w:r>
      <w:r w:rsidRPr="00666E49">
        <w:rPr>
          <w:rFonts w:hint="cs"/>
          <w:rtl/>
        </w:rPr>
        <w:t>بأنها</w:t>
      </w:r>
      <w:r w:rsidRPr="00666E49">
        <w:rPr>
          <w:rtl/>
        </w:rPr>
        <w:t xml:space="preserve"> مجموع الأطفال دون سن </w:t>
      </w:r>
      <w:r w:rsidRPr="00666E49">
        <w:rPr>
          <w:rFonts w:hint="cs"/>
          <w:rtl/>
        </w:rPr>
        <w:t xml:space="preserve">الخامسة عشرة </w:t>
      </w:r>
      <w:r w:rsidRPr="00666E49">
        <w:rPr>
          <w:rtl/>
        </w:rPr>
        <w:t>و</w:t>
      </w:r>
      <w:r w:rsidRPr="00666E49">
        <w:rPr>
          <w:rFonts w:hint="cs"/>
          <w:rtl/>
        </w:rPr>
        <w:t xml:space="preserve">الأشخاص </w:t>
      </w:r>
      <w:r w:rsidRPr="00666E49">
        <w:rPr>
          <w:rtl/>
        </w:rPr>
        <w:t>البالغي</w:t>
      </w:r>
      <w:r w:rsidRPr="00666E49">
        <w:rPr>
          <w:rFonts w:hint="cs"/>
          <w:rtl/>
        </w:rPr>
        <w:t>ن</w:t>
      </w:r>
      <w:r w:rsidRPr="00666E49">
        <w:rPr>
          <w:rtl/>
        </w:rPr>
        <w:t xml:space="preserve"> من العمر 60 سنة وأكثر </w:t>
      </w:r>
      <w:r w:rsidRPr="00666E49">
        <w:rPr>
          <w:rFonts w:hint="cs"/>
          <w:rtl/>
        </w:rPr>
        <w:t>قياسا</w:t>
      </w:r>
      <w:r w:rsidR="00E77B46">
        <w:rPr>
          <w:rFonts w:hint="cs"/>
          <w:rtl/>
        </w:rPr>
        <w:t>ً</w:t>
      </w:r>
      <w:r w:rsidRPr="00666E49">
        <w:rPr>
          <w:rFonts w:hint="cs"/>
          <w:rtl/>
        </w:rPr>
        <w:t xml:space="preserve"> </w:t>
      </w:r>
      <w:r w:rsidRPr="00666E49">
        <w:rPr>
          <w:rtl/>
        </w:rPr>
        <w:t xml:space="preserve">إلى </w:t>
      </w:r>
      <w:r w:rsidRPr="00666E49">
        <w:rPr>
          <w:rFonts w:hint="cs"/>
          <w:rtl/>
        </w:rPr>
        <w:t xml:space="preserve">عدد </w:t>
      </w:r>
      <w:r w:rsidRPr="00666E49">
        <w:rPr>
          <w:rtl/>
        </w:rPr>
        <w:t>السكان المتراوحة أعمارهم بين 15 و59</w:t>
      </w:r>
      <w:r w:rsidR="00961F9A">
        <w:rPr>
          <w:rFonts w:hint="cs"/>
          <w:rtl/>
        </w:rPr>
        <w:t> </w:t>
      </w:r>
      <w:r w:rsidRPr="00666E49">
        <w:rPr>
          <w:rtl/>
        </w:rPr>
        <w:t>سنة</w:t>
      </w:r>
      <w:r w:rsidRPr="00666E49">
        <w:rPr>
          <w:rFonts w:hint="cs"/>
          <w:rtl/>
        </w:rPr>
        <w:t>.</w:t>
      </w:r>
    </w:p>
    <w:p w:rsidR="004D2C34" w:rsidRPr="00666E49" w:rsidRDefault="004D2C34" w:rsidP="002F0193">
      <w:pPr>
        <w:pStyle w:val="SingleTxtGA"/>
        <w:rPr>
          <w:rtl/>
        </w:rPr>
      </w:pPr>
      <w:r w:rsidRPr="00666E49">
        <w:rPr>
          <w:rFonts w:hint="cs"/>
          <w:rtl/>
        </w:rPr>
        <w:t>50-</w:t>
      </w:r>
      <w:r w:rsidRPr="00666E49">
        <w:rPr>
          <w:rFonts w:hint="cs"/>
          <w:rtl/>
        </w:rPr>
        <w:tab/>
      </w:r>
      <w:r w:rsidRPr="00666E49">
        <w:rPr>
          <w:rtl/>
        </w:rPr>
        <w:t>وتشير التقديرات إلى أن مؤشر نسبة الإعالة الإجمالية</w:t>
      </w:r>
      <w:r w:rsidRPr="00666E49">
        <w:rPr>
          <w:rFonts w:hint="cs"/>
          <w:rtl/>
        </w:rPr>
        <w:t xml:space="preserve"> يتخذ بمرور الوقت منحى تنازليا</w:t>
      </w:r>
      <w:r w:rsidR="00224120">
        <w:rPr>
          <w:rFonts w:hint="cs"/>
          <w:rtl/>
        </w:rPr>
        <w:t>ً</w:t>
      </w:r>
      <w:r w:rsidRPr="00666E49">
        <w:rPr>
          <w:rtl/>
        </w:rPr>
        <w:t>، من</w:t>
      </w:r>
      <w:r w:rsidRPr="00666E49">
        <w:rPr>
          <w:rFonts w:hint="cs"/>
          <w:rtl/>
        </w:rPr>
        <w:t>ذ</w:t>
      </w:r>
      <w:r w:rsidRPr="00666E49">
        <w:rPr>
          <w:rtl/>
        </w:rPr>
        <w:t xml:space="preserve"> عام 1970 حتى عام 2020، </w:t>
      </w:r>
      <w:r w:rsidRPr="00666E49">
        <w:rPr>
          <w:rFonts w:hint="cs"/>
          <w:rtl/>
        </w:rPr>
        <w:t xml:space="preserve">حيث </w:t>
      </w:r>
      <w:r w:rsidRPr="00666E49">
        <w:rPr>
          <w:rtl/>
        </w:rPr>
        <w:t>سينتقل من 99,3 إلى 61,8 شخصا</w:t>
      </w:r>
      <w:r w:rsidR="00E77B46">
        <w:rPr>
          <w:rFonts w:hint="cs"/>
          <w:rtl/>
        </w:rPr>
        <w:t>ً</w:t>
      </w:r>
      <w:r w:rsidRPr="00666E49">
        <w:rPr>
          <w:rtl/>
        </w:rPr>
        <w:t xml:space="preserve"> في سن الإعالة لكل 100 شخص ناشط اقتصاديا</w:t>
      </w:r>
      <w:r w:rsidR="00224120">
        <w:rPr>
          <w:rFonts w:hint="cs"/>
          <w:rtl/>
        </w:rPr>
        <w:t>ً</w:t>
      </w:r>
      <w:r w:rsidRPr="00666E49">
        <w:rPr>
          <w:rtl/>
        </w:rPr>
        <w:t xml:space="preserve">، </w:t>
      </w:r>
      <w:r w:rsidRPr="00666E49">
        <w:rPr>
          <w:rFonts w:hint="cs"/>
          <w:rtl/>
        </w:rPr>
        <w:t xml:space="preserve">وستنخفض </w:t>
      </w:r>
      <w:r w:rsidRPr="00666E49">
        <w:rPr>
          <w:rtl/>
        </w:rPr>
        <w:t xml:space="preserve">نسبة إعالة الشباب </w:t>
      </w:r>
      <w:r w:rsidRPr="00666E49">
        <w:rPr>
          <w:rFonts w:hint="cs"/>
          <w:rtl/>
        </w:rPr>
        <w:t>ب</w:t>
      </w:r>
      <w:r w:rsidRPr="00666E49">
        <w:rPr>
          <w:rtl/>
        </w:rPr>
        <w:t xml:space="preserve">وتيرة أسرع من نسبة الإعالة الإجمالية (من 87,8 إلى 41,7)، في حين </w:t>
      </w:r>
      <w:r w:rsidRPr="00666E49">
        <w:rPr>
          <w:rFonts w:hint="cs"/>
          <w:rtl/>
        </w:rPr>
        <w:t>س</w:t>
      </w:r>
      <w:r w:rsidRPr="00666E49">
        <w:rPr>
          <w:rtl/>
        </w:rPr>
        <w:t>تتزايد نسبة إعالة كبار السن بشكل تدريجي من 11,5 إلى 20,1 شخصا</w:t>
      </w:r>
      <w:r w:rsidR="00E77B46">
        <w:rPr>
          <w:rFonts w:hint="cs"/>
          <w:rtl/>
        </w:rPr>
        <w:t>ً</w:t>
      </w:r>
      <w:r w:rsidRPr="00666E49">
        <w:rPr>
          <w:rtl/>
        </w:rPr>
        <w:t xml:space="preserve"> لكل 100 شخص ناشط اقتصاديا</w:t>
      </w:r>
      <w:r w:rsidR="00E77B46">
        <w:rPr>
          <w:rFonts w:hint="cs"/>
          <w:rtl/>
        </w:rPr>
        <w:t>ً</w:t>
      </w:r>
      <w:r w:rsidRPr="00666E49">
        <w:rPr>
          <w:rFonts w:hint="cs"/>
          <w:rtl/>
        </w:rPr>
        <w:t>.</w:t>
      </w:r>
    </w:p>
    <w:p w:rsidR="004D2C34" w:rsidRPr="00666E49" w:rsidRDefault="004D2C34" w:rsidP="002F0193">
      <w:pPr>
        <w:pStyle w:val="SingleTxtGA"/>
        <w:rPr>
          <w:rtl/>
        </w:rPr>
      </w:pPr>
      <w:r w:rsidRPr="00666E49">
        <w:rPr>
          <w:rFonts w:hint="cs"/>
          <w:rtl/>
        </w:rPr>
        <w:t>51-</w:t>
      </w:r>
      <w:r w:rsidRPr="00666E49">
        <w:rPr>
          <w:rFonts w:hint="cs"/>
          <w:rtl/>
        </w:rPr>
        <w:tab/>
      </w:r>
      <w:r w:rsidRPr="00666E49">
        <w:rPr>
          <w:rtl/>
        </w:rPr>
        <w:t xml:space="preserve">وبعد عام 2020، يتوقع أن ترتفع نسبة الإعالة الإجمالية </w:t>
      </w:r>
      <w:r w:rsidRPr="00666E49">
        <w:rPr>
          <w:rFonts w:hint="cs"/>
          <w:rtl/>
        </w:rPr>
        <w:t>و</w:t>
      </w:r>
      <w:r w:rsidRPr="00666E49">
        <w:rPr>
          <w:rtl/>
        </w:rPr>
        <w:t xml:space="preserve">ستشكل نسبة إعالة كبار السن </w:t>
      </w:r>
      <w:r w:rsidRPr="00666E49">
        <w:rPr>
          <w:rFonts w:hint="cs"/>
          <w:rtl/>
        </w:rPr>
        <w:t xml:space="preserve">مكونها </w:t>
      </w:r>
      <w:r w:rsidRPr="00666E49">
        <w:rPr>
          <w:rtl/>
        </w:rPr>
        <w:t>الرئيسي</w:t>
      </w:r>
      <w:r w:rsidRPr="00666E49">
        <w:rPr>
          <w:rFonts w:hint="cs"/>
          <w:rtl/>
        </w:rPr>
        <w:t xml:space="preserve">. </w:t>
      </w:r>
      <w:r w:rsidRPr="00666E49">
        <w:rPr>
          <w:rtl/>
        </w:rPr>
        <w:t>وحوالي عام 2050، يتوقع أن تبلغ نسبة الإعالة الإجمالية 74,2 شخصا</w:t>
      </w:r>
      <w:r w:rsidR="00224120">
        <w:rPr>
          <w:rFonts w:hint="cs"/>
          <w:rtl/>
        </w:rPr>
        <w:t>ً</w:t>
      </w:r>
      <w:r w:rsidRPr="00666E49">
        <w:rPr>
          <w:rtl/>
        </w:rPr>
        <w:t xml:space="preserve">، </w:t>
      </w:r>
      <w:r w:rsidRPr="00666E49">
        <w:rPr>
          <w:rFonts w:hint="cs"/>
          <w:rtl/>
        </w:rPr>
        <w:t>س</w:t>
      </w:r>
      <w:r w:rsidRPr="00666E49">
        <w:rPr>
          <w:rtl/>
        </w:rPr>
        <w:t xml:space="preserve">تشكل </w:t>
      </w:r>
      <w:r w:rsidRPr="00666E49">
        <w:rPr>
          <w:rFonts w:hint="cs"/>
          <w:rtl/>
        </w:rPr>
        <w:t xml:space="preserve">منها </w:t>
      </w:r>
      <w:r w:rsidRPr="00666E49">
        <w:rPr>
          <w:rtl/>
        </w:rPr>
        <w:t>نسبة إعالة الشباب 32,4 ونسبة إعالة كبار السن 41,9</w:t>
      </w:r>
      <w:r w:rsidR="001E74BE" w:rsidRPr="001E74BE">
        <w:rPr>
          <w:rStyle w:val="FootnoteReference"/>
          <w:b w:val="0"/>
          <w:sz w:val="20"/>
          <w:szCs w:val="30"/>
          <w:rtl/>
        </w:rPr>
        <w:t>(</w:t>
      </w:r>
      <w:r w:rsidR="001E74BE" w:rsidRPr="001E74BE">
        <w:rPr>
          <w:rStyle w:val="FootnoteReference"/>
          <w:b w:val="0"/>
          <w:sz w:val="20"/>
          <w:szCs w:val="30"/>
          <w:rtl/>
        </w:rPr>
        <w:footnoteReference w:id="13"/>
      </w:r>
      <w:r w:rsidR="001E74BE" w:rsidRPr="001E74BE">
        <w:rPr>
          <w:rStyle w:val="FootnoteReference"/>
          <w:b w:val="0"/>
          <w:sz w:val="20"/>
          <w:szCs w:val="30"/>
          <w:rtl/>
        </w:rPr>
        <w:t>)</w:t>
      </w:r>
      <w:r w:rsidRPr="00666E49">
        <w:rPr>
          <w:rFonts w:hint="cs"/>
          <w:rtl/>
        </w:rPr>
        <w:t xml:space="preserve">. </w:t>
      </w:r>
      <w:r w:rsidRPr="00666E49">
        <w:rPr>
          <w:rtl/>
        </w:rPr>
        <w:t>انظر الرسم البياني الوارد في المرفق 3</w:t>
      </w:r>
      <w:r w:rsidRPr="00666E49">
        <w:rPr>
          <w:rFonts w:hint="cs"/>
          <w:rtl/>
        </w:rPr>
        <w:t xml:space="preserve">. </w:t>
      </w:r>
    </w:p>
    <w:p w:rsidR="004D2C34" w:rsidRPr="00666E49" w:rsidRDefault="002F0193" w:rsidP="002F0193">
      <w:pPr>
        <w:pStyle w:val="H23GA"/>
        <w:rPr>
          <w:rtl/>
        </w:rPr>
      </w:pPr>
      <w:r>
        <w:rPr>
          <w:rtl/>
        </w:rPr>
        <w:lastRenderedPageBreak/>
        <w:tab/>
      </w:r>
      <w:r>
        <w:rPr>
          <w:rtl/>
        </w:rPr>
        <w:tab/>
      </w:r>
      <w:r w:rsidR="004D2C34" w:rsidRPr="00666E49">
        <w:rPr>
          <w:rtl/>
        </w:rPr>
        <w:t>إحصاءات متعلقة بالولادات والوفيات</w:t>
      </w:r>
    </w:p>
    <w:p w:rsidR="004D2C34" w:rsidRPr="00666E49" w:rsidRDefault="004D2C34" w:rsidP="00B7095B">
      <w:pPr>
        <w:pStyle w:val="SingleTxtGA"/>
        <w:rPr>
          <w:rtl/>
        </w:rPr>
      </w:pPr>
      <w:r w:rsidRPr="00666E49">
        <w:rPr>
          <w:rFonts w:hint="cs"/>
          <w:rtl/>
        </w:rPr>
        <w:t>52-</w:t>
      </w:r>
      <w:r w:rsidRPr="00666E49">
        <w:rPr>
          <w:rFonts w:hint="cs"/>
          <w:rtl/>
        </w:rPr>
        <w:tab/>
      </w:r>
      <w:r w:rsidRPr="00666E49">
        <w:rPr>
          <w:rtl/>
        </w:rPr>
        <w:t xml:space="preserve">بلغ عدد المواليد الأحياء في بنما 901 75 في عام 2015، وهو ما </w:t>
      </w:r>
      <w:r w:rsidRPr="00666E49">
        <w:rPr>
          <w:rFonts w:hint="cs"/>
          <w:rtl/>
        </w:rPr>
        <w:t xml:space="preserve">يمثل </w:t>
      </w:r>
      <w:r w:rsidRPr="00666E49">
        <w:rPr>
          <w:rtl/>
        </w:rPr>
        <w:t>زيادة نسبتها</w:t>
      </w:r>
      <w:r w:rsidR="002B7DF3">
        <w:rPr>
          <w:rFonts w:hint="cs"/>
          <w:rtl/>
        </w:rPr>
        <w:t> </w:t>
      </w:r>
      <w:r w:rsidRPr="00666E49">
        <w:rPr>
          <w:rtl/>
        </w:rPr>
        <w:t>1,0 في المائة بالمقارنة مع عام 2014</w:t>
      </w:r>
      <w:r w:rsidRPr="00666E49">
        <w:rPr>
          <w:rFonts w:hint="cs"/>
          <w:rtl/>
        </w:rPr>
        <w:t xml:space="preserve">؛ </w:t>
      </w:r>
      <w:r w:rsidRPr="00666E49">
        <w:rPr>
          <w:rtl/>
        </w:rPr>
        <w:t xml:space="preserve">وبلغ متوسط </w:t>
      </w:r>
      <w:r w:rsidRPr="00666E49">
        <w:rPr>
          <w:rFonts w:hint="cs"/>
          <w:rtl/>
        </w:rPr>
        <w:t xml:space="preserve">عدد </w:t>
      </w:r>
      <w:r w:rsidRPr="00666E49">
        <w:rPr>
          <w:rtl/>
        </w:rPr>
        <w:t>الولادات على مدى خمس سنوات 733 74 مولودا</w:t>
      </w:r>
      <w:r w:rsidR="00E77B46">
        <w:rPr>
          <w:rFonts w:hint="cs"/>
          <w:rtl/>
        </w:rPr>
        <w:t>ً</w:t>
      </w:r>
      <w:r w:rsidRPr="00666E49">
        <w:rPr>
          <w:rtl/>
        </w:rPr>
        <w:t xml:space="preserve">، </w:t>
      </w:r>
      <w:r w:rsidRPr="00666E49">
        <w:rPr>
          <w:rFonts w:hint="cs"/>
          <w:rtl/>
        </w:rPr>
        <w:t xml:space="preserve">حيث ارتفعت </w:t>
      </w:r>
      <w:r w:rsidRPr="00666E49">
        <w:rPr>
          <w:rtl/>
        </w:rPr>
        <w:t>بنسبة 11,7 في المائة بالمقارنة مع عام 2010</w:t>
      </w:r>
      <w:r w:rsidRPr="00666E49">
        <w:rPr>
          <w:rFonts w:hint="cs"/>
          <w:rtl/>
        </w:rPr>
        <w:t>. أما</w:t>
      </w:r>
      <w:r w:rsidR="00B7095B">
        <w:rPr>
          <w:rFonts w:hint="eastAsia"/>
          <w:rtl/>
        </w:rPr>
        <w:t> </w:t>
      </w:r>
      <w:r w:rsidRPr="00666E49">
        <w:rPr>
          <w:rFonts w:hint="cs"/>
          <w:rtl/>
        </w:rPr>
        <w:t xml:space="preserve">بخصوص </w:t>
      </w:r>
      <w:r w:rsidRPr="00666E49">
        <w:rPr>
          <w:rtl/>
        </w:rPr>
        <w:t xml:space="preserve">معدل الولادات، فقد تغير </w:t>
      </w:r>
      <w:r w:rsidRPr="00666E49">
        <w:rPr>
          <w:rFonts w:hint="cs"/>
          <w:rtl/>
        </w:rPr>
        <w:t>بشكل طفيف</w:t>
      </w:r>
      <w:r w:rsidRPr="00666E49">
        <w:rPr>
          <w:rtl/>
        </w:rPr>
        <w:t xml:space="preserve"> وبلغ متوسطه على مدى خمس سنوات</w:t>
      </w:r>
      <w:r w:rsidR="00B7095B">
        <w:rPr>
          <w:rFonts w:hint="cs"/>
          <w:rtl/>
        </w:rPr>
        <w:t> </w:t>
      </w:r>
      <w:r w:rsidRPr="00666E49">
        <w:rPr>
          <w:rtl/>
        </w:rPr>
        <w:t xml:space="preserve">19,4 (2011-2015). انظر المرفق </w:t>
      </w:r>
      <w:r w:rsidRPr="00666E49">
        <w:rPr>
          <w:rFonts w:hint="cs"/>
          <w:rtl/>
        </w:rPr>
        <w:t xml:space="preserve">4. </w:t>
      </w:r>
    </w:p>
    <w:p w:rsidR="004D2C34" w:rsidRPr="00666E49" w:rsidRDefault="004D2C34" w:rsidP="002F0193">
      <w:pPr>
        <w:pStyle w:val="SingleTxtGA"/>
        <w:rPr>
          <w:rtl/>
        </w:rPr>
      </w:pPr>
      <w:r w:rsidRPr="00666E49">
        <w:rPr>
          <w:rFonts w:hint="cs"/>
          <w:rtl/>
        </w:rPr>
        <w:t>53-</w:t>
      </w:r>
      <w:r w:rsidRPr="00666E49">
        <w:rPr>
          <w:rFonts w:hint="cs"/>
          <w:rtl/>
        </w:rPr>
        <w:tab/>
      </w:r>
      <w:r w:rsidRPr="00666E49">
        <w:rPr>
          <w:rtl/>
        </w:rPr>
        <w:t xml:space="preserve">وفي عام 2015، بلغ عدد الوفيات في بنما 429 18 حالة بحسب مكان الإقامة، في </w:t>
      </w:r>
      <w:r w:rsidRPr="00666E49">
        <w:rPr>
          <w:rFonts w:hint="cs"/>
          <w:rtl/>
        </w:rPr>
        <w:t xml:space="preserve">حين </w:t>
      </w:r>
      <w:r w:rsidRPr="00666E49">
        <w:rPr>
          <w:rtl/>
        </w:rPr>
        <w:t>سجل</w:t>
      </w:r>
      <w:r w:rsidRPr="00666E49">
        <w:rPr>
          <w:rFonts w:hint="cs"/>
          <w:rtl/>
        </w:rPr>
        <w:t>ت</w:t>
      </w:r>
      <w:r w:rsidRPr="00666E49">
        <w:rPr>
          <w:rtl/>
        </w:rPr>
        <w:t xml:space="preserve"> التقديرات 171 18 حالة وفاة في عام 2014</w:t>
      </w:r>
      <w:r w:rsidRPr="00666E49">
        <w:rPr>
          <w:rFonts w:hint="cs"/>
          <w:rtl/>
        </w:rPr>
        <w:t xml:space="preserve">. ويعني ذلك زيادة قدرها </w:t>
      </w:r>
      <w:r w:rsidRPr="00666E49">
        <w:rPr>
          <w:rtl/>
        </w:rPr>
        <w:t>258 حالة في عام 2015</w:t>
      </w:r>
      <w:r w:rsidRPr="00666E49">
        <w:rPr>
          <w:rFonts w:hint="cs"/>
          <w:rtl/>
        </w:rPr>
        <w:t>.</w:t>
      </w:r>
    </w:p>
    <w:p w:rsidR="004D2C34" w:rsidRPr="00AB07B1" w:rsidRDefault="004D2C34" w:rsidP="00DC32E4">
      <w:pPr>
        <w:pStyle w:val="SingleTxtGA"/>
        <w:rPr>
          <w:spacing w:val="-6"/>
          <w:rtl/>
        </w:rPr>
      </w:pPr>
      <w:r w:rsidRPr="00AB07B1">
        <w:rPr>
          <w:rFonts w:hint="cs"/>
          <w:spacing w:val="-8"/>
          <w:rtl/>
        </w:rPr>
        <w:t>54-</w:t>
      </w:r>
      <w:r w:rsidRPr="00AB07B1">
        <w:rPr>
          <w:rFonts w:hint="cs"/>
          <w:spacing w:val="-8"/>
          <w:rtl/>
        </w:rPr>
        <w:tab/>
      </w:r>
      <w:r w:rsidRPr="00AB07B1">
        <w:rPr>
          <w:spacing w:val="-8"/>
          <w:rtl/>
        </w:rPr>
        <w:t>وتشير التقديرات إلى أن عدد وفيات الذكور من مجموع الوفيات في عام 2015 بلغ</w:t>
      </w:r>
      <w:r w:rsidR="00DC32E4" w:rsidRPr="00AB07B1">
        <w:rPr>
          <w:rFonts w:hint="cs"/>
          <w:spacing w:val="-8"/>
          <w:rtl/>
        </w:rPr>
        <w:t> </w:t>
      </w:r>
      <w:r w:rsidRPr="00AB07B1">
        <w:rPr>
          <w:spacing w:val="-8"/>
          <w:rtl/>
        </w:rPr>
        <w:t>526 10</w:t>
      </w:r>
      <w:r w:rsidRPr="00AB07B1">
        <w:rPr>
          <w:spacing w:val="-6"/>
          <w:rtl/>
        </w:rPr>
        <w:t xml:space="preserve"> (57,1 في المائة</w:t>
      </w:r>
      <w:r w:rsidRPr="00AB07B1">
        <w:rPr>
          <w:rFonts w:hint="cs"/>
          <w:spacing w:val="-6"/>
          <w:rtl/>
        </w:rPr>
        <w:t xml:space="preserve"> من مجموع الوفيات</w:t>
      </w:r>
      <w:r w:rsidRPr="00AB07B1">
        <w:rPr>
          <w:spacing w:val="-6"/>
          <w:rtl/>
        </w:rPr>
        <w:t xml:space="preserve">)، حيث ارتفع بنسبة 0,4 في المائة بالمقارنة مع </w:t>
      </w:r>
      <w:r w:rsidRPr="00AB07B1">
        <w:rPr>
          <w:rFonts w:hint="cs"/>
          <w:spacing w:val="-6"/>
          <w:rtl/>
        </w:rPr>
        <w:t>العام السابق</w:t>
      </w:r>
      <w:r w:rsidRPr="00AB07B1">
        <w:rPr>
          <w:spacing w:val="-6"/>
          <w:rtl/>
        </w:rPr>
        <w:t>، في حين بلغ عدد وفيات الإناث 903 7 (42,9 في المائة)، حيث ارتفع بنسبة 0,6 في المائة</w:t>
      </w:r>
      <w:r w:rsidRPr="00AB07B1">
        <w:rPr>
          <w:rFonts w:hint="cs"/>
          <w:spacing w:val="-6"/>
          <w:rtl/>
        </w:rPr>
        <w:t>.</w:t>
      </w:r>
    </w:p>
    <w:p w:rsidR="004D2C34" w:rsidRPr="00666E49" w:rsidRDefault="002F0193" w:rsidP="002F0193">
      <w:pPr>
        <w:pStyle w:val="H23GA"/>
        <w:rPr>
          <w:rtl/>
        </w:rPr>
      </w:pPr>
      <w:r>
        <w:rPr>
          <w:rtl/>
        </w:rPr>
        <w:tab/>
      </w:r>
      <w:r>
        <w:rPr>
          <w:rtl/>
        </w:rPr>
        <w:tab/>
      </w:r>
      <w:r w:rsidR="004D2C34" w:rsidRPr="00666E49">
        <w:rPr>
          <w:rtl/>
        </w:rPr>
        <w:t>متوسط العمر المتوقع</w:t>
      </w:r>
    </w:p>
    <w:p w:rsidR="004D2C34" w:rsidRPr="00666E49" w:rsidRDefault="004D2C34" w:rsidP="002F0193">
      <w:pPr>
        <w:pStyle w:val="SingleTxtGA"/>
        <w:rPr>
          <w:rtl/>
        </w:rPr>
      </w:pPr>
      <w:r w:rsidRPr="00666E49">
        <w:rPr>
          <w:rFonts w:hint="cs"/>
          <w:rtl/>
        </w:rPr>
        <w:t>55-</w:t>
      </w:r>
      <w:r w:rsidRPr="00666E49">
        <w:rPr>
          <w:rFonts w:hint="cs"/>
          <w:rtl/>
        </w:rPr>
        <w:tab/>
      </w:r>
      <w:r w:rsidRPr="00666E49">
        <w:rPr>
          <w:rtl/>
        </w:rPr>
        <w:t xml:space="preserve">بلغ متوسط العمر المتوقع عند الولادة 77,9 سنة في عام 2016، </w:t>
      </w:r>
      <w:r>
        <w:rPr>
          <w:rFonts w:hint="cs"/>
          <w:rtl/>
        </w:rPr>
        <w:t xml:space="preserve">أي </w:t>
      </w:r>
      <w:r w:rsidRPr="00666E49">
        <w:rPr>
          <w:rtl/>
        </w:rPr>
        <w:t xml:space="preserve">75,0 سنة </w:t>
      </w:r>
      <w:r>
        <w:rPr>
          <w:rFonts w:hint="cs"/>
          <w:rtl/>
        </w:rPr>
        <w:t>ل</w:t>
      </w:r>
      <w:r w:rsidRPr="00666E49">
        <w:rPr>
          <w:rtl/>
        </w:rPr>
        <w:t xml:space="preserve">لذكور و81,0 سنة </w:t>
      </w:r>
      <w:r>
        <w:rPr>
          <w:rFonts w:hint="cs"/>
          <w:rtl/>
        </w:rPr>
        <w:t>ل</w:t>
      </w:r>
      <w:r w:rsidRPr="00666E49">
        <w:rPr>
          <w:rtl/>
        </w:rPr>
        <w:t xml:space="preserve">لإناث، ويفوق متوسط العمر المتوقع </w:t>
      </w:r>
      <w:r>
        <w:rPr>
          <w:rFonts w:hint="cs"/>
          <w:rtl/>
        </w:rPr>
        <w:t>بالنسبة ل</w:t>
      </w:r>
      <w:r w:rsidRPr="00666E49">
        <w:rPr>
          <w:rtl/>
        </w:rPr>
        <w:t xml:space="preserve">لإناث مثيله </w:t>
      </w:r>
      <w:r>
        <w:rPr>
          <w:rFonts w:hint="cs"/>
          <w:rtl/>
        </w:rPr>
        <w:t>بالنسبة ل</w:t>
      </w:r>
      <w:r w:rsidRPr="00666E49">
        <w:rPr>
          <w:rtl/>
        </w:rPr>
        <w:t xml:space="preserve">لذكور </w:t>
      </w:r>
      <w:r>
        <w:rPr>
          <w:rFonts w:hint="cs"/>
          <w:rtl/>
        </w:rPr>
        <w:t>بست</w:t>
      </w:r>
      <w:r w:rsidRPr="00666E49">
        <w:rPr>
          <w:rtl/>
        </w:rPr>
        <w:t xml:space="preserve"> سنوات</w:t>
      </w:r>
      <w:r w:rsidRPr="00666E49">
        <w:rPr>
          <w:rFonts w:hint="cs"/>
          <w:rtl/>
        </w:rPr>
        <w:t xml:space="preserve">. </w:t>
      </w:r>
      <w:r w:rsidRPr="00666E49">
        <w:rPr>
          <w:rtl/>
        </w:rPr>
        <w:t>واتخذ المعدل العام للوفيات منحى الارتفاع، وإن لم يكن ذلك بالوتيرة المسجلة خلال النصف الثاني من القرن العشرين</w:t>
      </w:r>
      <w:r w:rsidRPr="00666E49">
        <w:rPr>
          <w:rFonts w:hint="cs"/>
          <w:rtl/>
        </w:rPr>
        <w:t>.</w:t>
      </w:r>
    </w:p>
    <w:p w:rsidR="004D2C34" w:rsidRPr="00666E49" w:rsidRDefault="004D2C34" w:rsidP="002F0193">
      <w:pPr>
        <w:pStyle w:val="SingleTxtGA"/>
        <w:rPr>
          <w:rtl/>
        </w:rPr>
      </w:pPr>
      <w:r w:rsidRPr="00666E49">
        <w:rPr>
          <w:rFonts w:hint="cs"/>
          <w:rtl/>
        </w:rPr>
        <w:t>56-</w:t>
      </w:r>
      <w:r w:rsidRPr="00666E49">
        <w:rPr>
          <w:rFonts w:hint="cs"/>
          <w:rtl/>
        </w:rPr>
        <w:tab/>
      </w:r>
      <w:r w:rsidRPr="00666E49">
        <w:rPr>
          <w:rtl/>
        </w:rPr>
        <w:t>وخلال الفترة 2000-2016، لم يرتفع متوسط عمر البنميين المتوقع عند الولادة سوى بسنتين، وهذا مؤشر واضح على أن معدل الوفيات، وإن تواصل انخفاضه، بلغ بالفعل مستويات تميل إلى الاستقرار</w:t>
      </w:r>
      <w:r w:rsidRPr="00666E49">
        <w:rPr>
          <w:rFonts w:hint="cs"/>
          <w:rtl/>
        </w:rPr>
        <w:t>.</w:t>
      </w:r>
    </w:p>
    <w:p w:rsidR="004D2C34" w:rsidRPr="00666E49" w:rsidRDefault="004D2C34" w:rsidP="003E4B61">
      <w:pPr>
        <w:pStyle w:val="SingleTxtGA"/>
        <w:rPr>
          <w:rtl/>
        </w:rPr>
      </w:pPr>
      <w:r w:rsidRPr="00666E49">
        <w:rPr>
          <w:rFonts w:hint="cs"/>
          <w:rtl/>
        </w:rPr>
        <w:t>57-</w:t>
      </w:r>
      <w:r w:rsidRPr="00666E49">
        <w:rPr>
          <w:rFonts w:hint="cs"/>
          <w:rtl/>
        </w:rPr>
        <w:tab/>
      </w:r>
      <w:r w:rsidRPr="00666E49">
        <w:rPr>
          <w:rtl/>
        </w:rPr>
        <w:t xml:space="preserve">وبالنظر إلى أن العمر المتوقع عند الولادة في عام 2000 بلغ 77,5 سنة </w:t>
      </w:r>
      <w:r>
        <w:rPr>
          <w:rFonts w:hint="cs"/>
          <w:rtl/>
        </w:rPr>
        <w:t>ل</w:t>
      </w:r>
      <w:r w:rsidRPr="00666E49">
        <w:rPr>
          <w:rtl/>
        </w:rPr>
        <w:t xml:space="preserve">لإناث و72,7 سنة </w:t>
      </w:r>
      <w:r>
        <w:rPr>
          <w:rFonts w:hint="cs"/>
          <w:rtl/>
        </w:rPr>
        <w:t>ل</w:t>
      </w:r>
      <w:r w:rsidRPr="00666E49">
        <w:rPr>
          <w:rtl/>
        </w:rPr>
        <w:t xml:space="preserve">لذكور، </w:t>
      </w:r>
      <w:r>
        <w:rPr>
          <w:rFonts w:hint="cs"/>
          <w:rtl/>
        </w:rPr>
        <w:t>ف</w:t>
      </w:r>
      <w:r w:rsidRPr="00666E49">
        <w:rPr>
          <w:rtl/>
        </w:rPr>
        <w:t>يلاحظ أن الفارق بين الجنسين ارتفع بسنة واحدة تقريبا</w:t>
      </w:r>
      <w:r w:rsidR="00224120">
        <w:rPr>
          <w:rFonts w:hint="cs"/>
          <w:rtl/>
        </w:rPr>
        <w:t>ً</w:t>
      </w:r>
      <w:r w:rsidRPr="00666E49">
        <w:rPr>
          <w:rtl/>
        </w:rPr>
        <w:t>، بين عامي</w:t>
      </w:r>
      <w:r w:rsidR="003E4B61">
        <w:rPr>
          <w:rFonts w:hint="cs"/>
          <w:rtl/>
        </w:rPr>
        <w:t> </w:t>
      </w:r>
      <w:r w:rsidRPr="00666E49">
        <w:rPr>
          <w:rtl/>
        </w:rPr>
        <w:t xml:space="preserve">2000 و2016، ويعزى هذا إلى ارتفاع معدل وفيات الذكور </w:t>
      </w:r>
      <w:r w:rsidRPr="00666E49">
        <w:rPr>
          <w:rFonts w:hint="cs"/>
          <w:rtl/>
        </w:rPr>
        <w:t xml:space="preserve">الآخذ </w:t>
      </w:r>
      <w:r w:rsidRPr="00666E49">
        <w:rPr>
          <w:rtl/>
        </w:rPr>
        <w:t xml:space="preserve">في </w:t>
      </w:r>
      <w:r w:rsidRPr="00666E49">
        <w:rPr>
          <w:rFonts w:hint="cs"/>
          <w:rtl/>
        </w:rPr>
        <w:t>التزايد</w:t>
      </w:r>
      <w:r w:rsidR="001E74BE" w:rsidRPr="001E74BE">
        <w:rPr>
          <w:rStyle w:val="FootnoteReference"/>
          <w:b w:val="0"/>
          <w:sz w:val="20"/>
          <w:szCs w:val="30"/>
          <w:rtl/>
        </w:rPr>
        <w:t>(</w:t>
      </w:r>
      <w:r w:rsidR="001E74BE" w:rsidRPr="001E74BE">
        <w:rPr>
          <w:rStyle w:val="FootnoteReference"/>
          <w:b w:val="0"/>
          <w:sz w:val="20"/>
          <w:szCs w:val="30"/>
          <w:rtl/>
        </w:rPr>
        <w:footnoteReference w:id="14"/>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معدل الخصوبة</w:t>
      </w:r>
    </w:p>
    <w:p w:rsidR="004D2C34" w:rsidRPr="00666E49" w:rsidRDefault="004D2C34" w:rsidP="002F0193">
      <w:pPr>
        <w:pStyle w:val="SingleTxtGA"/>
        <w:rPr>
          <w:rtl/>
        </w:rPr>
      </w:pPr>
      <w:r w:rsidRPr="00666E49">
        <w:rPr>
          <w:rFonts w:hint="cs"/>
          <w:rtl/>
        </w:rPr>
        <w:t>58-</w:t>
      </w:r>
      <w:r w:rsidRPr="00666E49">
        <w:rPr>
          <w:rFonts w:hint="cs"/>
          <w:rtl/>
        </w:rPr>
        <w:tab/>
      </w:r>
      <w:r w:rsidRPr="00666E49">
        <w:rPr>
          <w:rtl/>
        </w:rPr>
        <w:t>يمثل معدل الخصوبة العام نسبة المواليد الأحياء إلى النساء في سن الإنجاب، ويُحسب بقسمة عدد الولادات التي تحدث في منطقة معينة خلال فترة زمنية معينة، مدتها على العموم عام واحد، على العدد المقدر من النساء في سن الإنجاب، حتى منتصف الفترة المعنية من العام ذاته</w:t>
      </w:r>
      <w:r w:rsidRPr="00666E49">
        <w:rPr>
          <w:rFonts w:hint="cs"/>
          <w:rtl/>
        </w:rPr>
        <w:t xml:space="preserve">. </w:t>
      </w:r>
      <w:r w:rsidRPr="00666E49">
        <w:rPr>
          <w:rtl/>
        </w:rPr>
        <w:t>وتحدَّد النت</w:t>
      </w:r>
      <w:r w:rsidRPr="00666E49">
        <w:rPr>
          <w:rFonts w:hint="cs"/>
          <w:rtl/>
        </w:rPr>
        <w:t>ي</w:t>
      </w:r>
      <w:r w:rsidRPr="00666E49">
        <w:rPr>
          <w:rtl/>
        </w:rPr>
        <w:t>جة على أساس كل 000 1 امرأة</w:t>
      </w:r>
      <w:r w:rsidRPr="00666E49">
        <w:rPr>
          <w:rFonts w:hint="cs"/>
          <w:rtl/>
        </w:rPr>
        <w:t>.</w:t>
      </w:r>
    </w:p>
    <w:p w:rsidR="004D2C34" w:rsidRPr="00666E49" w:rsidRDefault="004D2C34" w:rsidP="002F0193">
      <w:pPr>
        <w:pStyle w:val="SingleTxtGA"/>
        <w:rPr>
          <w:rtl/>
        </w:rPr>
      </w:pPr>
      <w:r w:rsidRPr="00666E49">
        <w:rPr>
          <w:rFonts w:hint="cs"/>
          <w:rtl/>
        </w:rPr>
        <w:t>59-</w:t>
      </w:r>
      <w:r w:rsidRPr="00666E49">
        <w:rPr>
          <w:rFonts w:hint="cs"/>
          <w:rtl/>
        </w:rPr>
        <w:tab/>
        <w:t>و</w:t>
      </w:r>
      <w:r w:rsidRPr="00666E49">
        <w:rPr>
          <w:rtl/>
        </w:rPr>
        <w:t>معدل الخصوبة الكلي هو متوسط عدد الأطفال الذين قد تنجبهم امرأة ضمن مجموعة مفترضة من النساء غير المعرضات لخطر الوفاة منذ ولادتهن حتى نهاية سن الإنجاب، اللائي قد ينجبن أطفالا</w:t>
      </w:r>
      <w:r w:rsidR="00E77B46">
        <w:rPr>
          <w:rFonts w:hint="cs"/>
          <w:rtl/>
        </w:rPr>
        <w:t>ً</w:t>
      </w:r>
      <w:r w:rsidRPr="00666E49">
        <w:rPr>
          <w:rtl/>
        </w:rPr>
        <w:t xml:space="preserve"> خلال فترة خصوبتهن وفقا</w:t>
      </w:r>
      <w:r w:rsidR="00E77B46">
        <w:rPr>
          <w:rFonts w:hint="cs"/>
          <w:rtl/>
        </w:rPr>
        <w:t>ً</w:t>
      </w:r>
      <w:r w:rsidRPr="00666E49">
        <w:rPr>
          <w:rtl/>
        </w:rPr>
        <w:t xml:space="preserve"> لمعدلات الخصوبة بحسب السن خلال الفترة المشمولة بالدراسة</w:t>
      </w:r>
      <w:r w:rsidRPr="00666E49">
        <w:rPr>
          <w:rFonts w:hint="cs"/>
          <w:rtl/>
        </w:rPr>
        <w:t>.</w:t>
      </w:r>
    </w:p>
    <w:p w:rsidR="004D2C34" w:rsidRPr="00666E49" w:rsidRDefault="004D2C34" w:rsidP="002F0193">
      <w:pPr>
        <w:pStyle w:val="SingleTxtGA"/>
        <w:rPr>
          <w:rtl/>
        </w:rPr>
      </w:pPr>
      <w:r w:rsidRPr="00666E49">
        <w:rPr>
          <w:rFonts w:hint="cs"/>
          <w:rtl/>
        </w:rPr>
        <w:lastRenderedPageBreak/>
        <w:t>60-</w:t>
      </w:r>
      <w:r w:rsidRPr="00666E49">
        <w:rPr>
          <w:rFonts w:hint="cs"/>
          <w:rtl/>
        </w:rPr>
        <w:tab/>
      </w:r>
      <w:r w:rsidRPr="00666E49">
        <w:rPr>
          <w:rtl/>
        </w:rPr>
        <w:t>وفي عام 2015، بلغ معدل الخصوبة الكلي والعام 2,4 و73,9، على التوالي</w:t>
      </w:r>
      <w:r w:rsidRPr="00666E49">
        <w:rPr>
          <w:rFonts w:hint="cs"/>
          <w:rtl/>
        </w:rPr>
        <w:t xml:space="preserve">. </w:t>
      </w:r>
      <w:r w:rsidRPr="00666E49">
        <w:rPr>
          <w:rtl/>
        </w:rPr>
        <w:t xml:space="preserve">وبالمقارنة مع عام 2000، ارتفع معدل الخصوبة العام بنسبة 2,5 في المائة، في حين انخفض معدل الخصوبة الكلي بنسبة 11,1، </w:t>
      </w:r>
      <w:r w:rsidRPr="00666E49">
        <w:rPr>
          <w:rFonts w:hint="cs"/>
          <w:rtl/>
        </w:rPr>
        <w:t>قياسا</w:t>
      </w:r>
      <w:r w:rsidR="00E77B46">
        <w:rPr>
          <w:rFonts w:hint="cs"/>
          <w:rtl/>
        </w:rPr>
        <w:t>ً</w:t>
      </w:r>
      <w:r w:rsidRPr="00666E49">
        <w:rPr>
          <w:rFonts w:hint="cs"/>
          <w:rtl/>
        </w:rPr>
        <w:t xml:space="preserve"> إلى </w:t>
      </w:r>
      <w:r w:rsidRPr="00666E49">
        <w:rPr>
          <w:rtl/>
        </w:rPr>
        <w:t>الفترة ذاتها</w:t>
      </w:r>
      <w:r w:rsidR="001E74BE" w:rsidRPr="001E74BE">
        <w:rPr>
          <w:rStyle w:val="FootnoteReference"/>
          <w:b w:val="0"/>
          <w:sz w:val="20"/>
          <w:szCs w:val="30"/>
          <w:rtl/>
        </w:rPr>
        <w:t>(</w:t>
      </w:r>
      <w:r w:rsidR="001E74BE" w:rsidRPr="001E74BE">
        <w:rPr>
          <w:rStyle w:val="FootnoteReference"/>
          <w:b w:val="0"/>
          <w:sz w:val="20"/>
          <w:szCs w:val="30"/>
          <w:rtl/>
        </w:rPr>
        <w:footnoteReference w:id="15"/>
      </w:r>
      <w:r w:rsidR="001E74BE" w:rsidRPr="001E74BE">
        <w:rPr>
          <w:rStyle w:val="FootnoteReference"/>
          <w:b w:val="0"/>
          <w:sz w:val="20"/>
          <w:szCs w:val="30"/>
          <w:rtl/>
        </w:rPr>
        <w:t>)</w:t>
      </w:r>
      <w:r w:rsidRPr="00666E49">
        <w:rPr>
          <w:rFonts w:hint="cs"/>
          <w:rtl/>
        </w:rPr>
        <w:t xml:space="preserve">. انظر المرفق 5. </w:t>
      </w:r>
    </w:p>
    <w:p w:rsidR="004D2C34" w:rsidRPr="00666E49" w:rsidRDefault="004D2C34" w:rsidP="002F0193">
      <w:pPr>
        <w:pStyle w:val="SingleTxtGA"/>
        <w:rPr>
          <w:rtl/>
        </w:rPr>
      </w:pPr>
      <w:r w:rsidRPr="00666E49">
        <w:rPr>
          <w:rFonts w:hint="cs"/>
          <w:rtl/>
        </w:rPr>
        <w:t>61-</w:t>
      </w:r>
      <w:r w:rsidRPr="00666E49">
        <w:rPr>
          <w:rFonts w:hint="cs"/>
          <w:rtl/>
        </w:rPr>
        <w:tab/>
      </w:r>
      <w:r w:rsidRPr="00666E49">
        <w:rPr>
          <w:rtl/>
        </w:rPr>
        <w:t>وحددت توقعات عام 2016 متوسط عدد الأطفال لكل امرأة في 2,4، ولا يزال معدل الخصوبة الكلي يفوق مستوى الإحلال، ويُتوقع أن تمضي على الأقل عشر سنوات أخرى ليبلغ مستوى أدنى من الخصوبة يبقى فيه متوسط عدد الأطفال كافيا</w:t>
      </w:r>
      <w:r w:rsidR="00E77B46">
        <w:rPr>
          <w:rFonts w:hint="cs"/>
          <w:rtl/>
        </w:rPr>
        <w:t>ً</w:t>
      </w:r>
      <w:r w:rsidRPr="00666E49">
        <w:rPr>
          <w:rtl/>
        </w:rPr>
        <w:t xml:space="preserve"> لتعويض الوالدين معاً ضمن مجموع السكان، حيث سيبلغ معدل الخصوبة الكلي 2,1 من الأطفال لكل امرأة في حدود عام 2027، وهو المستوى المسجل حتى مطلع عقد الثلاثينات من القرن الماضي تقريبا</w:t>
      </w:r>
      <w:r w:rsidR="00F11859">
        <w:rPr>
          <w:rFonts w:hint="cs"/>
          <w:rtl/>
        </w:rPr>
        <w:t>ً</w:t>
      </w:r>
      <w:r w:rsidRPr="00666E49">
        <w:rPr>
          <w:rFonts w:hint="cs"/>
          <w:rtl/>
        </w:rPr>
        <w:t>.</w:t>
      </w:r>
    </w:p>
    <w:p w:rsidR="004D2C34" w:rsidRPr="00666E49" w:rsidRDefault="004D2C34" w:rsidP="002F0193">
      <w:pPr>
        <w:pStyle w:val="SingleTxtGA"/>
        <w:rPr>
          <w:rtl/>
        </w:rPr>
      </w:pPr>
      <w:r w:rsidRPr="00666E49">
        <w:rPr>
          <w:rFonts w:hint="cs"/>
          <w:rtl/>
        </w:rPr>
        <w:t>62-</w:t>
      </w:r>
      <w:r w:rsidRPr="00666E49">
        <w:rPr>
          <w:rFonts w:hint="cs"/>
          <w:rtl/>
        </w:rPr>
        <w:tab/>
      </w:r>
      <w:r w:rsidRPr="00666E49">
        <w:rPr>
          <w:rtl/>
        </w:rPr>
        <w:t>غير أن تكاثر السكان لا يتوقف حصرا</w:t>
      </w:r>
      <w:r w:rsidR="00E77B46">
        <w:rPr>
          <w:rFonts w:hint="cs"/>
          <w:rtl/>
        </w:rPr>
        <w:t>ً</w:t>
      </w:r>
      <w:r w:rsidRPr="00666E49">
        <w:rPr>
          <w:rtl/>
        </w:rPr>
        <w:t xml:space="preserve"> على الخصوبة، ف</w:t>
      </w:r>
      <w:r w:rsidRPr="00666E49">
        <w:rPr>
          <w:rFonts w:hint="cs"/>
          <w:rtl/>
        </w:rPr>
        <w:t>العامل الآخر الذي يتحكم في النمو السكاني هو مستوى الوفيات</w:t>
      </w:r>
      <w:r w:rsidRPr="00666E49">
        <w:rPr>
          <w:rtl/>
        </w:rPr>
        <w:t xml:space="preserve">، </w:t>
      </w:r>
      <w:r w:rsidRPr="00666E49">
        <w:rPr>
          <w:rFonts w:hint="cs"/>
          <w:rtl/>
        </w:rPr>
        <w:t>أي أنه ينبغي أن تبقى النساء على قيد الحياة إلى أن يبلغن سن الإنجاب وأن تحافظ بناتهن، على غرارهن، على النمط ذاته من التكاثر خلال فترة بقا</w:t>
      </w:r>
      <w:r>
        <w:rPr>
          <w:rFonts w:hint="cs"/>
          <w:rtl/>
        </w:rPr>
        <w:t>ئ</w:t>
      </w:r>
      <w:r w:rsidRPr="00666E49">
        <w:rPr>
          <w:rFonts w:hint="cs"/>
          <w:rtl/>
        </w:rPr>
        <w:t>هن على قيد الحياة، حتى يمكن استمرار تزايد حجم السكان.</w:t>
      </w:r>
    </w:p>
    <w:p w:rsidR="004D2C34" w:rsidRPr="00664B6E" w:rsidRDefault="004D2C34" w:rsidP="002F0193">
      <w:pPr>
        <w:pStyle w:val="SingleTxtGA"/>
        <w:rPr>
          <w:spacing w:val="-6"/>
          <w:rtl/>
        </w:rPr>
      </w:pPr>
      <w:r w:rsidRPr="00664B6E">
        <w:rPr>
          <w:rFonts w:hint="cs"/>
          <w:spacing w:val="-6"/>
          <w:rtl/>
        </w:rPr>
        <w:t>63-</w:t>
      </w:r>
      <w:r w:rsidRPr="00664B6E">
        <w:rPr>
          <w:rFonts w:hint="cs"/>
          <w:spacing w:val="-6"/>
          <w:rtl/>
        </w:rPr>
        <w:tab/>
        <w:t>وإذا انخفض معدل الخصوبة عن مستوىً معين، فلا يمكن أن تضمن النساء تعويض أنفسهن وأزواجهن. كما يتوقف حجم السكان وتركيبتهم العمرية على عاملي البنية السكانية والهجرة.</w:t>
      </w:r>
    </w:p>
    <w:p w:rsidR="004D2C34" w:rsidRPr="00666E49" w:rsidRDefault="004D2C34" w:rsidP="00664B6E">
      <w:pPr>
        <w:pStyle w:val="SingleTxtGA"/>
        <w:rPr>
          <w:rtl/>
        </w:rPr>
      </w:pPr>
      <w:r w:rsidRPr="00666E49">
        <w:rPr>
          <w:rFonts w:hint="cs"/>
          <w:rtl/>
        </w:rPr>
        <w:t>64-</w:t>
      </w:r>
      <w:r w:rsidRPr="00666E49">
        <w:rPr>
          <w:rFonts w:hint="cs"/>
          <w:rtl/>
        </w:rPr>
        <w:tab/>
      </w:r>
      <w:r w:rsidRPr="00666E49">
        <w:rPr>
          <w:rtl/>
        </w:rPr>
        <w:t>غير أن متوسط عدد الأطفال لكل امرأة كان بالفعل، منذ عقد التسعينات من القرن الماضي وفي بداية القرن العشرين، أدنى من 3,0</w:t>
      </w:r>
      <w:r w:rsidRPr="00666E49">
        <w:rPr>
          <w:rFonts w:hint="cs"/>
          <w:rtl/>
        </w:rPr>
        <w:t xml:space="preserve">. </w:t>
      </w:r>
      <w:r w:rsidRPr="00666E49">
        <w:rPr>
          <w:rtl/>
        </w:rPr>
        <w:t>وبلغ 2,8 في عام 2000 و2,5 في عام</w:t>
      </w:r>
      <w:r w:rsidR="00664B6E">
        <w:rPr>
          <w:rFonts w:hint="cs"/>
          <w:rtl/>
        </w:rPr>
        <w:t> </w:t>
      </w:r>
      <w:r w:rsidRPr="00666E49">
        <w:rPr>
          <w:rtl/>
        </w:rPr>
        <w:t>2010، وهو ما يبين أن الخصوبة، التي بلغت معدلات معتدلة ومتدنية، تتخذ منحى متسما</w:t>
      </w:r>
      <w:r w:rsidR="00E77B46">
        <w:rPr>
          <w:rFonts w:hint="cs"/>
          <w:rtl/>
        </w:rPr>
        <w:t>ً</w:t>
      </w:r>
      <w:r w:rsidRPr="00666E49">
        <w:rPr>
          <w:rtl/>
        </w:rPr>
        <w:t xml:space="preserve"> بالاستقرار يحدث فيه الانخفاض ببطء شديد، رغم استمراره</w:t>
      </w:r>
      <w:r w:rsidRPr="00666E49">
        <w:rPr>
          <w:rFonts w:hint="cs"/>
          <w:rtl/>
        </w:rPr>
        <w:t>.</w:t>
      </w:r>
    </w:p>
    <w:p w:rsidR="004D2C34" w:rsidRPr="00666E49" w:rsidRDefault="004D2C34" w:rsidP="002F0193">
      <w:pPr>
        <w:pStyle w:val="SingleTxtGA"/>
        <w:rPr>
          <w:rtl/>
        </w:rPr>
      </w:pPr>
      <w:r w:rsidRPr="00666E49">
        <w:rPr>
          <w:rFonts w:hint="cs"/>
          <w:rtl/>
        </w:rPr>
        <w:t>65-</w:t>
      </w:r>
      <w:r w:rsidRPr="00666E49">
        <w:rPr>
          <w:rFonts w:hint="cs"/>
          <w:rtl/>
        </w:rPr>
        <w:tab/>
      </w:r>
      <w:r w:rsidRPr="00666E49">
        <w:rPr>
          <w:rtl/>
        </w:rPr>
        <w:t xml:space="preserve">وقد تؤثر في الحد من وتيرة انخفاض معدل الخصوبة عوامل مثل تباطؤ إيقاع الهجرة من الأرياف إلى المدن وارتفاع معدلات الخصوبة في المناطق التي يوجد </w:t>
      </w:r>
      <w:r w:rsidRPr="00666E49">
        <w:rPr>
          <w:rFonts w:hint="cs"/>
          <w:rtl/>
        </w:rPr>
        <w:t xml:space="preserve">فيها </w:t>
      </w:r>
      <w:r w:rsidRPr="00666E49">
        <w:rPr>
          <w:rtl/>
        </w:rPr>
        <w:t>أكبر عدد من السكان الأصليين، أي مناطق الشعوب الأصلية</w:t>
      </w:r>
      <w:r w:rsidRPr="00666E49">
        <w:rPr>
          <w:rFonts w:hint="cs"/>
          <w:rtl/>
        </w:rPr>
        <w:t>.</w:t>
      </w:r>
    </w:p>
    <w:p w:rsidR="004D2C34" w:rsidRPr="00666E49" w:rsidRDefault="004D2C34" w:rsidP="002F0193">
      <w:pPr>
        <w:pStyle w:val="SingleTxtGA"/>
        <w:rPr>
          <w:rtl/>
        </w:rPr>
      </w:pPr>
      <w:r w:rsidRPr="00666E49">
        <w:rPr>
          <w:rFonts w:hint="cs"/>
          <w:rtl/>
        </w:rPr>
        <w:t>66-</w:t>
      </w:r>
      <w:r w:rsidRPr="00666E49">
        <w:rPr>
          <w:rFonts w:hint="cs"/>
          <w:rtl/>
        </w:rPr>
        <w:tab/>
      </w:r>
      <w:r w:rsidRPr="00666E49">
        <w:rPr>
          <w:rtl/>
        </w:rPr>
        <w:t>وفي الوقت الراهن، يبلغ معدل الإنجاب الإجمالي ومعدل الإنجاب الصافي 1,17 و1,14، على التوالي</w:t>
      </w:r>
      <w:r w:rsidRPr="00666E49">
        <w:rPr>
          <w:rFonts w:hint="cs"/>
          <w:rtl/>
        </w:rPr>
        <w:t xml:space="preserve">. </w:t>
      </w:r>
      <w:r w:rsidRPr="00666E49">
        <w:rPr>
          <w:rtl/>
        </w:rPr>
        <w:t>وي</w:t>
      </w:r>
      <w:r w:rsidRPr="00666E49">
        <w:rPr>
          <w:rFonts w:hint="cs"/>
          <w:rtl/>
        </w:rPr>
        <w:t>ُ</w:t>
      </w:r>
      <w:r w:rsidRPr="00666E49">
        <w:rPr>
          <w:rtl/>
        </w:rPr>
        <w:t>ستخدم هذان المؤشرا</w:t>
      </w:r>
      <w:r w:rsidRPr="00666E49">
        <w:rPr>
          <w:rFonts w:hint="cs"/>
          <w:rtl/>
        </w:rPr>
        <w:t>ن</w:t>
      </w:r>
      <w:r w:rsidRPr="00666E49">
        <w:rPr>
          <w:rtl/>
        </w:rPr>
        <w:t xml:space="preserve"> لقياس مستوى الخصوبة المطلوب توافره في مجموعة سكانية كي يكون متوسط عدد البنات المولودات لجيل من النساء في سن الإنجاب كافيا</w:t>
      </w:r>
      <w:r w:rsidR="00E77B46">
        <w:rPr>
          <w:rFonts w:hint="cs"/>
          <w:rtl/>
        </w:rPr>
        <w:t>ً</w:t>
      </w:r>
      <w:r w:rsidRPr="00666E49">
        <w:rPr>
          <w:rtl/>
        </w:rPr>
        <w:t xml:space="preserve"> لتعويضهن، </w:t>
      </w:r>
      <w:r>
        <w:rPr>
          <w:rFonts w:hint="cs"/>
          <w:rtl/>
        </w:rPr>
        <w:t xml:space="preserve">ومعنى ذلك </w:t>
      </w:r>
      <w:r w:rsidRPr="00666E49">
        <w:rPr>
          <w:rtl/>
        </w:rPr>
        <w:t>أن قدرة تعويض الإناث اللا</w:t>
      </w:r>
      <w:r w:rsidRPr="00666E49">
        <w:rPr>
          <w:rFonts w:hint="cs"/>
          <w:rtl/>
        </w:rPr>
        <w:t>ئي</w:t>
      </w:r>
      <w:r w:rsidRPr="00666E49">
        <w:rPr>
          <w:rtl/>
        </w:rPr>
        <w:t xml:space="preserve"> هن في سن الإنجاب زادت في عام 2016 بنسبة 17,0 في المائة تقريبا</w:t>
      </w:r>
      <w:r w:rsidR="00E77B46">
        <w:rPr>
          <w:rFonts w:hint="cs"/>
          <w:rtl/>
        </w:rPr>
        <w:t>ً</w:t>
      </w:r>
      <w:r w:rsidRPr="00666E49">
        <w:rPr>
          <w:rtl/>
        </w:rPr>
        <w:t xml:space="preserve"> عما كانت عليه سابقا</w:t>
      </w:r>
      <w:r w:rsidR="00F11859">
        <w:rPr>
          <w:rFonts w:hint="cs"/>
          <w:rtl/>
        </w:rPr>
        <w:t>ً</w:t>
      </w:r>
      <w:r w:rsidRPr="00666E49">
        <w:rPr>
          <w:rFonts w:hint="cs"/>
          <w:rtl/>
        </w:rPr>
        <w:t>.</w:t>
      </w:r>
    </w:p>
    <w:p w:rsidR="004D2C34" w:rsidRPr="00666E49" w:rsidRDefault="004D2C34" w:rsidP="002F0193">
      <w:pPr>
        <w:pStyle w:val="SingleTxtGA"/>
        <w:rPr>
          <w:rtl/>
        </w:rPr>
      </w:pPr>
      <w:r w:rsidRPr="00666E49">
        <w:rPr>
          <w:rFonts w:hint="cs"/>
          <w:rtl/>
        </w:rPr>
        <w:t>67-</w:t>
      </w:r>
      <w:r w:rsidRPr="00666E49">
        <w:rPr>
          <w:rFonts w:hint="cs"/>
          <w:rtl/>
        </w:rPr>
        <w:tab/>
      </w:r>
      <w:r w:rsidRPr="00666E49">
        <w:rPr>
          <w:rtl/>
        </w:rPr>
        <w:t>ومعدل الإنجاب الإجمالي هو متوسط عدد البنات لكل امرأة ضمن مجموعة مفترضة من النساء غير المعرضات لخطر الوفاة منذ بداية فترة خصوبتهن حتى نهايتها، واللواتي تشملهن، اعتبارا</w:t>
      </w:r>
      <w:r w:rsidR="00E77B46">
        <w:rPr>
          <w:rFonts w:hint="cs"/>
          <w:rtl/>
        </w:rPr>
        <w:t>ً</w:t>
      </w:r>
      <w:r w:rsidRPr="00666E49">
        <w:rPr>
          <w:rtl/>
        </w:rPr>
        <w:t xml:space="preserve"> من بداية إنجابهن للأطفال، دراسة معدلات </w:t>
      </w:r>
      <w:r>
        <w:rPr>
          <w:rFonts w:hint="cs"/>
          <w:rtl/>
        </w:rPr>
        <w:t xml:space="preserve">الخصوبة </w:t>
      </w:r>
      <w:r w:rsidRPr="00666E49">
        <w:rPr>
          <w:rtl/>
        </w:rPr>
        <w:t>بحسب السن</w:t>
      </w:r>
      <w:r w:rsidRPr="00666E49">
        <w:rPr>
          <w:rFonts w:hint="cs"/>
          <w:rtl/>
        </w:rPr>
        <w:t>.</w:t>
      </w:r>
    </w:p>
    <w:p w:rsidR="004D2C34" w:rsidRPr="00664B6E" w:rsidRDefault="004D2C34" w:rsidP="002F0193">
      <w:pPr>
        <w:pStyle w:val="SingleTxtGA"/>
        <w:rPr>
          <w:spacing w:val="-4"/>
          <w:rtl/>
        </w:rPr>
      </w:pPr>
      <w:r w:rsidRPr="00664B6E">
        <w:rPr>
          <w:rFonts w:hint="cs"/>
          <w:spacing w:val="-4"/>
          <w:rtl/>
        </w:rPr>
        <w:t>68-</w:t>
      </w:r>
      <w:r w:rsidRPr="00664B6E">
        <w:rPr>
          <w:rFonts w:hint="cs"/>
          <w:spacing w:val="-4"/>
          <w:rtl/>
        </w:rPr>
        <w:tab/>
      </w:r>
      <w:r w:rsidRPr="00664B6E">
        <w:rPr>
          <w:spacing w:val="-4"/>
          <w:rtl/>
        </w:rPr>
        <w:t>ويبين متوسط عدد البنات لكل امرأة أن الوفيات تؤثر في انخفاض جيل النساء، بالنظر إلى أن حساب معدل الإنجاب الصافي يشمل خطر الوفاة الذي تتعرض له النساء منذ ولادتهن</w:t>
      </w:r>
      <w:r w:rsidRPr="00664B6E">
        <w:rPr>
          <w:rFonts w:hint="cs"/>
          <w:spacing w:val="-4"/>
          <w:rtl/>
        </w:rPr>
        <w:t xml:space="preserve">. </w:t>
      </w:r>
      <w:r w:rsidRPr="00664B6E">
        <w:rPr>
          <w:spacing w:val="-4"/>
          <w:rtl/>
        </w:rPr>
        <w:t>وعلى غرار معدل الخصوبة الكلي، يتسم انخفاض كلا المعدلين بالب</w:t>
      </w:r>
      <w:r w:rsidRPr="00664B6E">
        <w:rPr>
          <w:rFonts w:hint="cs"/>
          <w:spacing w:val="-4"/>
          <w:rtl/>
        </w:rPr>
        <w:t>ط</w:t>
      </w:r>
      <w:r w:rsidRPr="00664B6E">
        <w:rPr>
          <w:spacing w:val="-4"/>
          <w:rtl/>
        </w:rPr>
        <w:t>ء، رغم استمرار منحاهما التنازلي</w:t>
      </w:r>
      <w:r w:rsidRPr="00664B6E">
        <w:rPr>
          <w:rFonts w:hint="cs"/>
          <w:spacing w:val="-4"/>
          <w:rtl/>
        </w:rPr>
        <w:t>.</w:t>
      </w:r>
    </w:p>
    <w:p w:rsidR="004D2C34" w:rsidRPr="00666E49" w:rsidRDefault="002F0193" w:rsidP="002F0193">
      <w:pPr>
        <w:pStyle w:val="H23GA"/>
        <w:rPr>
          <w:rtl/>
        </w:rPr>
      </w:pPr>
      <w:r>
        <w:rPr>
          <w:rtl/>
        </w:rPr>
        <w:lastRenderedPageBreak/>
        <w:tab/>
      </w:r>
      <w:r>
        <w:rPr>
          <w:rtl/>
        </w:rPr>
        <w:tab/>
      </w:r>
      <w:r w:rsidR="004D2C34" w:rsidRPr="00666E49">
        <w:rPr>
          <w:rtl/>
        </w:rPr>
        <w:t>متوسط حجم الأسرة</w:t>
      </w:r>
    </w:p>
    <w:p w:rsidR="004D2C34" w:rsidRPr="00666E49" w:rsidRDefault="004D2C34" w:rsidP="000D5216">
      <w:pPr>
        <w:pStyle w:val="SingleTxtGA"/>
        <w:spacing w:after="100" w:line="376" w:lineRule="exact"/>
        <w:rPr>
          <w:rtl/>
        </w:rPr>
      </w:pPr>
      <w:r w:rsidRPr="00666E49">
        <w:rPr>
          <w:rFonts w:hint="cs"/>
          <w:rtl/>
        </w:rPr>
        <w:t>69-</w:t>
      </w:r>
      <w:r w:rsidRPr="00666E49">
        <w:rPr>
          <w:rFonts w:hint="cs"/>
          <w:rtl/>
        </w:rPr>
        <w:tab/>
      </w:r>
      <w:r w:rsidRPr="00666E49">
        <w:rPr>
          <w:rtl/>
        </w:rPr>
        <w:t>استنادا</w:t>
      </w:r>
      <w:r w:rsidR="00E77B46">
        <w:rPr>
          <w:rFonts w:hint="cs"/>
          <w:rtl/>
        </w:rPr>
        <w:t>ً</w:t>
      </w:r>
      <w:r w:rsidRPr="00666E49">
        <w:rPr>
          <w:rtl/>
        </w:rPr>
        <w:t xml:space="preserve"> إلى آخر دراسة استقصائية </w:t>
      </w:r>
      <w:r w:rsidRPr="00666E49">
        <w:rPr>
          <w:rFonts w:hint="cs"/>
          <w:rtl/>
        </w:rPr>
        <w:t xml:space="preserve">عنقودية </w:t>
      </w:r>
      <w:r w:rsidRPr="00666E49">
        <w:rPr>
          <w:rtl/>
        </w:rPr>
        <w:t>متعددة المؤشرات، أُجريت في عام 2013، تتركز أكبر نسبة من الأسر المعيشية في مقاطعة بنما، وتبلغ 53,1 في المائة</w:t>
      </w:r>
      <w:r w:rsidRPr="00666E49">
        <w:rPr>
          <w:rFonts w:hint="cs"/>
          <w:rtl/>
        </w:rPr>
        <w:t xml:space="preserve">؛ </w:t>
      </w:r>
      <w:r w:rsidRPr="00666E49">
        <w:rPr>
          <w:rtl/>
        </w:rPr>
        <w:t>ووفقا</w:t>
      </w:r>
      <w:r w:rsidR="00E77B46">
        <w:rPr>
          <w:rFonts w:hint="cs"/>
          <w:rtl/>
        </w:rPr>
        <w:t>ً</w:t>
      </w:r>
      <w:r w:rsidRPr="00666E49">
        <w:rPr>
          <w:rtl/>
        </w:rPr>
        <w:t xml:space="preserve"> لآخر تعداد للسكان والمساكن، تتركز نسبة 50,3 في المائة من السكان في هذه المقاطعة</w:t>
      </w:r>
      <w:r w:rsidRPr="00666E49">
        <w:rPr>
          <w:rFonts w:hint="cs"/>
          <w:rtl/>
        </w:rPr>
        <w:t>.</w:t>
      </w:r>
    </w:p>
    <w:p w:rsidR="004D2C34" w:rsidRPr="00666E49" w:rsidRDefault="004D2C34" w:rsidP="000D5216">
      <w:pPr>
        <w:pStyle w:val="SingleTxtGA"/>
        <w:spacing w:after="100" w:line="376" w:lineRule="exact"/>
        <w:rPr>
          <w:rtl/>
        </w:rPr>
      </w:pPr>
      <w:r w:rsidRPr="00666E49">
        <w:rPr>
          <w:rFonts w:hint="cs"/>
          <w:rtl/>
        </w:rPr>
        <w:t>70-</w:t>
      </w:r>
      <w:r w:rsidRPr="00666E49">
        <w:rPr>
          <w:rFonts w:hint="cs"/>
          <w:rtl/>
        </w:rPr>
        <w:tab/>
      </w:r>
      <w:r w:rsidRPr="00666E49">
        <w:rPr>
          <w:rtl/>
        </w:rPr>
        <w:t>ووفقا</w:t>
      </w:r>
      <w:r w:rsidR="00E77B46">
        <w:rPr>
          <w:rFonts w:hint="cs"/>
          <w:rtl/>
        </w:rPr>
        <w:t>ً</w:t>
      </w:r>
      <w:r w:rsidRPr="00666E49">
        <w:rPr>
          <w:rtl/>
        </w:rPr>
        <w:t xml:space="preserve"> لآخر تعداد للسكان أجري في عام 2010، بلغ متوسط حجم الأسر المعيشية في جمهورية بنما 3,7 أشخاص لكل أسرة معيشية، كما تعكس الدراسة الاستقصائية </w:t>
      </w:r>
      <w:r w:rsidRPr="00666E49">
        <w:rPr>
          <w:rFonts w:hint="cs"/>
          <w:rtl/>
        </w:rPr>
        <w:t xml:space="preserve">العنقودية </w:t>
      </w:r>
      <w:r w:rsidRPr="00666E49">
        <w:rPr>
          <w:rtl/>
        </w:rPr>
        <w:t>المتعدد المؤشرات التي أُجريت في عام 2013 النتائج ذاتها، حيث أن أعلى معدلات عدد أفراد الأسرة المعيشية يتأرجح بين 3 و4 أفراد</w:t>
      </w:r>
      <w:r w:rsidRPr="00666E49">
        <w:rPr>
          <w:rFonts w:hint="cs"/>
          <w:rtl/>
        </w:rPr>
        <w:t>؛ و</w:t>
      </w:r>
      <w:r w:rsidRPr="00666E49">
        <w:rPr>
          <w:rtl/>
        </w:rPr>
        <w:t>تمثل هذه الأسر 40,4 في المائة</w:t>
      </w:r>
      <w:r w:rsidRPr="00666E49">
        <w:rPr>
          <w:rFonts w:hint="cs"/>
          <w:rtl/>
        </w:rPr>
        <w:t>.</w:t>
      </w:r>
    </w:p>
    <w:p w:rsidR="004D2C34" w:rsidRPr="00666E49" w:rsidRDefault="004D2C34" w:rsidP="000D5216">
      <w:pPr>
        <w:pStyle w:val="SingleTxtGA"/>
        <w:spacing w:after="100" w:line="376" w:lineRule="exact"/>
        <w:rPr>
          <w:rtl/>
        </w:rPr>
      </w:pPr>
      <w:r w:rsidRPr="00666E49">
        <w:rPr>
          <w:rFonts w:hint="cs"/>
          <w:rtl/>
        </w:rPr>
        <w:t>71-</w:t>
      </w:r>
      <w:r w:rsidRPr="00666E49">
        <w:rPr>
          <w:rFonts w:hint="cs"/>
          <w:rtl/>
        </w:rPr>
        <w:tab/>
      </w:r>
      <w:r w:rsidRPr="00666E49">
        <w:rPr>
          <w:rtl/>
        </w:rPr>
        <w:t>ويبلغ متوسط حجم الأسرة المعيشية، بحسب النسبة المرجحة، 3,7، ووفقا</w:t>
      </w:r>
      <w:r w:rsidR="00E77B46">
        <w:rPr>
          <w:rFonts w:hint="cs"/>
          <w:rtl/>
        </w:rPr>
        <w:t>ً</w:t>
      </w:r>
      <w:r w:rsidRPr="00666E49">
        <w:rPr>
          <w:rtl/>
        </w:rPr>
        <w:t xml:space="preserve"> لتعداد السكان لعام 2010، تبلغ نسبة السكان الذين يعيشون في المناطق الحضرية 65,1</w:t>
      </w:r>
      <w:r w:rsidR="0039678F">
        <w:rPr>
          <w:rFonts w:hint="cs"/>
          <w:rtl/>
        </w:rPr>
        <w:t xml:space="preserve"> في المائة</w:t>
      </w:r>
      <w:r w:rsidRPr="00666E49">
        <w:rPr>
          <w:rtl/>
        </w:rPr>
        <w:t>، والذين يعيشون في المناطق الريفية 34,9 في المائة</w:t>
      </w:r>
      <w:r w:rsidR="001E74BE" w:rsidRPr="001E74BE">
        <w:rPr>
          <w:rStyle w:val="FootnoteReference"/>
          <w:b w:val="0"/>
          <w:sz w:val="20"/>
          <w:szCs w:val="30"/>
          <w:rtl/>
        </w:rPr>
        <w:t>(</w:t>
      </w:r>
      <w:r w:rsidR="001E74BE" w:rsidRPr="001E74BE">
        <w:rPr>
          <w:rStyle w:val="FootnoteReference"/>
          <w:b w:val="0"/>
          <w:sz w:val="20"/>
          <w:szCs w:val="30"/>
          <w:rtl/>
        </w:rPr>
        <w:footnoteReference w:id="16"/>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نسبة الأسر المعيشية الوحيدة الوالد والأسر التي تعولها امرأة</w:t>
      </w:r>
    </w:p>
    <w:p w:rsidR="004D2C34" w:rsidRPr="00666E49" w:rsidRDefault="004D2C34" w:rsidP="000D5216">
      <w:pPr>
        <w:pStyle w:val="SingleTxtGA"/>
        <w:spacing w:after="100" w:line="376" w:lineRule="exact"/>
        <w:rPr>
          <w:rtl/>
        </w:rPr>
      </w:pPr>
      <w:r w:rsidRPr="00666E49">
        <w:rPr>
          <w:rFonts w:hint="cs"/>
          <w:rtl/>
        </w:rPr>
        <w:t>72-</w:t>
      </w:r>
      <w:r w:rsidRPr="00666E49">
        <w:rPr>
          <w:rFonts w:hint="cs"/>
          <w:rtl/>
        </w:rPr>
        <w:tab/>
      </w:r>
      <w:r w:rsidRPr="00666E49">
        <w:rPr>
          <w:rtl/>
        </w:rPr>
        <w:t>وفقا</w:t>
      </w:r>
      <w:r w:rsidR="00E77B46">
        <w:rPr>
          <w:rFonts w:hint="cs"/>
          <w:rtl/>
        </w:rPr>
        <w:t>ً</w:t>
      </w:r>
      <w:r w:rsidRPr="00666E49">
        <w:rPr>
          <w:rtl/>
        </w:rPr>
        <w:t xml:space="preserve"> للدراسة الاستقصائية </w:t>
      </w:r>
      <w:r w:rsidRPr="00666E49">
        <w:rPr>
          <w:rFonts w:hint="cs"/>
          <w:rtl/>
        </w:rPr>
        <w:t xml:space="preserve">العنقودية </w:t>
      </w:r>
      <w:r w:rsidRPr="00666E49">
        <w:rPr>
          <w:rtl/>
        </w:rPr>
        <w:t>المتعدد المؤشرات، تبلغ نسبة الأسر المعيشية التي</w:t>
      </w:r>
      <w:r w:rsidR="00324F18">
        <w:rPr>
          <w:rFonts w:hint="cs"/>
          <w:rtl/>
        </w:rPr>
        <w:t> </w:t>
      </w:r>
      <w:r w:rsidRPr="00666E49">
        <w:rPr>
          <w:rtl/>
        </w:rPr>
        <w:t>تعولها امرأة 31,9 في المائة</w:t>
      </w:r>
      <w:r w:rsidRPr="00666E49">
        <w:rPr>
          <w:rFonts w:hint="cs"/>
          <w:rtl/>
        </w:rPr>
        <w:t xml:space="preserve">. </w:t>
      </w:r>
      <w:r w:rsidRPr="00666E49">
        <w:rPr>
          <w:rtl/>
        </w:rPr>
        <w:t>ووفقا</w:t>
      </w:r>
      <w:r w:rsidR="00E77B46">
        <w:rPr>
          <w:rFonts w:hint="cs"/>
          <w:rtl/>
        </w:rPr>
        <w:t>ً</w:t>
      </w:r>
      <w:r w:rsidRPr="00666E49">
        <w:rPr>
          <w:rtl/>
        </w:rPr>
        <w:t xml:space="preserve"> لتعداد السكان لعام 2010، تبلغ نسبة </w:t>
      </w:r>
      <w:r w:rsidRPr="00666E49">
        <w:rPr>
          <w:rFonts w:hint="cs"/>
          <w:rtl/>
        </w:rPr>
        <w:t xml:space="preserve">هذه </w:t>
      </w:r>
      <w:r w:rsidRPr="00666E49">
        <w:rPr>
          <w:rtl/>
        </w:rPr>
        <w:t>الأسر المعيشية</w:t>
      </w:r>
      <w:r w:rsidR="00324F18">
        <w:rPr>
          <w:rFonts w:hint="cs"/>
          <w:rtl/>
        </w:rPr>
        <w:t> </w:t>
      </w:r>
      <w:r w:rsidRPr="00666E49">
        <w:rPr>
          <w:rtl/>
        </w:rPr>
        <w:t>29,04 في المائة، وهو ما يبين تغيرا</w:t>
      </w:r>
      <w:r w:rsidR="00E77B46">
        <w:rPr>
          <w:rFonts w:hint="cs"/>
          <w:rtl/>
        </w:rPr>
        <w:t>ً</w:t>
      </w:r>
      <w:r w:rsidRPr="00666E49">
        <w:rPr>
          <w:rtl/>
        </w:rPr>
        <w:t xml:space="preserve"> نسبته 19,3 في المائة بالمقارنة مع تعداد السكان لعام 2000</w:t>
      </w:r>
      <w:r w:rsidRPr="00666E49">
        <w:rPr>
          <w:rFonts w:hint="cs"/>
          <w:rtl/>
        </w:rPr>
        <w:t xml:space="preserve">. </w:t>
      </w:r>
      <w:r w:rsidRPr="00666E49">
        <w:rPr>
          <w:rtl/>
        </w:rPr>
        <w:t>ومن جهة أخرى، تبلغ نسبة النساء اللائي يَعلن الأسر المعيشية الوحيدة الوالد</w:t>
      </w:r>
      <w:r w:rsidR="00BC6859">
        <w:rPr>
          <w:rFonts w:hint="cs"/>
          <w:rtl/>
        </w:rPr>
        <w:t> </w:t>
      </w:r>
      <w:r w:rsidRPr="00666E49">
        <w:rPr>
          <w:rtl/>
        </w:rPr>
        <w:t>60,2 في المائة م</w:t>
      </w:r>
      <w:r w:rsidRPr="00666E49">
        <w:rPr>
          <w:rFonts w:hint="cs"/>
          <w:rtl/>
        </w:rPr>
        <w:t>ما</w:t>
      </w:r>
      <w:r w:rsidRPr="00666E49">
        <w:rPr>
          <w:rtl/>
        </w:rPr>
        <w:t xml:space="preserve"> مجموع</w:t>
      </w:r>
      <w:r w:rsidRPr="00666E49">
        <w:rPr>
          <w:rFonts w:hint="cs"/>
          <w:rtl/>
        </w:rPr>
        <w:t>ه</w:t>
      </w:r>
      <w:r w:rsidRPr="00666E49">
        <w:rPr>
          <w:rtl/>
        </w:rPr>
        <w:t xml:space="preserve"> 664 372 أسرة معيشية</w:t>
      </w:r>
      <w:r w:rsidR="001E74BE" w:rsidRPr="001E74BE">
        <w:rPr>
          <w:rStyle w:val="FootnoteReference"/>
          <w:b w:val="0"/>
          <w:sz w:val="20"/>
          <w:szCs w:val="30"/>
          <w:rtl/>
        </w:rPr>
        <w:t>(</w:t>
      </w:r>
      <w:r w:rsidR="001E74BE" w:rsidRPr="001E74BE">
        <w:rPr>
          <w:rStyle w:val="FootnoteReference"/>
          <w:b w:val="0"/>
          <w:sz w:val="20"/>
          <w:szCs w:val="30"/>
          <w:rtl/>
        </w:rPr>
        <w:footnoteReference w:id="17"/>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 xml:space="preserve">نسبة سكان </w:t>
      </w:r>
      <w:r w:rsidR="004D2C34" w:rsidRPr="00666E49">
        <w:rPr>
          <w:rFonts w:hint="cs"/>
          <w:rtl/>
        </w:rPr>
        <w:t>الأرياف والحواضر</w:t>
      </w:r>
    </w:p>
    <w:p w:rsidR="004D2C34" w:rsidRPr="00666E49" w:rsidRDefault="004D2C34" w:rsidP="000D5216">
      <w:pPr>
        <w:pStyle w:val="SingleTxtGA"/>
        <w:spacing w:after="100" w:line="376" w:lineRule="exact"/>
        <w:rPr>
          <w:rtl/>
        </w:rPr>
      </w:pPr>
      <w:r w:rsidRPr="00666E49">
        <w:rPr>
          <w:rFonts w:hint="cs"/>
          <w:rtl/>
        </w:rPr>
        <w:t>73-</w:t>
      </w:r>
      <w:r w:rsidRPr="00666E49">
        <w:rPr>
          <w:rFonts w:hint="cs"/>
          <w:rtl/>
        </w:rPr>
        <w:tab/>
      </w:r>
      <w:r w:rsidRPr="00666E49">
        <w:rPr>
          <w:rtl/>
        </w:rPr>
        <w:t>وفقا</w:t>
      </w:r>
      <w:r w:rsidR="00E77B46">
        <w:rPr>
          <w:rFonts w:hint="cs"/>
          <w:rtl/>
        </w:rPr>
        <w:t>ً</w:t>
      </w:r>
      <w:r w:rsidRPr="00666E49">
        <w:rPr>
          <w:rtl/>
        </w:rPr>
        <w:t xml:space="preserve"> لتعداد السكان لعام 2010، يتركز حوالي 65,1 في المائة من السكان في </w:t>
      </w:r>
      <w:r w:rsidRPr="00666E49">
        <w:rPr>
          <w:rFonts w:hint="cs"/>
          <w:rtl/>
        </w:rPr>
        <w:t xml:space="preserve">الحواضر. </w:t>
      </w:r>
      <w:r w:rsidRPr="00666E49">
        <w:rPr>
          <w:rtl/>
        </w:rPr>
        <w:t>وتقيم نسبة 34,9 في المائة المتبقية منهم في الأرياف. وقد ارتفع هذا الرقم في كلتا المنطقتين بحوالي 3 في المائة (بالمقارنة مع تعداد السكان لعام 2000)</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المؤشرات الاجتماعية والاقتصادية والثقافية</w:t>
      </w:r>
    </w:p>
    <w:p w:rsidR="004D2C34" w:rsidRPr="00666E49" w:rsidRDefault="002F0193" w:rsidP="002F0193">
      <w:pPr>
        <w:pStyle w:val="H23GA"/>
        <w:rPr>
          <w:rtl/>
        </w:rPr>
      </w:pPr>
      <w:r>
        <w:rPr>
          <w:rtl/>
        </w:rPr>
        <w:tab/>
      </w:r>
      <w:r>
        <w:rPr>
          <w:rtl/>
        </w:rPr>
        <w:tab/>
      </w:r>
      <w:r w:rsidR="004D2C34" w:rsidRPr="00666E49">
        <w:rPr>
          <w:rtl/>
        </w:rPr>
        <w:t>تكلفة سلة الأغذية الأساسية (نسبة الإنفاق على الغذاء والسكن والصحة والتعليم)</w:t>
      </w:r>
    </w:p>
    <w:p w:rsidR="004D2C34" w:rsidRPr="000D5216" w:rsidRDefault="004D2C34" w:rsidP="000D5216">
      <w:pPr>
        <w:pStyle w:val="SingleTxtGA"/>
        <w:spacing w:after="100" w:line="376" w:lineRule="exact"/>
        <w:rPr>
          <w:spacing w:val="-2"/>
          <w:rtl/>
        </w:rPr>
      </w:pPr>
      <w:r w:rsidRPr="000D5216">
        <w:rPr>
          <w:rFonts w:hint="cs"/>
          <w:spacing w:val="-2"/>
          <w:rtl/>
        </w:rPr>
        <w:t>74-</w:t>
      </w:r>
      <w:r w:rsidRPr="000D5216">
        <w:rPr>
          <w:rFonts w:hint="cs"/>
          <w:spacing w:val="-2"/>
          <w:rtl/>
        </w:rPr>
        <w:tab/>
      </w:r>
      <w:r w:rsidRPr="000D5216">
        <w:rPr>
          <w:spacing w:val="-2"/>
          <w:rtl/>
        </w:rPr>
        <w:t>اعتبارا</w:t>
      </w:r>
      <w:r w:rsidR="00E77B46">
        <w:rPr>
          <w:rFonts w:hint="cs"/>
          <w:spacing w:val="-2"/>
          <w:rtl/>
        </w:rPr>
        <w:t>ً</w:t>
      </w:r>
      <w:r w:rsidRPr="000D5216">
        <w:rPr>
          <w:spacing w:val="-2"/>
          <w:rtl/>
        </w:rPr>
        <w:t xml:space="preserve"> من عام 2015، أُدرج تصنيف آخر لسلة الأغذية الأساسية سُمي "باقي البلد"</w:t>
      </w:r>
      <w:r w:rsidRPr="000D5216">
        <w:rPr>
          <w:rFonts w:hint="cs"/>
          <w:spacing w:val="-2"/>
          <w:rtl/>
        </w:rPr>
        <w:t xml:space="preserve">. </w:t>
      </w:r>
      <w:r w:rsidRPr="000D5216">
        <w:rPr>
          <w:spacing w:val="-2"/>
          <w:rtl/>
        </w:rPr>
        <w:t>وكان هذا التحديث ضروريا</w:t>
      </w:r>
      <w:r w:rsidR="00E77B46">
        <w:rPr>
          <w:rFonts w:hint="cs"/>
          <w:spacing w:val="-2"/>
          <w:rtl/>
        </w:rPr>
        <w:t>ً</w:t>
      </w:r>
      <w:r w:rsidRPr="000D5216">
        <w:rPr>
          <w:spacing w:val="-2"/>
          <w:rtl/>
        </w:rPr>
        <w:t xml:space="preserve"> بالنظر إلى أن المعهد الوطني للإحصاء والتعداد، نشر في كانون الأول/ديسمبر 2014 إعلانا</w:t>
      </w:r>
      <w:r w:rsidR="00E77B46">
        <w:rPr>
          <w:rFonts w:hint="cs"/>
          <w:spacing w:val="-2"/>
          <w:rtl/>
        </w:rPr>
        <w:t>ً</w:t>
      </w:r>
      <w:r w:rsidRPr="000D5216">
        <w:rPr>
          <w:spacing w:val="-2"/>
          <w:rtl/>
        </w:rPr>
        <w:t xml:space="preserve"> بشأن تغيير السنة الأساس لمؤشر أسعار الاستهلاك، الذي يشكل المصدر الرئيسي للبيانات اللازمة لحساب تكلفة سلة الأغذية الأساسية للأسرة</w:t>
      </w:r>
      <w:r w:rsidR="001E74BE" w:rsidRPr="000D5216">
        <w:rPr>
          <w:rStyle w:val="FootnoteReference"/>
          <w:b w:val="0"/>
          <w:spacing w:val="-2"/>
          <w:sz w:val="20"/>
          <w:szCs w:val="30"/>
          <w:rtl/>
        </w:rPr>
        <w:t>(</w:t>
      </w:r>
      <w:r w:rsidR="001E74BE" w:rsidRPr="000D5216">
        <w:rPr>
          <w:rStyle w:val="FootnoteReference"/>
          <w:b w:val="0"/>
          <w:spacing w:val="-2"/>
          <w:sz w:val="20"/>
          <w:szCs w:val="30"/>
          <w:rtl/>
        </w:rPr>
        <w:footnoteReference w:id="18"/>
      </w:r>
      <w:r w:rsidR="001E74BE" w:rsidRPr="000D5216">
        <w:rPr>
          <w:rStyle w:val="FootnoteReference"/>
          <w:b w:val="0"/>
          <w:spacing w:val="-2"/>
          <w:sz w:val="20"/>
          <w:szCs w:val="30"/>
          <w:rtl/>
        </w:rPr>
        <w:t>)</w:t>
      </w:r>
      <w:r w:rsidRPr="000D5216">
        <w:rPr>
          <w:rFonts w:hint="cs"/>
          <w:spacing w:val="-2"/>
          <w:rtl/>
        </w:rPr>
        <w:t xml:space="preserve">. </w:t>
      </w:r>
      <w:r w:rsidRPr="000D5216">
        <w:rPr>
          <w:spacing w:val="-2"/>
          <w:rtl/>
        </w:rPr>
        <w:t xml:space="preserve">وفي هذا الصدد، يجري منذ عام 2015 حساب </w:t>
      </w:r>
      <w:r w:rsidRPr="000D5216">
        <w:rPr>
          <w:rFonts w:hint="cs"/>
          <w:spacing w:val="-2"/>
          <w:rtl/>
        </w:rPr>
        <w:t xml:space="preserve">تكلفة فئتين </w:t>
      </w:r>
      <w:r w:rsidRPr="000D5216">
        <w:rPr>
          <w:spacing w:val="-2"/>
          <w:rtl/>
        </w:rPr>
        <w:t xml:space="preserve">من سلة الأغذية الأساسية: </w:t>
      </w:r>
      <w:r w:rsidRPr="000D5216">
        <w:rPr>
          <w:rFonts w:hint="cs"/>
          <w:spacing w:val="-2"/>
          <w:rtl/>
        </w:rPr>
        <w:t>إ</w:t>
      </w:r>
      <w:r w:rsidRPr="000D5216">
        <w:rPr>
          <w:spacing w:val="-2"/>
          <w:rtl/>
        </w:rPr>
        <w:t>حد</w:t>
      </w:r>
      <w:r w:rsidRPr="000D5216">
        <w:rPr>
          <w:rFonts w:hint="cs"/>
          <w:spacing w:val="-2"/>
          <w:rtl/>
        </w:rPr>
        <w:t>ا</w:t>
      </w:r>
      <w:r w:rsidRPr="000D5216">
        <w:rPr>
          <w:spacing w:val="-2"/>
          <w:rtl/>
        </w:rPr>
        <w:t>هما خاص</w:t>
      </w:r>
      <w:r w:rsidRPr="000D5216">
        <w:rPr>
          <w:rFonts w:hint="cs"/>
          <w:spacing w:val="-2"/>
          <w:rtl/>
        </w:rPr>
        <w:t>ة</w:t>
      </w:r>
      <w:r w:rsidRPr="000D5216">
        <w:rPr>
          <w:spacing w:val="-2"/>
          <w:rtl/>
        </w:rPr>
        <w:t xml:space="preserve"> بالسكان المقيمين في مقاطعتي بنما وسان ميغيليتو وال</w:t>
      </w:r>
      <w:r w:rsidRPr="000D5216">
        <w:rPr>
          <w:rFonts w:hint="cs"/>
          <w:spacing w:val="-2"/>
          <w:rtl/>
        </w:rPr>
        <w:t>أ</w:t>
      </w:r>
      <w:r w:rsidRPr="000D5216">
        <w:rPr>
          <w:spacing w:val="-2"/>
          <w:rtl/>
        </w:rPr>
        <w:t>خر</w:t>
      </w:r>
      <w:r w:rsidRPr="000D5216">
        <w:rPr>
          <w:rFonts w:hint="cs"/>
          <w:spacing w:val="-2"/>
          <w:rtl/>
        </w:rPr>
        <w:t>ى</w:t>
      </w:r>
      <w:r w:rsidRPr="000D5216">
        <w:rPr>
          <w:spacing w:val="-2"/>
          <w:rtl/>
        </w:rPr>
        <w:t xml:space="preserve"> خاص</w:t>
      </w:r>
      <w:r w:rsidRPr="000D5216">
        <w:rPr>
          <w:rFonts w:hint="cs"/>
          <w:spacing w:val="-2"/>
          <w:rtl/>
        </w:rPr>
        <w:t>ة</w:t>
      </w:r>
      <w:r w:rsidRPr="000D5216">
        <w:rPr>
          <w:spacing w:val="-2"/>
          <w:rtl/>
        </w:rPr>
        <w:t xml:space="preserve"> بسكان باقي أنحاء البلد</w:t>
      </w:r>
      <w:r w:rsidRPr="000D5216">
        <w:rPr>
          <w:rFonts w:hint="cs"/>
          <w:spacing w:val="-2"/>
          <w:rtl/>
        </w:rPr>
        <w:t>.</w:t>
      </w:r>
    </w:p>
    <w:p w:rsidR="004D2C34" w:rsidRPr="00F11859" w:rsidRDefault="004D2C34" w:rsidP="002F0193">
      <w:pPr>
        <w:pStyle w:val="SingleTxtGA"/>
        <w:rPr>
          <w:spacing w:val="-2"/>
          <w:rtl/>
        </w:rPr>
      </w:pPr>
      <w:r w:rsidRPr="00F11859">
        <w:rPr>
          <w:rFonts w:hint="cs"/>
          <w:spacing w:val="-2"/>
          <w:rtl/>
        </w:rPr>
        <w:lastRenderedPageBreak/>
        <w:t>75-</w:t>
      </w:r>
      <w:r w:rsidRPr="00F11859">
        <w:rPr>
          <w:rFonts w:hint="cs"/>
          <w:spacing w:val="-2"/>
          <w:rtl/>
        </w:rPr>
        <w:tab/>
      </w:r>
      <w:r w:rsidRPr="00F11859">
        <w:rPr>
          <w:spacing w:val="-2"/>
          <w:rtl/>
        </w:rPr>
        <w:t xml:space="preserve">ومنذ تنفيذ هذه الفئة الجديدة في عام 2015، بلغت تكلفة سلة الأغذية الأساسية </w:t>
      </w:r>
      <w:r w:rsidRPr="00F11859">
        <w:rPr>
          <w:rFonts w:hint="cs"/>
          <w:spacing w:val="-2"/>
          <w:rtl/>
        </w:rPr>
        <w:t xml:space="preserve">للأسرة في </w:t>
      </w:r>
      <w:r w:rsidRPr="00F11859">
        <w:rPr>
          <w:spacing w:val="-2"/>
          <w:rtl/>
        </w:rPr>
        <w:t>مقاطعتي بنما وسان ميغيليتو 303,50 بلبوات في عام 2015</w:t>
      </w:r>
      <w:r w:rsidRPr="00F11859">
        <w:rPr>
          <w:rFonts w:hint="cs"/>
          <w:spacing w:val="-2"/>
          <w:rtl/>
        </w:rPr>
        <w:t xml:space="preserve">. </w:t>
      </w:r>
      <w:r w:rsidRPr="00F11859">
        <w:rPr>
          <w:spacing w:val="-2"/>
          <w:rtl/>
        </w:rPr>
        <w:t>وبلغت تكلفة سلة الأغذية الأساسية للأسرة في باقي أنحاء البلد 278,20 بلبوا في العام ذاته</w:t>
      </w:r>
      <w:r w:rsidR="001E74BE" w:rsidRPr="00F11859">
        <w:rPr>
          <w:rStyle w:val="FootnoteReference"/>
          <w:b w:val="0"/>
          <w:spacing w:val="-2"/>
          <w:sz w:val="20"/>
          <w:szCs w:val="30"/>
          <w:rtl/>
        </w:rPr>
        <w:t>(</w:t>
      </w:r>
      <w:r w:rsidR="001E74BE" w:rsidRPr="00F11859">
        <w:rPr>
          <w:rStyle w:val="FootnoteReference"/>
          <w:b w:val="0"/>
          <w:spacing w:val="-2"/>
          <w:sz w:val="20"/>
          <w:szCs w:val="30"/>
          <w:rtl/>
        </w:rPr>
        <w:footnoteReference w:id="19"/>
      </w:r>
      <w:r w:rsidR="001E74BE" w:rsidRPr="00F11859">
        <w:rPr>
          <w:rStyle w:val="FootnoteReference"/>
          <w:b w:val="0"/>
          <w:spacing w:val="-2"/>
          <w:sz w:val="20"/>
          <w:szCs w:val="30"/>
          <w:rtl/>
        </w:rPr>
        <w:t>)</w:t>
      </w:r>
      <w:r w:rsidRPr="00F11859">
        <w:rPr>
          <w:rFonts w:hint="cs"/>
          <w:spacing w:val="-2"/>
          <w:rtl/>
        </w:rPr>
        <w:t xml:space="preserve">. </w:t>
      </w:r>
      <w:r w:rsidRPr="00F11859">
        <w:rPr>
          <w:spacing w:val="-2"/>
          <w:rtl/>
        </w:rPr>
        <w:t>وارتفعت تكلفة سلة الأغذية الأساسية للأسرة في مقاطعتي بنما وسان ميغيليتو في عام 2016 بالمقارنة مع العام السابق حيث بلغت 307,99 بلبوات، كما ارتفعت في باقي أنحاء البلد إلى 280,94 بلبوا</w:t>
      </w:r>
      <w:r w:rsidR="001E74BE" w:rsidRPr="00F11859">
        <w:rPr>
          <w:rStyle w:val="FootnoteReference"/>
          <w:b w:val="0"/>
          <w:spacing w:val="-2"/>
          <w:sz w:val="20"/>
          <w:szCs w:val="30"/>
          <w:rtl/>
        </w:rPr>
        <w:t>(</w:t>
      </w:r>
      <w:r w:rsidR="001E74BE" w:rsidRPr="00F11859">
        <w:rPr>
          <w:rStyle w:val="FootnoteReference"/>
          <w:b w:val="0"/>
          <w:spacing w:val="-2"/>
          <w:sz w:val="20"/>
          <w:szCs w:val="30"/>
          <w:rtl/>
        </w:rPr>
        <w:footnoteReference w:id="20"/>
      </w:r>
      <w:r w:rsidR="001E74BE" w:rsidRPr="00F11859">
        <w:rPr>
          <w:rStyle w:val="FootnoteReference"/>
          <w:b w:val="0"/>
          <w:spacing w:val="-2"/>
          <w:sz w:val="20"/>
          <w:szCs w:val="30"/>
          <w:rtl/>
        </w:rPr>
        <w:t>)</w:t>
      </w:r>
      <w:r w:rsidRPr="00F11859">
        <w:rPr>
          <w:rFonts w:hint="cs"/>
          <w:spacing w:val="-2"/>
          <w:rtl/>
        </w:rPr>
        <w:t>.</w:t>
      </w:r>
    </w:p>
    <w:p w:rsidR="004D2C34" w:rsidRPr="00666E49" w:rsidRDefault="004D2C34" w:rsidP="002F0193">
      <w:pPr>
        <w:pStyle w:val="SingleTxtGA"/>
        <w:rPr>
          <w:rtl/>
        </w:rPr>
      </w:pPr>
      <w:r w:rsidRPr="00666E49">
        <w:rPr>
          <w:rFonts w:hint="cs"/>
          <w:rtl/>
        </w:rPr>
        <w:t>76-</w:t>
      </w:r>
      <w:r w:rsidRPr="00666E49">
        <w:rPr>
          <w:rFonts w:hint="cs"/>
          <w:rtl/>
        </w:rPr>
        <w:tab/>
      </w:r>
      <w:r w:rsidRPr="00666E49">
        <w:rPr>
          <w:rtl/>
        </w:rPr>
        <w:t xml:space="preserve">وفي عام 2016، </w:t>
      </w:r>
      <w:r>
        <w:rPr>
          <w:rFonts w:hint="cs"/>
          <w:rtl/>
        </w:rPr>
        <w:t xml:space="preserve">قوبل </w:t>
      </w:r>
      <w:r w:rsidRPr="00666E49">
        <w:rPr>
          <w:rtl/>
        </w:rPr>
        <w:t>ارتفاع مؤشر الأسعار ب</w:t>
      </w:r>
      <w:r>
        <w:rPr>
          <w:rFonts w:hint="cs"/>
          <w:rtl/>
        </w:rPr>
        <w:t>ان</w:t>
      </w:r>
      <w:r w:rsidRPr="00666E49">
        <w:rPr>
          <w:rtl/>
        </w:rPr>
        <w:t>خف</w:t>
      </w:r>
      <w:r>
        <w:rPr>
          <w:rFonts w:hint="cs"/>
          <w:rtl/>
        </w:rPr>
        <w:t>ا</w:t>
      </w:r>
      <w:r w:rsidRPr="00666E49">
        <w:rPr>
          <w:rtl/>
        </w:rPr>
        <w:t xml:space="preserve">ض أسعار </w:t>
      </w:r>
      <w:r w:rsidRPr="00666E49">
        <w:rPr>
          <w:rFonts w:hint="cs"/>
          <w:rtl/>
        </w:rPr>
        <w:t xml:space="preserve">مجموعة </w:t>
      </w:r>
      <w:r w:rsidRPr="00666E49">
        <w:rPr>
          <w:rtl/>
        </w:rPr>
        <w:t>الأغذية والمشروبات غير الكحولية بنسبة 0,3 في المائة</w:t>
      </w:r>
      <w:r w:rsidRPr="00666E49">
        <w:rPr>
          <w:rFonts w:hint="cs"/>
          <w:rtl/>
        </w:rPr>
        <w:t xml:space="preserve">؛ ومجموعتي </w:t>
      </w:r>
      <w:r w:rsidRPr="00666E49">
        <w:rPr>
          <w:rtl/>
        </w:rPr>
        <w:t xml:space="preserve">الترفيه </w:t>
      </w:r>
      <w:r w:rsidRPr="00666E49">
        <w:rPr>
          <w:rFonts w:hint="cs"/>
          <w:rtl/>
        </w:rPr>
        <w:t>و</w:t>
      </w:r>
      <w:r w:rsidRPr="00666E49">
        <w:rPr>
          <w:rtl/>
        </w:rPr>
        <w:t>الثقافة، والسلع والخدمات المختلفة</w:t>
      </w:r>
      <w:r w:rsidRPr="00666E49">
        <w:rPr>
          <w:rFonts w:hint="cs"/>
          <w:rtl/>
        </w:rPr>
        <w:t xml:space="preserve"> </w:t>
      </w:r>
      <w:r w:rsidRPr="00666E49">
        <w:rPr>
          <w:rtl/>
        </w:rPr>
        <w:t>بنسبة 0,2 في المائة؛ و</w:t>
      </w:r>
      <w:r w:rsidRPr="00666E49">
        <w:rPr>
          <w:rFonts w:hint="cs"/>
          <w:rtl/>
        </w:rPr>
        <w:t xml:space="preserve">مجموعة </w:t>
      </w:r>
      <w:r w:rsidRPr="00666E49">
        <w:rPr>
          <w:rtl/>
        </w:rPr>
        <w:t>الاتصال</w:t>
      </w:r>
      <w:r w:rsidRPr="00666E49">
        <w:rPr>
          <w:rFonts w:hint="cs"/>
          <w:rtl/>
        </w:rPr>
        <w:t>ات</w:t>
      </w:r>
      <w:r w:rsidRPr="00666E49">
        <w:rPr>
          <w:rtl/>
        </w:rPr>
        <w:t xml:space="preserve"> ب</w:t>
      </w:r>
      <w:r w:rsidRPr="00666E49">
        <w:rPr>
          <w:rFonts w:hint="cs"/>
          <w:rtl/>
        </w:rPr>
        <w:t>ن</w:t>
      </w:r>
      <w:r w:rsidRPr="00666E49">
        <w:rPr>
          <w:rtl/>
        </w:rPr>
        <w:t>سبة 0,1 في المائة</w:t>
      </w:r>
      <w:r w:rsidRPr="00666E49">
        <w:rPr>
          <w:rFonts w:hint="cs"/>
          <w:rtl/>
        </w:rPr>
        <w:t xml:space="preserve">. </w:t>
      </w:r>
      <w:r w:rsidRPr="00666E49">
        <w:rPr>
          <w:rtl/>
        </w:rPr>
        <w:t>ويعزى الانخفاض المسجل في تكلفة مجموعة الأغذية والمشروبات غي</w:t>
      </w:r>
      <w:r>
        <w:rPr>
          <w:rtl/>
        </w:rPr>
        <w:t>ر الكحولية إلى انخفاض أسعار خمس</w:t>
      </w:r>
      <w:r w:rsidRPr="00666E49">
        <w:rPr>
          <w:rtl/>
        </w:rPr>
        <w:t xml:space="preserve"> من فئات</w:t>
      </w:r>
      <w:r w:rsidRPr="00666E49">
        <w:rPr>
          <w:rFonts w:hint="cs"/>
          <w:rtl/>
        </w:rPr>
        <w:t>ها</w:t>
      </w:r>
      <w:r w:rsidRPr="00666E49">
        <w:rPr>
          <w:rtl/>
        </w:rPr>
        <w:t xml:space="preserve"> الإحدى عشرة</w:t>
      </w:r>
      <w:r w:rsidRPr="00666E49">
        <w:rPr>
          <w:rFonts w:hint="cs"/>
          <w:rtl/>
        </w:rPr>
        <w:t xml:space="preserve">. </w:t>
      </w:r>
      <w:r w:rsidRPr="00666E49">
        <w:rPr>
          <w:rtl/>
        </w:rPr>
        <w:t>والفئة التي تغير سعرها بشكل كبير هي "القطاني والخضروات"، حيث</w:t>
      </w:r>
      <w:r w:rsidR="005346B0">
        <w:rPr>
          <w:rtl/>
        </w:rPr>
        <w:t xml:space="preserve"> </w:t>
      </w:r>
      <w:r w:rsidRPr="00666E49">
        <w:rPr>
          <w:rtl/>
        </w:rPr>
        <w:t>انخفض بنسبة 1,1 في المائة، بسبب انخفاض أسعار القطاني</w:t>
      </w:r>
      <w:r w:rsidRPr="00666E49">
        <w:rPr>
          <w:rFonts w:hint="cs"/>
          <w:rtl/>
        </w:rPr>
        <w:t xml:space="preserve">. </w:t>
      </w:r>
      <w:r w:rsidRPr="00666E49">
        <w:rPr>
          <w:rtl/>
        </w:rPr>
        <w:t xml:space="preserve">أما مجموعة الترفيه </w:t>
      </w:r>
      <w:r w:rsidRPr="00666E49">
        <w:rPr>
          <w:rFonts w:hint="cs"/>
          <w:rtl/>
        </w:rPr>
        <w:t>و</w:t>
      </w:r>
      <w:r w:rsidRPr="00666E49">
        <w:rPr>
          <w:rtl/>
        </w:rPr>
        <w:t>الثقافة، فقد انخفضت أسعار س</w:t>
      </w:r>
      <w:r w:rsidRPr="00666E49">
        <w:rPr>
          <w:rFonts w:hint="cs"/>
          <w:rtl/>
        </w:rPr>
        <w:t>ِ</w:t>
      </w:r>
      <w:r w:rsidRPr="00666E49">
        <w:rPr>
          <w:rtl/>
        </w:rPr>
        <w:t>ت</w:t>
      </w:r>
      <w:r w:rsidRPr="00666E49">
        <w:rPr>
          <w:rFonts w:hint="cs"/>
          <w:rtl/>
        </w:rPr>
        <w:t>ٍّ</w:t>
      </w:r>
      <w:r w:rsidRPr="00666E49">
        <w:rPr>
          <w:rtl/>
        </w:rPr>
        <w:t xml:space="preserve"> من فئاتها الست عشرة</w:t>
      </w:r>
      <w:r w:rsidRPr="00666E49">
        <w:rPr>
          <w:rFonts w:hint="cs"/>
          <w:rtl/>
        </w:rPr>
        <w:t xml:space="preserve">. </w:t>
      </w:r>
      <w:r w:rsidRPr="00666E49">
        <w:rPr>
          <w:rtl/>
        </w:rPr>
        <w:t>والفئة التي تغير سعرها بشكل كبير هي "معدات التصوير"، حيث انخفض بنسبة 3,4 في المائة</w:t>
      </w:r>
      <w:r w:rsidRPr="00666E49">
        <w:rPr>
          <w:rFonts w:hint="cs"/>
          <w:rtl/>
        </w:rPr>
        <w:t>.</w:t>
      </w:r>
    </w:p>
    <w:p w:rsidR="004D2C34" w:rsidRPr="00666E49" w:rsidRDefault="004D2C34" w:rsidP="00F11859">
      <w:pPr>
        <w:pStyle w:val="SingleTxtGA"/>
        <w:rPr>
          <w:rtl/>
        </w:rPr>
      </w:pPr>
      <w:r w:rsidRPr="00666E49">
        <w:rPr>
          <w:rFonts w:hint="cs"/>
          <w:rtl/>
        </w:rPr>
        <w:t>77-</w:t>
      </w:r>
      <w:r w:rsidRPr="00666E49">
        <w:rPr>
          <w:rFonts w:hint="cs"/>
          <w:rtl/>
        </w:rPr>
        <w:tab/>
      </w:r>
      <w:r w:rsidRPr="00666E49">
        <w:rPr>
          <w:rtl/>
        </w:rPr>
        <w:t>ويعزى انخفاض أسعار مجموعة السلع والخدمات المختلفة إلى انخفاض سعر اثنتين من فئاتها العشر</w:t>
      </w:r>
      <w:r w:rsidRPr="00666E49">
        <w:rPr>
          <w:rFonts w:hint="cs"/>
          <w:rtl/>
        </w:rPr>
        <w:t xml:space="preserve">. </w:t>
      </w:r>
      <w:r w:rsidRPr="00666E49">
        <w:rPr>
          <w:rtl/>
        </w:rPr>
        <w:t>والفئة التي تغير سعرها بشكل كبير هي "الخدمات الأخرى"، حيث انخفض بنسبة</w:t>
      </w:r>
      <w:r w:rsidR="00F11859">
        <w:rPr>
          <w:rFonts w:hint="cs"/>
          <w:rtl/>
        </w:rPr>
        <w:t> </w:t>
      </w:r>
      <w:r w:rsidRPr="00666E49">
        <w:rPr>
          <w:rtl/>
        </w:rPr>
        <w:t>1,4 في المائة، بسبب انخفاض سعر خدمة التوثيق</w:t>
      </w:r>
      <w:r w:rsidRPr="00666E49">
        <w:rPr>
          <w:rFonts w:hint="cs"/>
          <w:rtl/>
        </w:rPr>
        <w:t>.</w:t>
      </w:r>
    </w:p>
    <w:p w:rsidR="004D2C34" w:rsidRPr="00666E49" w:rsidRDefault="004D2C34" w:rsidP="00DA5499">
      <w:pPr>
        <w:pStyle w:val="SingleTxtGA"/>
        <w:rPr>
          <w:rtl/>
        </w:rPr>
      </w:pPr>
      <w:r w:rsidRPr="00666E49">
        <w:rPr>
          <w:rFonts w:hint="cs"/>
          <w:rtl/>
        </w:rPr>
        <w:t>78-</w:t>
      </w:r>
      <w:r w:rsidRPr="00666E49">
        <w:rPr>
          <w:rFonts w:hint="cs"/>
          <w:rtl/>
        </w:rPr>
        <w:tab/>
      </w:r>
      <w:r w:rsidRPr="00666E49">
        <w:rPr>
          <w:rtl/>
        </w:rPr>
        <w:t>وانخفض سعر فئة واحدة من الفئتين المكونتين لمجموعة وسائل الاتصال</w:t>
      </w:r>
      <w:r w:rsidRPr="00666E49">
        <w:rPr>
          <w:rFonts w:hint="cs"/>
          <w:rtl/>
        </w:rPr>
        <w:t>ات</w:t>
      </w:r>
      <w:r w:rsidRPr="00666E49">
        <w:rPr>
          <w:rtl/>
        </w:rPr>
        <w:t xml:space="preserve"> هي "المعدات الهاتفية" بنسبة 0,9 في المائة، وذلك بسبب انخفاض سعر الهواتف المحمولة</w:t>
      </w:r>
      <w:r w:rsidRPr="00666E49">
        <w:rPr>
          <w:rFonts w:hint="cs"/>
          <w:rtl/>
        </w:rPr>
        <w:t xml:space="preserve">. </w:t>
      </w:r>
      <w:r w:rsidRPr="00666E49">
        <w:rPr>
          <w:rtl/>
        </w:rPr>
        <w:t>وأخيرا</w:t>
      </w:r>
      <w:r w:rsidR="00DA5499">
        <w:rPr>
          <w:rFonts w:hint="cs"/>
          <w:rtl/>
        </w:rPr>
        <w:t>ً</w:t>
      </w:r>
      <w:r w:rsidRPr="00666E49">
        <w:rPr>
          <w:rtl/>
        </w:rPr>
        <w:t xml:space="preserve">، </w:t>
      </w:r>
      <w:r w:rsidRPr="00666E49">
        <w:rPr>
          <w:rFonts w:hint="cs"/>
          <w:rtl/>
        </w:rPr>
        <w:t>لم</w:t>
      </w:r>
      <w:r w:rsidR="00DA5499">
        <w:rPr>
          <w:rFonts w:hint="eastAsia"/>
          <w:rtl/>
        </w:rPr>
        <w:t> </w:t>
      </w:r>
      <w:r w:rsidRPr="00666E49">
        <w:rPr>
          <w:rFonts w:hint="cs"/>
          <w:rtl/>
        </w:rPr>
        <w:t xml:space="preserve">تتغير أسعار </w:t>
      </w:r>
      <w:r w:rsidRPr="00666E49">
        <w:rPr>
          <w:rtl/>
        </w:rPr>
        <w:t>مجموعة الأثاث والأجهزة المنزلية و</w:t>
      </w:r>
      <w:r>
        <w:rPr>
          <w:rFonts w:hint="cs"/>
          <w:rtl/>
        </w:rPr>
        <w:t>معدات</w:t>
      </w:r>
      <w:r w:rsidRPr="00666E49">
        <w:rPr>
          <w:rtl/>
        </w:rPr>
        <w:t xml:space="preserve"> الصيانة </w:t>
      </w:r>
      <w:r w:rsidRPr="00666E49">
        <w:rPr>
          <w:rFonts w:hint="cs"/>
          <w:rtl/>
        </w:rPr>
        <w:t xml:space="preserve">المنزلية </w:t>
      </w:r>
      <w:r w:rsidRPr="00666E49">
        <w:rPr>
          <w:rtl/>
        </w:rPr>
        <w:t>العادية</w:t>
      </w:r>
      <w:r w:rsidRPr="00666E49">
        <w:rPr>
          <w:rFonts w:hint="cs"/>
          <w:rtl/>
        </w:rPr>
        <w:t xml:space="preserve">؛ </w:t>
      </w:r>
      <w:r w:rsidRPr="00666E49">
        <w:rPr>
          <w:rtl/>
        </w:rPr>
        <w:t>ومجموعة التعليم</w:t>
      </w:r>
      <w:r w:rsidRPr="00666E49">
        <w:rPr>
          <w:rFonts w:hint="cs"/>
          <w:rtl/>
        </w:rPr>
        <w:t>؛</w:t>
      </w:r>
      <w:r w:rsidRPr="00666E49">
        <w:rPr>
          <w:rtl/>
        </w:rPr>
        <w:t xml:space="preserve"> و</w:t>
      </w:r>
      <w:r w:rsidRPr="00666E49">
        <w:rPr>
          <w:rFonts w:hint="cs"/>
          <w:rtl/>
        </w:rPr>
        <w:t xml:space="preserve">مجموعة </w:t>
      </w:r>
      <w:r w:rsidRPr="00666E49">
        <w:rPr>
          <w:rtl/>
        </w:rPr>
        <w:t>المطاعم والفنادق</w:t>
      </w:r>
      <w:r w:rsidRPr="00666E49">
        <w:rPr>
          <w:rFonts w:hint="cs"/>
          <w:rtl/>
        </w:rPr>
        <w:t>.</w:t>
      </w:r>
    </w:p>
    <w:p w:rsidR="004D2C34" w:rsidRPr="00666E49" w:rsidRDefault="004D2C34" w:rsidP="001C6052">
      <w:pPr>
        <w:pStyle w:val="SingleTxtGA"/>
        <w:rPr>
          <w:rtl/>
        </w:rPr>
      </w:pPr>
      <w:r w:rsidRPr="00666E49">
        <w:rPr>
          <w:rFonts w:hint="cs"/>
          <w:rtl/>
        </w:rPr>
        <w:t>79-</w:t>
      </w:r>
      <w:r w:rsidRPr="00666E49">
        <w:rPr>
          <w:rFonts w:hint="cs"/>
          <w:rtl/>
        </w:rPr>
        <w:tab/>
      </w:r>
      <w:r w:rsidRPr="00666E49">
        <w:rPr>
          <w:rtl/>
        </w:rPr>
        <w:t xml:space="preserve">ولدى مقارنة </w:t>
      </w:r>
      <w:r w:rsidRPr="00666E49">
        <w:rPr>
          <w:rFonts w:hint="cs"/>
          <w:rtl/>
        </w:rPr>
        <w:t>ال</w:t>
      </w:r>
      <w:r w:rsidRPr="00666E49">
        <w:rPr>
          <w:rtl/>
        </w:rPr>
        <w:t xml:space="preserve">مؤشر </w:t>
      </w:r>
      <w:r w:rsidRPr="00666E49">
        <w:rPr>
          <w:rFonts w:hint="cs"/>
          <w:rtl/>
        </w:rPr>
        <w:t>الوطني ل</w:t>
      </w:r>
      <w:r w:rsidRPr="00666E49">
        <w:rPr>
          <w:rtl/>
        </w:rPr>
        <w:t xml:space="preserve">أسعار الاستهلاك </w:t>
      </w:r>
      <w:r w:rsidRPr="00666E49">
        <w:rPr>
          <w:rFonts w:hint="cs"/>
          <w:rtl/>
        </w:rPr>
        <w:t xml:space="preserve">في المناطق </w:t>
      </w:r>
      <w:r w:rsidRPr="00666E49">
        <w:rPr>
          <w:rtl/>
        </w:rPr>
        <w:t>الحضري</w:t>
      </w:r>
      <w:r w:rsidRPr="00666E49">
        <w:rPr>
          <w:rFonts w:hint="cs"/>
          <w:rtl/>
        </w:rPr>
        <w:t>ة</w:t>
      </w:r>
      <w:r w:rsidRPr="00666E49">
        <w:rPr>
          <w:rtl/>
        </w:rPr>
        <w:t xml:space="preserve"> في تشرين الأول/أكتوبر 2016 مع مثيله في عام 2015، لوحظت الزيادات التالية: </w:t>
      </w:r>
      <w:r w:rsidRPr="00666E49">
        <w:rPr>
          <w:rFonts w:hint="cs"/>
          <w:rtl/>
        </w:rPr>
        <w:t xml:space="preserve">خدمات </w:t>
      </w:r>
      <w:r w:rsidRPr="00666E49">
        <w:rPr>
          <w:rtl/>
        </w:rPr>
        <w:t>المطاعم والفنادق</w:t>
      </w:r>
      <w:r w:rsidRPr="00666E49">
        <w:rPr>
          <w:rFonts w:hint="cs"/>
          <w:rtl/>
        </w:rPr>
        <w:t xml:space="preserve"> بنسبة</w:t>
      </w:r>
      <w:r w:rsidRPr="00666E49">
        <w:rPr>
          <w:rtl/>
        </w:rPr>
        <w:t xml:space="preserve"> 3,8 في المائة؛</w:t>
      </w:r>
      <w:r w:rsidRPr="00666E49">
        <w:rPr>
          <w:rFonts w:hint="cs"/>
          <w:rtl/>
        </w:rPr>
        <w:t xml:space="preserve"> وخدمات </w:t>
      </w:r>
      <w:r w:rsidRPr="00666E49">
        <w:rPr>
          <w:rtl/>
        </w:rPr>
        <w:t xml:space="preserve">الصحة </w:t>
      </w:r>
      <w:r w:rsidRPr="00666E49">
        <w:rPr>
          <w:rFonts w:hint="cs"/>
          <w:rtl/>
        </w:rPr>
        <w:t xml:space="preserve">بنسبة </w:t>
      </w:r>
      <w:r w:rsidRPr="00666E49">
        <w:rPr>
          <w:rtl/>
        </w:rPr>
        <w:t>3,6 في المائة</w:t>
      </w:r>
      <w:r w:rsidRPr="00666E49">
        <w:rPr>
          <w:rFonts w:hint="cs"/>
          <w:rtl/>
        </w:rPr>
        <w:t xml:space="preserve">؛ وخدمات </w:t>
      </w:r>
      <w:r w:rsidRPr="00666E49">
        <w:rPr>
          <w:rtl/>
        </w:rPr>
        <w:t xml:space="preserve">التعليم </w:t>
      </w:r>
      <w:r w:rsidRPr="00666E49">
        <w:rPr>
          <w:rFonts w:hint="cs"/>
          <w:rtl/>
        </w:rPr>
        <w:t>بنسبة</w:t>
      </w:r>
      <w:r w:rsidR="001C6052">
        <w:rPr>
          <w:rFonts w:hint="eastAsia"/>
          <w:rtl/>
        </w:rPr>
        <w:t> </w:t>
      </w:r>
      <w:r w:rsidRPr="00666E49">
        <w:rPr>
          <w:rtl/>
        </w:rPr>
        <w:t>2,7 في المائة؛</w:t>
      </w:r>
      <w:r w:rsidRPr="00666E49">
        <w:rPr>
          <w:rFonts w:hint="cs"/>
          <w:rtl/>
        </w:rPr>
        <w:t xml:space="preserve"> </w:t>
      </w:r>
      <w:r w:rsidRPr="00666E49">
        <w:rPr>
          <w:rtl/>
        </w:rPr>
        <w:t>و</w:t>
      </w:r>
      <w:r w:rsidRPr="00666E49">
        <w:rPr>
          <w:rFonts w:hint="cs"/>
          <w:rtl/>
        </w:rPr>
        <w:t xml:space="preserve">مجموعة </w:t>
      </w:r>
      <w:r w:rsidRPr="00666E49">
        <w:rPr>
          <w:rtl/>
        </w:rPr>
        <w:t>المشروبات الكحولية والتبغ؛</w:t>
      </w:r>
      <w:r w:rsidRPr="00666E49">
        <w:rPr>
          <w:rFonts w:hint="cs"/>
          <w:rtl/>
        </w:rPr>
        <w:t xml:space="preserve"> </w:t>
      </w:r>
      <w:r w:rsidRPr="00666E49">
        <w:rPr>
          <w:rtl/>
        </w:rPr>
        <w:t>و</w:t>
      </w:r>
      <w:r w:rsidRPr="00666E49">
        <w:rPr>
          <w:rFonts w:hint="cs"/>
          <w:rtl/>
        </w:rPr>
        <w:t xml:space="preserve">مجموعة </w:t>
      </w:r>
      <w:r w:rsidRPr="00666E49">
        <w:rPr>
          <w:rtl/>
        </w:rPr>
        <w:t>النقل</w:t>
      </w:r>
      <w:r w:rsidRPr="00666E49">
        <w:rPr>
          <w:rFonts w:hint="cs"/>
          <w:rtl/>
        </w:rPr>
        <w:t xml:space="preserve">؛ </w:t>
      </w:r>
      <w:r w:rsidRPr="00666E49">
        <w:rPr>
          <w:rtl/>
        </w:rPr>
        <w:t>و</w:t>
      </w:r>
      <w:r w:rsidRPr="00666E49">
        <w:rPr>
          <w:rFonts w:hint="cs"/>
          <w:rtl/>
        </w:rPr>
        <w:t xml:space="preserve">مجموعة </w:t>
      </w:r>
      <w:r w:rsidRPr="00666E49">
        <w:rPr>
          <w:rtl/>
        </w:rPr>
        <w:t xml:space="preserve">السلع والخدمات المتنوعة، مجتمعة، </w:t>
      </w:r>
      <w:r w:rsidRPr="00666E49">
        <w:rPr>
          <w:rFonts w:hint="cs"/>
          <w:rtl/>
        </w:rPr>
        <w:t xml:space="preserve">بنسبة </w:t>
      </w:r>
      <w:r w:rsidRPr="00666E49">
        <w:rPr>
          <w:rtl/>
        </w:rPr>
        <w:t>1,9 في المائة</w:t>
      </w:r>
      <w:r w:rsidRPr="00666E49">
        <w:rPr>
          <w:rFonts w:hint="cs"/>
          <w:rtl/>
        </w:rPr>
        <w:t xml:space="preserve">؛ </w:t>
      </w:r>
      <w:r w:rsidRPr="00666E49">
        <w:rPr>
          <w:rtl/>
        </w:rPr>
        <w:t>و</w:t>
      </w:r>
      <w:r w:rsidRPr="00666E49">
        <w:rPr>
          <w:rFonts w:hint="cs"/>
          <w:rtl/>
        </w:rPr>
        <w:t xml:space="preserve">مجموعة </w:t>
      </w:r>
      <w:r w:rsidRPr="00666E49">
        <w:rPr>
          <w:rtl/>
        </w:rPr>
        <w:t>الأثاث والأجهزة المنزلية و</w:t>
      </w:r>
      <w:r>
        <w:rPr>
          <w:rFonts w:hint="cs"/>
          <w:rtl/>
        </w:rPr>
        <w:t xml:space="preserve">معدات </w:t>
      </w:r>
      <w:r w:rsidRPr="00666E49">
        <w:rPr>
          <w:rtl/>
        </w:rPr>
        <w:t xml:space="preserve">الصيانة </w:t>
      </w:r>
      <w:r w:rsidRPr="00666E49">
        <w:rPr>
          <w:rFonts w:hint="cs"/>
          <w:rtl/>
        </w:rPr>
        <w:t xml:space="preserve">المنزلية </w:t>
      </w:r>
      <w:r w:rsidRPr="00666E49">
        <w:rPr>
          <w:rtl/>
        </w:rPr>
        <w:t xml:space="preserve">العادية </w:t>
      </w:r>
      <w:r w:rsidRPr="00666E49">
        <w:rPr>
          <w:rFonts w:hint="cs"/>
          <w:rtl/>
        </w:rPr>
        <w:t xml:space="preserve">بنسبة </w:t>
      </w:r>
      <w:r w:rsidRPr="00666E49">
        <w:rPr>
          <w:rtl/>
        </w:rPr>
        <w:t>1,0 في المائة</w:t>
      </w:r>
      <w:r w:rsidRPr="00666E49">
        <w:rPr>
          <w:rFonts w:hint="cs"/>
          <w:rtl/>
        </w:rPr>
        <w:t xml:space="preserve">؛ </w:t>
      </w:r>
      <w:r w:rsidRPr="00666E49">
        <w:rPr>
          <w:rtl/>
        </w:rPr>
        <w:t>و</w:t>
      </w:r>
      <w:r w:rsidRPr="00666E49">
        <w:rPr>
          <w:rFonts w:hint="cs"/>
          <w:rtl/>
        </w:rPr>
        <w:t xml:space="preserve">مجموعة </w:t>
      </w:r>
      <w:r w:rsidRPr="00666E49">
        <w:rPr>
          <w:rtl/>
        </w:rPr>
        <w:t>المواد الغذائية والمشروبات غير الكحولية</w:t>
      </w:r>
      <w:r w:rsidRPr="00666E49">
        <w:rPr>
          <w:rFonts w:hint="cs"/>
          <w:rtl/>
        </w:rPr>
        <w:t xml:space="preserve">؛ </w:t>
      </w:r>
      <w:r w:rsidRPr="00666E49">
        <w:rPr>
          <w:rtl/>
        </w:rPr>
        <w:t>و</w:t>
      </w:r>
      <w:r w:rsidRPr="00666E49">
        <w:rPr>
          <w:rFonts w:hint="cs"/>
          <w:rtl/>
        </w:rPr>
        <w:t xml:space="preserve">مجموعة </w:t>
      </w:r>
      <w:r w:rsidRPr="00666E49">
        <w:rPr>
          <w:rtl/>
        </w:rPr>
        <w:t xml:space="preserve">الملابس والأحذية، </w:t>
      </w:r>
      <w:r w:rsidRPr="00666E49">
        <w:rPr>
          <w:rFonts w:hint="cs"/>
          <w:rtl/>
        </w:rPr>
        <w:t xml:space="preserve">معاً، بنسبة </w:t>
      </w:r>
      <w:r w:rsidRPr="00666E49">
        <w:rPr>
          <w:rtl/>
        </w:rPr>
        <w:t>0,9 في المائة</w:t>
      </w:r>
      <w:r w:rsidRPr="00666E49">
        <w:rPr>
          <w:rFonts w:hint="cs"/>
          <w:rtl/>
        </w:rPr>
        <w:t xml:space="preserve">؛ </w:t>
      </w:r>
      <w:r w:rsidRPr="00666E49">
        <w:rPr>
          <w:rtl/>
        </w:rPr>
        <w:t>و</w:t>
      </w:r>
      <w:r w:rsidRPr="00666E49">
        <w:rPr>
          <w:rFonts w:hint="cs"/>
          <w:rtl/>
        </w:rPr>
        <w:t xml:space="preserve">مجموعة </w:t>
      </w:r>
      <w:r w:rsidRPr="00666E49">
        <w:rPr>
          <w:rtl/>
        </w:rPr>
        <w:t xml:space="preserve">الترفيه </w:t>
      </w:r>
      <w:r w:rsidRPr="00666E49">
        <w:rPr>
          <w:rFonts w:hint="cs"/>
          <w:rtl/>
        </w:rPr>
        <w:t>و</w:t>
      </w:r>
      <w:r w:rsidRPr="00666E49">
        <w:rPr>
          <w:rtl/>
        </w:rPr>
        <w:t xml:space="preserve">الثقافة </w:t>
      </w:r>
      <w:r w:rsidRPr="00666E49">
        <w:rPr>
          <w:rFonts w:hint="cs"/>
          <w:rtl/>
        </w:rPr>
        <w:t xml:space="preserve">بنسبة </w:t>
      </w:r>
      <w:r w:rsidRPr="00666E49">
        <w:rPr>
          <w:rtl/>
        </w:rPr>
        <w:t>0,8 في المائة</w:t>
      </w:r>
      <w:r w:rsidRPr="00666E49">
        <w:rPr>
          <w:rFonts w:hint="cs"/>
          <w:rtl/>
        </w:rPr>
        <w:t xml:space="preserve">؛ </w:t>
      </w:r>
      <w:r w:rsidRPr="00666E49">
        <w:rPr>
          <w:rtl/>
        </w:rPr>
        <w:t>و</w:t>
      </w:r>
      <w:r w:rsidRPr="00666E49">
        <w:rPr>
          <w:rFonts w:hint="cs"/>
          <w:rtl/>
        </w:rPr>
        <w:t xml:space="preserve">مجموعة </w:t>
      </w:r>
      <w:r w:rsidRPr="00666E49">
        <w:rPr>
          <w:rtl/>
        </w:rPr>
        <w:t xml:space="preserve">السكن والماء والكهرباء والغاز </w:t>
      </w:r>
      <w:r w:rsidRPr="00666E49">
        <w:rPr>
          <w:rFonts w:hint="cs"/>
          <w:rtl/>
        </w:rPr>
        <w:t xml:space="preserve">بنسبة </w:t>
      </w:r>
      <w:r w:rsidRPr="00666E49">
        <w:rPr>
          <w:rtl/>
        </w:rPr>
        <w:t>0,4 في المائة</w:t>
      </w:r>
      <w:r w:rsidRPr="00666E49">
        <w:rPr>
          <w:rFonts w:hint="cs"/>
          <w:rtl/>
        </w:rPr>
        <w:t xml:space="preserve">. </w:t>
      </w:r>
      <w:r w:rsidRPr="00666E49">
        <w:rPr>
          <w:rtl/>
        </w:rPr>
        <w:t>وانخفض سعر مجموعة الاتصال</w:t>
      </w:r>
      <w:r w:rsidRPr="00666E49">
        <w:rPr>
          <w:rFonts w:hint="cs"/>
          <w:rtl/>
        </w:rPr>
        <w:t>ات</w:t>
      </w:r>
      <w:r w:rsidRPr="00666E49">
        <w:rPr>
          <w:rtl/>
        </w:rPr>
        <w:t xml:space="preserve"> بنسبة 2,7 في المائة</w:t>
      </w:r>
      <w:r w:rsidRPr="00666E49">
        <w:rPr>
          <w:rFonts w:hint="cs"/>
          <w:rtl/>
        </w:rPr>
        <w:t>.</w:t>
      </w:r>
    </w:p>
    <w:p w:rsidR="004D2C34" w:rsidRPr="00666E49" w:rsidRDefault="002F0193" w:rsidP="002F0193">
      <w:pPr>
        <w:pStyle w:val="H23GA"/>
        <w:rPr>
          <w:rtl/>
        </w:rPr>
      </w:pPr>
      <w:r>
        <w:rPr>
          <w:rtl/>
        </w:rPr>
        <w:lastRenderedPageBreak/>
        <w:tab/>
      </w:r>
      <w:r>
        <w:rPr>
          <w:rtl/>
        </w:rPr>
        <w:tab/>
      </w:r>
      <w:r w:rsidR="004D2C34" w:rsidRPr="00666E49">
        <w:rPr>
          <w:rtl/>
        </w:rPr>
        <w:t>نسبة السكان الذين يعيشون تحت خط الفقر</w:t>
      </w:r>
    </w:p>
    <w:p w:rsidR="004D2C34" w:rsidRPr="00666E49" w:rsidRDefault="004D2C34" w:rsidP="00797F67">
      <w:pPr>
        <w:pStyle w:val="SingleTxtGA"/>
        <w:spacing w:after="100" w:line="374" w:lineRule="exact"/>
        <w:rPr>
          <w:rtl/>
        </w:rPr>
      </w:pPr>
      <w:r w:rsidRPr="00666E49">
        <w:rPr>
          <w:rFonts w:hint="cs"/>
          <w:rtl/>
        </w:rPr>
        <w:t>80-</w:t>
      </w:r>
      <w:r w:rsidRPr="00666E49">
        <w:rPr>
          <w:rFonts w:hint="cs"/>
          <w:rtl/>
        </w:rPr>
        <w:tab/>
      </w:r>
      <w:r w:rsidRPr="00666E49">
        <w:rPr>
          <w:rtl/>
        </w:rPr>
        <w:t>أحرزت بنما تقدما</w:t>
      </w:r>
      <w:r w:rsidR="00E77B46">
        <w:rPr>
          <w:rFonts w:hint="cs"/>
          <w:rtl/>
        </w:rPr>
        <w:t>ً</w:t>
      </w:r>
      <w:r w:rsidRPr="00666E49">
        <w:rPr>
          <w:rtl/>
        </w:rPr>
        <w:t xml:space="preserve"> في تقليص مستويات العوز والفقر العام، غير أن </w:t>
      </w:r>
      <w:r w:rsidRPr="00666E49">
        <w:rPr>
          <w:rFonts w:hint="cs"/>
          <w:rtl/>
        </w:rPr>
        <w:t xml:space="preserve">مؤشراتهما </w:t>
      </w:r>
      <w:r w:rsidRPr="00666E49">
        <w:rPr>
          <w:rtl/>
        </w:rPr>
        <w:t xml:space="preserve">لا تزال عالية في مناطق الشعوب الأصلية وفي المقاطعات التي تقطن أكبر نسبة من سكانها في مناطق ريفية </w:t>
      </w:r>
      <w:r w:rsidRPr="00666E49">
        <w:rPr>
          <w:rFonts w:hint="cs"/>
          <w:rtl/>
        </w:rPr>
        <w:t xml:space="preserve">وعرة المسالك </w:t>
      </w:r>
      <w:r w:rsidRPr="00666E49">
        <w:rPr>
          <w:rtl/>
        </w:rPr>
        <w:t xml:space="preserve">أو </w:t>
      </w:r>
      <w:r w:rsidRPr="00666E49">
        <w:rPr>
          <w:rFonts w:hint="cs"/>
          <w:rtl/>
        </w:rPr>
        <w:t>تقطن فيها مجتمعات ال</w:t>
      </w:r>
      <w:r w:rsidRPr="00666E49">
        <w:rPr>
          <w:rtl/>
        </w:rPr>
        <w:t>شعوب أصلية</w:t>
      </w:r>
      <w:r w:rsidRPr="00666E49">
        <w:rPr>
          <w:rFonts w:hint="cs"/>
          <w:rtl/>
        </w:rPr>
        <w:t>.</w:t>
      </w:r>
    </w:p>
    <w:p w:rsidR="004D2C34" w:rsidRPr="00666E49" w:rsidRDefault="004D2C34" w:rsidP="00797F67">
      <w:pPr>
        <w:pStyle w:val="SingleTxtGA"/>
        <w:spacing w:after="100" w:line="374" w:lineRule="exact"/>
        <w:rPr>
          <w:rtl/>
        </w:rPr>
      </w:pPr>
      <w:r w:rsidRPr="00666E49">
        <w:rPr>
          <w:rFonts w:hint="cs"/>
          <w:rtl/>
        </w:rPr>
        <w:t>81-</w:t>
      </w:r>
      <w:r w:rsidRPr="00666E49">
        <w:rPr>
          <w:rFonts w:hint="cs"/>
          <w:rtl/>
        </w:rPr>
        <w:tab/>
      </w:r>
      <w:r w:rsidRPr="00666E49">
        <w:rPr>
          <w:rtl/>
        </w:rPr>
        <w:t>أما في المناطق الحضرية وفي بعض المقاطعات، ف</w:t>
      </w:r>
      <w:r w:rsidRPr="00666E49">
        <w:rPr>
          <w:rFonts w:hint="cs"/>
          <w:rtl/>
        </w:rPr>
        <w:t xml:space="preserve">إن </w:t>
      </w:r>
      <w:r w:rsidRPr="00666E49">
        <w:rPr>
          <w:rtl/>
        </w:rPr>
        <w:t>مستويات الفقر متدنية و</w:t>
      </w:r>
      <w:r w:rsidRPr="00666E49">
        <w:rPr>
          <w:rFonts w:hint="cs"/>
          <w:rtl/>
        </w:rPr>
        <w:t xml:space="preserve">اقترنت </w:t>
      </w:r>
      <w:r w:rsidRPr="00666E49">
        <w:rPr>
          <w:rtl/>
        </w:rPr>
        <w:t xml:space="preserve">تغيراتها، سواء </w:t>
      </w:r>
      <w:r w:rsidRPr="00666E49">
        <w:rPr>
          <w:rFonts w:hint="cs"/>
          <w:rtl/>
        </w:rPr>
        <w:t xml:space="preserve">نحو </w:t>
      </w:r>
      <w:r w:rsidRPr="00666E49">
        <w:rPr>
          <w:rtl/>
        </w:rPr>
        <w:t xml:space="preserve">الارتفاع أو الانخفاض، </w:t>
      </w:r>
      <w:r w:rsidRPr="00666E49">
        <w:rPr>
          <w:rFonts w:hint="cs"/>
          <w:rtl/>
        </w:rPr>
        <w:t>ب</w:t>
      </w:r>
      <w:r w:rsidRPr="00666E49">
        <w:rPr>
          <w:rtl/>
        </w:rPr>
        <w:t>أحداث معينة (</w:t>
      </w:r>
      <w:r w:rsidRPr="00666E49">
        <w:rPr>
          <w:rFonts w:hint="cs"/>
          <w:rtl/>
        </w:rPr>
        <w:t xml:space="preserve">سواء </w:t>
      </w:r>
      <w:r w:rsidRPr="00666E49">
        <w:rPr>
          <w:rtl/>
        </w:rPr>
        <w:t>هجرة السكان إلى هذه المناطق بحثا</w:t>
      </w:r>
      <w:r w:rsidR="00E77B46">
        <w:rPr>
          <w:rFonts w:hint="cs"/>
          <w:rtl/>
        </w:rPr>
        <w:t>ً</w:t>
      </w:r>
      <w:r w:rsidRPr="00666E49">
        <w:rPr>
          <w:rtl/>
        </w:rPr>
        <w:t xml:space="preserve"> عن ظروف معيشية أفضل أو تطور أنشطة </w:t>
      </w:r>
      <w:r w:rsidRPr="00666E49">
        <w:rPr>
          <w:rFonts w:hint="cs"/>
          <w:rtl/>
        </w:rPr>
        <w:t>م</w:t>
      </w:r>
      <w:r w:rsidRPr="00666E49">
        <w:rPr>
          <w:rtl/>
        </w:rPr>
        <w:t>وفر</w:t>
      </w:r>
      <w:r w:rsidRPr="00666E49">
        <w:rPr>
          <w:rFonts w:hint="cs"/>
          <w:rtl/>
        </w:rPr>
        <w:t>ة</w:t>
      </w:r>
      <w:r w:rsidRPr="00666E49">
        <w:rPr>
          <w:rtl/>
        </w:rPr>
        <w:t xml:space="preserve"> </w:t>
      </w:r>
      <w:r w:rsidRPr="00666E49">
        <w:rPr>
          <w:rFonts w:hint="cs"/>
          <w:rtl/>
        </w:rPr>
        <w:t>ل</w:t>
      </w:r>
      <w:r w:rsidRPr="00666E49">
        <w:rPr>
          <w:rtl/>
        </w:rPr>
        <w:t>فرص العمل)</w:t>
      </w:r>
      <w:r w:rsidRPr="00666E49">
        <w:rPr>
          <w:rFonts w:hint="cs"/>
          <w:rtl/>
        </w:rPr>
        <w:t>.</w:t>
      </w:r>
    </w:p>
    <w:p w:rsidR="004D2C34" w:rsidRPr="00666E49" w:rsidRDefault="004D2C34" w:rsidP="00797F67">
      <w:pPr>
        <w:pStyle w:val="SingleTxtGA"/>
        <w:spacing w:after="100" w:line="374" w:lineRule="exact"/>
        <w:rPr>
          <w:rtl/>
        </w:rPr>
      </w:pPr>
      <w:r w:rsidRPr="00666E49">
        <w:rPr>
          <w:rFonts w:hint="cs"/>
          <w:rtl/>
        </w:rPr>
        <w:t>82-</w:t>
      </w:r>
      <w:r w:rsidRPr="00666E49">
        <w:rPr>
          <w:rFonts w:hint="cs"/>
          <w:rtl/>
        </w:rPr>
        <w:tab/>
      </w:r>
      <w:r w:rsidRPr="00666E49">
        <w:rPr>
          <w:rtl/>
        </w:rPr>
        <w:t xml:space="preserve">وفي الفترة </w:t>
      </w:r>
      <w:r w:rsidRPr="00666E49">
        <w:rPr>
          <w:rFonts w:hint="cs"/>
          <w:rtl/>
        </w:rPr>
        <w:t xml:space="preserve">من </w:t>
      </w:r>
      <w:r w:rsidRPr="00666E49">
        <w:rPr>
          <w:rtl/>
        </w:rPr>
        <w:t xml:space="preserve">عام 1991 </w:t>
      </w:r>
      <w:r w:rsidRPr="00666E49">
        <w:rPr>
          <w:rFonts w:hint="cs"/>
          <w:rtl/>
        </w:rPr>
        <w:t xml:space="preserve">إلى عام </w:t>
      </w:r>
      <w:r w:rsidRPr="00666E49">
        <w:rPr>
          <w:rtl/>
        </w:rPr>
        <w:t>2005، فاقت نسب</w:t>
      </w:r>
      <w:r w:rsidRPr="00666E49">
        <w:rPr>
          <w:rFonts w:hint="cs"/>
          <w:rtl/>
        </w:rPr>
        <w:t>ة</w:t>
      </w:r>
      <w:r w:rsidRPr="00666E49">
        <w:rPr>
          <w:rtl/>
        </w:rPr>
        <w:t xml:space="preserve"> الفقر المدقع 20 في المائة</w:t>
      </w:r>
      <w:r w:rsidRPr="00666E49">
        <w:rPr>
          <w:rFonts w:hint="cs"/>
          <w:rtl/>
        </w:rPr>
        <w:t xml:space="preserve">؛ </w:t>
      </w:r>
      <w:r w:rsidRPr="00666E49">
        <w:rPr>
          <w:rtl/>
        </w:rPr>
        <w:t>غير أنه شُرع، بعد هذه الفترة، في تنفيذ مجموعة من السياسات العامة المهمة الرامية إلى الحد من الفقر بشكل عام</w:t>
      </w:r>
      <w:r w:rsidRPr="00666E49">
        <w:rPr>
          <w:rFonts w:hint="cs"/>
          <w:rtl/>
        </w:rPr>
        <w:t>،</w:t>
      </w:r>
      <w:r w:rsidRPr="00666E49">
        <w:rPr>
          <w:rtl/>
        </w:rPr>
        <w:t xml:space="preserve"> و</w:t>
      </w:r>
      <w:r w:rsidRPr="00666E49">
        <w:rPr>
          <w:rFonts w:hint="cs"/>
          <w:rtl/>
        </w:rPr>
        <w:t xml:space="preserve">لا سيما </w:t>
      </w:r>
      <w:r w:rsidRPr="00666E49">
        <w:rPr>
          <w:rtl/>
        </w:rPr>
        <w:t>الفقر المدقع</w:t>
      </w:r>
      <w:r w:rsidRPr="00666E49">
        <w:rPr>
          <w:rFonts w:hint="cs"/>
          <w:rtl/>
        </w:rPr>
        <w:t xml:space="preserve">. </w:t>
      </w:r>
    </w:p>
    <w:p w:rsidR="004D2C34" w:rsidRPr="00666E49" w:rsidRDefault="004D2C34" w:rsidP="00797F67">
      <w:pPr>
        <w:pStyle w:val="SingleTxtGA"/>
        <w:spacing w:after="100" w:line="374" w:lineRule="exact"/>
        <w:rPr>
          <w:rtl/>
        </w:rPr>
      </w:pPr>
      <w:r w:rsidRPr="00666E49">
        <w:rPr>
          <w:rFonts w:hint="cs"/>
          <w:rtl/>
        </w:rPr>
        <w:t>83-</w:t>
      </w:r>
      <w:r w:rsidRPr="00666E49">
        <w:rPr>
          <w:rFonts w:hint="cs"/>
          <w:rtl/>
        </w:rPr>
        <w:tab/>
      </w:r>
      <w:r w:rsidRPr="00666E49">
        <w:rPr>
          <w:rtl/>
        </w:rPr>
        <w:t>وتغير منحى الفقر في عام 2006، حيث بلغت نسبة من يعيشون حالة الفقر المدقع</w:t>
      </w:r>
      <w:r w:rsidR="006C41E1">
        <w:rPr>
          <w:rFonts w:hint="cs"/>
          <w:rtl/>
        </w:rPr>
        <w:t> </w:t>
      </w:r>
      <w:r w:rsidRPr="00666E49">
        <w:rPr>
          <w:rtl/>
        </w:rPr>
        <w:t>17,6 في المائة، وذلك كنتيجة لتنفيذ برنامج شبكة الفرص</w:t>
      </w:r>
      <w:r w:rsidRPr="00666E49">
        <w:rPr>
          <w:rFonts w:hint="cs"/>
          <w:rtl/>
        </w:rPr>
        <w:t xml:space="preserve">. </w:t>
      </w:r>
      <w:r w:rsidRPr="00666E49">
        <w:rPr>
          <w:rtl/>
        </w:rPr>
        <w:t xml:space="preserve">وبين عامي 2007 و2008، انخفضت مستويات </w:t>
      </w:r>
      <w:r w:rsidRPr="00666E49">
        <w:rPr>
          <w:rFonts w:hint="cs"/>
          <w:rtl/>
        </w:rPr>
        <w:t xml:space="preserve">العوز </w:t>
      </w:r>
      <w:r w:rsidRPr="00666E49">
        <w:rPr>
          <w:rtl/>
        </w:rPr>
        <w:t>بوتيرة أبطأ</w:t>
      </w:r>
      <w:r w:rsidRPr="00666E49">
        <w:rPr>
          <w:rFonts w:hint="cs"/>
          <w:rtl/>
        </w:rPr>
        <w:t>،</w:t>
      </w:r>
      <w:r w:rsidRPr="00666E49">
        <w:rPr>
          <w:rtl/>
        </w:rPr>
        <w:t xml:space="preserve"> </w:t>
      </w:r>
      <w:r w:rsidRPr="00666E49">
        <w:rPr>
          <w:rFonts w:hint="cs"/>
          <w:rtl/>
        </w:rPr>
        <w:t>و</w:t>
      </w:r>
      <w:r w:rsidRPr="00666E49">
        <w:rPr>
          <w:rtl/>
        </w:rPr>
        <w:t>بلغت نسبة من يعيشون حالة الفقر المدقع</w:t>
      </w:r>
      <w:r w:rsidR="00C66C41">
        <w:rPr>
          <w:rFonts w:hint="cs"/>
          <w:rtl/>
        </w:rPr>
        <w:t> </w:t>
      </w:r>
      <w:r w:rsidRPr="00666E49">
        <w:rPr>
          <w:rtl/>
        </w:rPr>
        <w:t>15,3 في المائة</w:t>
      </w:r>
      <w:r w:rsidRPr="00666E49">
        <w:rPr>
          <w:rFonts w:hint="cs"/>
          <w:rtl/>
        </w:rPr>
        <w:t xml:space="preserve"> </w:t>
      </w:r>
      <w:r w:rsidRPr="00666E49">
        <w:rPr>
          <w:rtl/>
        </w:rPr>
        <w:t>في عام 2009</w:t>
      </w:r>
      <w:r w:rsidRPr="00666E49">
        <w:rPr>
          <w:rFonts w:hint="cs"/>
          <w:rtl/>
        </w:rPr>
        <w:t xml:space="preserve">. </w:t>
      </w:r>
    </w:p>
    <w:p w:rsidR="004D2C34" w:rsidRPr="00666E49" w:rsidRDefault="004D2C34" w:rsidP="00E77B46">
      <w:pPr>
        <w:pStyle w:val="SingleTxtGA"/>
        <w:spacing w:after="100" w:line="374" w:lineRule="exact"/>
        <w:rPr>
          <w:rtl/>
        </w:rPr>
      </w:pPr>
      <w:r w:rsidRPr="00666E49">
        <w:rPr>
          <w:rFonts w:hint="cs"/>
          <w:rtl/>
        </w:rPr>
        <w:t>84-</w:t>
      </w:r>
      <w:r w:rsidRPr="00666E49">
        <w:rPr>
          <w:rFonts w:hint="cs"/>
          <w:rtl/>
        </w:rPr>
        <w:tab/>
      </w:r>
      <w:r w:rsidRPr="00666E49">
        <w:rPr>
          <w:rtl/>
        </w:rPr>
        <w:t xml:space="preserve">وفي عام 2010، انخفض مؤشر العوز </w:t>
      </w:r>
      <w:r w:rsidRPr="00666E49">
        <w:rPr>
          <w:rFonts w:hint="cs"/>
          <w:rtl/>
        </w:rPr>
        <w:t xml:space="preserve">بنسبة أكبر حيث </w:t>
      </w:r>
      <w:r w:rsidRPr="00666E49">
        <w:rPr>
          <w:rtl/>
        </w:rPr>
        <w:t xml:space="preserve">بلغ 12,2 في المائة. وتعزى هذه النتيجة الإيجابية إلى </w:t>
      </w:r>
      <w:r w:rsidRPr="00666E49">
        <w:rPr>
          <w:rFonts w:hint="cs"/>
          <w:rtl/>
        </w:rPr>
        <w:t xml:space="preserve">تعميم </w:t>
      </w:r>
      <w:r w:rsidRPr="00666E49">
        <w:rPr>
          <w:rtl/>
        </w:rPr>
        <w:t xml:space="preserve">مجموعة من السياسات الاجتماعية </w:t>
      </w:r>
      <w:r>
        <w:rPr>
          <w:rFonts w:hint="cs"/>
          <w:rtl/>
        </w:rPr>
        <w:t xml:space="preserve">التي </w:t>
      </w:r>
      <w:r w:rsidRPr="00666E49">
        <w:rPr>
          <w:rtl/>
        </w:rPr>
        <w:t xml:space="preserve">أدت إلى تحسين مستوى رفاه السكان، </w:t>
      </w:r>
      <w:r w:rsidRPr="00666E49">
        <w:rPr>
          <w:rFonts w:hint="cs"/>
          <w:rtl/>
        </w:rPr>
        <w:t>والتي، وإن كان صحيحا</w:t>
      </w:r>
      <w:r w:rsidR="00E77B46">
        <w:rPr>
          <w:rFonts w:hint="cs"/>
          <w:rtl/>
        </w:rPr>
        <w:t>ً</w:t>
      </w:r>
      <w:r w:rsidRPr="00666E49">
        <w:rPr>
          <w:rFonts w:hint="cs"/>
          <w:rtl/>
        </w:rPr>
        <w:t xml:space="preserve"> أن </w:t>
      </w:r>
      <w:r w:rsidRPr="00666E49">
        <w:rPr>
          <w:rtl/>
        </w:rPr>
        <w:t xml:space="preserve">تنفيذها </w:t>
      </w:r>
      <w:r w:rsidRPr="00666E49">
        <w:rPr>
          <w:rFonts w:hint="cs"/>
          <w:rtl/>
        </w:rPr>
        <w:t xml:space="preserve">بدأ </w:t>
      </w:r>
      <w:r w:rsidRPr="00666E49">
        <w:rPr>
          <w:rtl/>
        </w:rPr>
        <w:t xml:space="preserve">في عام 2009 </w:t>
      </w:r>
      <w:r w:rsidRPr="00666E49">
        <w:rPr>
          <w:rFonts w:hint="cs"/>
          <w:rtl/>
        </w:rPr>
        <w:t>كما هو الشأن فيما</w:t>
      </w:r>
      <w:r w:rsidR="00E77B46">
        <w:rPr>
          <w:rFonts w:hint="eastAsia"/>
          <w:rtl/>
        </w:rPr>
        <w:t> </w:t>
      </w:r>
      <w:r w:rsidRPr="00666E49">
        <w:rPr>
          <w:rFonts w:hint="cs"/>
          <w:rtl/>
        </w:rPr>
        <w:t>يتعلق ب</w:t>
      </w:r>
      <w:r w:rsidRPr="00666E49">
        <w:rPr>
          <w:rtl/>
        </w:rPr>
        <w:t xml:space="preserve">سياسة "100 </w:t>
      </w:r>
      <w:r w:rsidRPr="00666E49">
        <w:rPr>
          <w:rFonts w:hint="cs"/>
          <w:rtl/>
        </w:rPr>
        <w:t xml:space="preserve">بلبوا للبالغين </w:t>
      </w:r>
      <w:r w:rsidRPr="00666E49">
        <w:rPr>
          <w:rtl/>
        </w:rPr>
        <w:t>70 سنة" (حاليا</w:t>
      </w:r>
      <w:r w:rsidR="00A263CD">
        <w:rPr>
          <w:rFonts w:hint="cs"/>
          <w:rtl/>
        </w:rPr>
        <w:t>ً</w:t>
      </w:r>
      <w:r w:rsidRPr="00666E49">
        <w:rPr>
          <w:rtl/>
        </w:rPr>
        <w:t xml:space="preserve">، "120 </w:t>
      </w:r>
      <w:r w:rsidRPr="00666E49">
        <w:rPr>
          <w:rFonts w:hint="cs"/>
          <w:rtl/>
        </w:rPr>
        <w:t xml:space="preserve">بلبوا للبالغين </w:t>
      </w:r>
      <w:r w:rsidRPr="00666E49">
        <w:rPr>
          <w:rtl/>
        </w:rPr>
        <w:t xml:space="preserve">65 سنة")، كان لها أثر أكبر في عام 2010 بفضل زيادة مستوى التغطية، </w:t>
      </w:r>
      <w:r w:rsidRPr="00666E49">
        <w:rPr>
          <w:rFonts w:hint="cs"/>
          <w:rtl/>
        </w:rPr>
        <w:t xml:space="preserve">بالاقتران </w:t>
      </w:r>
      <w:r w:rsidRPr="00666E49">
        <w:rPr>
          <w:rtl/>
        </w:rPr>
        <w:t xml:space="preserve">مع بدء دفع المنحة </w:t>
      </w:r>
      <w:r w:rsidRPr="00666E49">
        <w:rPr>
          <w:rFonts w:hint="cs"/>
          <w:rtl/>
        </w:rPr>
        <w:t xml:space="preserve">الدراسية </w:t>
      </w:r>
      <w:r w:rsidRPr="00666E49">
        <w:rPr>
          <w:rtl/>
        </w:rPr>
        <w:t>العامة واستمرار برنامج شبكة الفرص</w:t>
      </w:r>
      <w:r w:rsidRPr="00666E49">
        <w:rPr>
          <w:rFonts w:hint="cs"/>
          <w:rtl/>
        </w:rPr>
        <w:t>.</w:t>
      </w:r>
    </w:p>
    <w:p w:rsidR="004D2C34" w:rsidRPr="00666E49" w:rsidRDefault="004D2C34" w:rsidP="00797F67">
      <w:pPr>
        <w:pStyle w:val="SingleTxtGA"/>
        <w:spacing w:after="100" w:line="374" w:lineRule="exact"/>
        <w:rPr>
          <w:rtl/>
        </w:rPr>
      </w:pPr>
      <w:r w:rsidRPr="00666E49">
        <w:rPr>
          <w:rFonts w:hint="cs"/>
          <w:rtl/>
        </w:rPr>
        <w:t>85-</w:t>
      </w:r>
      <w:r w:rsidRPr="00666E49">
        <w:rPr>
          <w:rFonts w:hint="cs"/>
          <w:rtl/>
        </w:rPr>
        <w:tab/>
      </w:r>
      <w:r w:rsidRPr="00666E49">
        <w:rPr>
          <w:rtl/>
        </w:rPr>
        <w:t>وخلال السنوات الأخيرة، استمر انخفاض نسبة الفقراء كنتيجة للاتجاه نحو تحقيق العمالة الكاملة وأثرها على الأجور، وكذلك للسياسات الاجتماعية التي تعتمدها الدولة</w:t>
      </w:r>
      <w:r w:rsidR="001E74BE" w:rsidRPr="001E74BE">
        <w:rPr>
          <w:rStyle w:val="FootnoteReference"/>
          <w:b w:val="0"/>
          <w:sz w:val="20"/>
          <w:szCs w:val="30"/>
          <w:rtl/>
        </w:rPr>
        <w:t>(</w:t>
      </w:r>
      <w:r w:rsidR="001E74BE" w:rsidRPr="001E74BE">
        <w:rPr>
          <w:rStyle w:val="FootnoteReference"/>
          <w:b w:val="0"/>
          <w:sz w:val="20"/>
          <w:szCs w:val="30"/>
          <w:rtl/>
        </w:rPr>
        <w:footnoteReference w:id="21"/>
      </w:r>
      <w:r w:rsidR="001E74BE" w:rsidRPr="001E74BE">
        <w:rPr>
          <w:rStyle w:val="FootnoteReference"/>
          <w:b w:val="0"/>
          <w:sz w:val="20"/>
          <w:szCs w:val="30"/>
          <w:rtl/>
        </w:rPr>
        <w:t>)</w:t>
      </w:r>
      <w:r w:rsidRPr="00666E49">
        <w:rPr>
          <w:rFonts w:hint="cs"/>
          <w:rtl/>
        </w:rPr>
        <w:t>.</w:t>
      </w:r>
    </w:p>
    <w:p w:rsidR="004D2C34" w:rsidRPr="00666E49" w:rsidRDefault="004D2C34" w:rsidP="00797F67">
      <w:pPr>
        <w:pStyle w:val="SingleTxtGA"/>
        <w:spacing w:after="100" w:line="374" w:lineRule="exact"/>
        <w:rPr>
          <w:rtl/>
        </w:rPr>
      </w:pPr>
      <w:r w:rsidRPr="00666E49">
        <w:rPr>
          <w:rFonts w:hint="cs"/>
          <w:rtl/>
        </w:rPr>
        <w:t>86-</w:t>
      </w:r>
      <w:r w:rsidRPr="00666E49">
        <w:rPr>
          <w:rFonts w:hint="cs"/>
          <w:rtl/>
        </w:rPr>
        <w:tab/>
      </w:r>
      <w:r w:rsidRPr="00666E49">
        <w:rPr>
          <w:rtl/>
        </w:rPr>
        <w:t xml:space="preserve">وكان عام 2015 (نسبة الفقر </w:t>
      </w:r>
      <w:r w:rsidRPr="00666E49">
        <w:rPr>
          <w:rFonts w:hint="cs"/>
          <w:rtl/>
        </w:rPr>
        <w:t>23,0</w:t>
      </w:r>
      <w:r w:rsidRPr="00666E49">
        <w:rPr>
          <w:rtl/>
        </w:rPr>
        <w:t xml:space="preserve"> في المائة) هو العام الذي انخفضت فيه نسبة الفقر العام والفقر المدقع في جميع أنحاء الإقليم الوطني وتحسن فيه مستوى رفاه الأسر المعيشية البنمية</w:t>
      </w:r>
      <w:r w:rsidRPr="00666E49">
        <w:rPr>
          <w:rFonts w:hint="cs"/>
          <w:rtl/>
        </w:rPr>
        <w:t xml:space="preserve">. </w:t>
      </w:r>
      <w:r w:rsidRPr="00666E49">
        <w:rPr>
          <w:rtl/>
        </w:rPr>
        <w:t>انظر المرفق 6 والمرفق 7</w:t>
      </w:r>
      <w:r w:rsidRPr="00666E49">
        <w:rPr>
          <w:rFonts w:hint="cs"/>
          <w:rtl/>
        </w:rPr>
        <w:t xml:space="preserve">. </w:t>
      </w:r>
    </w:p>
    <w:p w:rsidR="004D2C34" w:rsidRPr="00666E49" w:rsidRDefault="004D2C34" w:rsidP="00797F67">
      <w:pPr>
        <w:pStyle w:val="SingleTxtGA"/>
        <w:spacing w:after="100" w:line="374" w:lineRule="exact"/>
        <w:rPr>
          <w:rtl/>
        </w:rPr>
      </w:pPr>
      <w:r w:rsidRPr="00666E49">
        <w:rPr>
          <w:rFonts w:hint="cs"/>
          <w:rtl/>
        </w:rPr>
        <w:t>87-</w:t>
      </w:r>
      <w:r w:rsidRPr="00666E49">
        <w:rPr>
          <w:rFonts w:hint="cs"/>
          <w:rtl/>
        </w:rPr>
        <w:tab/>
      </w:r>
      <w:r w:rsidRPr="00666E49">
        <w:rPr>
          <w:rtl/>
        </w:rPr>
        <w:t xml:space="preserve">وبالإضافة إلى ذلك، يجب أن يؤخذ في الاعتبار عاملان آخران. وأولهما أن الحكومة </w:t>
      </w:r>
      <w:r w:rsidRPr="00666E49">
        <w:rPr>
          <w:rFonts w:hint="cs"/>
          <w:rtl/>
        </w:rPr>
        <w:t>ر</w:t>
      </w:r>
      <w:r w:rsidRPr="00666E49">
        <w:rPr>
          <w:rtl/>
        </w:rPr>
        <w:t>فعت قيمة التحويلات المخصصة للأشخاص أو للأسر المعيشية، وبالأساس من يعيش</w:t>
      </w:r>
      <w:r>
        <w:rPr>
          <w:rFonts w:hint="cs"/>
          <w:rtl/>
        </w:rPr>
        <w:t>ون</w:t>
      </w:r>
      <w:r w:rsidRPr="00666E49">
        <w:rPr>
          <w:rtl/>
        </w:rPr>
        <w:t xml:space="preserve"> حالة الفقر المدقع، وهو ما جعل نسبة الأشخاص المعوزين تنخفض إلى 10,2 في المائة</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نسبة السكان الذين لا يتو</w:t>
      </w:r>
      <w:r w:rsidR="004D2C34" w:rsidRPr="00666E49">
        <w:rPr>
          <w:rFonts w:hint="cs"/>
          <w:rtl/>
        </w:rPr>
        <w:t>ا</w:t>
      </w:r>
      <w:r w:rsidR="004D2C34" w:rsidRPr="00666E49">
        <w:rPr>
          <w:rtl/>
        </w:rPr>
        <w:t xml:space="preserve">فر </w:t>
      </w:r>
      <w:r w:rsidR="004D2C34" w:rsidRPr="00666E49">
        <w:rPr>
          <w:rFonts w:hint="cs"/>
          <w:rtl/>
        </w:rPr>
        <w:t xml:space="preserve">لهم </w:t>
      </w:r>
      <w:r w:rsidR="004D2C34" w:rsidRPr="00666E49">
        <w:rPr>
          <w:rtl/>
        </w:rPr>
        <w:t>الحد الأدنى من الاحتياجات الغذائية</w:t>
      </w:r>
    </w:p>
    <w:p w:rsidR="004D2C34" w:rsidRPr="00666E49" w:rsidRDefault="004D2C34" w:rsidP="00797F67">
      <w:pPr>
        <w:pStyle w:val="SingleTxtGA"/>
        <w:spacing w:after="100" w:line="374" w:lineRule="exact"/>
        <w:rPr>
          <w:rtl/>
        </w:rPr>
      </w:pPr>
      <w:r w:rsidRPr="00666E49">
        <w:rPr>
          <w:rFonts w:hint="cs"/>
          <w:rtl/>
        </w:rPr>
        <w:t>88-</w:t>
      </w:r>
      <w:r w:rsidRPr="00666E49">
        <w:rPr>
          <w:rFonts w:hint="cs"/>
          <w:rtl/>
        </w:rPr>
        <w:tab/>
      </w:r>
      <w:r w:rsidRPr="00666E49">
        <w:rPr>
          <w:rtl/>
        </w:rPr>
        <w:t xml:space="preserve">حتى آذار/مارس 2015، كان ما نسبته 7,1 في المائة من الأسر المعيشية و10,3 في المائة من السكان، (8,4 في المائة و11,5 في المائة، على التوالي، في عام 2011)، يعيش حالة الفقر المدقع أو </w:t>
      </w:r>
      <w:r w:rsidRPr="00666E49">
        <w:rPr>
          <w:rFonts w:hint="cs"/>
          <w:rtl/>
        </w:rPr>
        <w:t xml:space="preserve">يكسب </w:t>
      </w:r>
      <w:r w:rsidRPr="00666E49">
        <w:rPr>
          <w:rtl/>
        </w:rPr>
        <w:t>دخل</w:t>
      </w:r>
      <w:r w:rsidRPr="00666E49">
        <w:rPr>
          <w:rFonts w:hint="cs"/>
          <w:rtl/>
        </w:rPr>
        <w:t>ا</w:t>
      </w:r>
      <w:r w:rsidR="00E85497">
        <w:rPr>
          <w:rFonts w:hint="cs"/>
          <w:rtl/>
        </w:rPr>
        <w:t>ً</w:t>
      </w:r>
      <w:r w:rsidRPr="00666E49">
        <w:rPr>
          <w:rtl/>
        </w:rPr>
        <w:t xml:space="preserve"> غير كاف </w:t>
      </w:r>
      <w:r>
        <w:rPr>
          <w:rFonts w:hint="cs"/>
          <w:rtl/>
        </w:rPr>
        <w:t xml:space="preserve">لسد </w:t>
      </w:r>
      <w:r w:rsidRPr="00666E49">
        <w:rPr>
          <w:rtl/>
        </w:rPr>
        <w:t>الحد الأدنى من الاحتياجات الغذائية</w:t>
      </w:r>
      <w:r w:rsidR="001E74BE" w:rsidRPr="001E74BE">
        <w:rPr>
          <w:rStyle w:val="FootnoteReference"/>
          <w:b w:val="0"/>
          <w:sz w:val="20"/>
          <w:szCs w:val="30"/>
          <w:rtl/>
        </w:rPr>
        <w:t>(</w:t>
      </w:r>
      <w:r w:rsidR="001E74BE" w:rsidRPr="001E74BE">
        <w:rPr>
          <w:rStyle w:val="FootnoteReference"/>
          <w:b w:val="0"/>
          <w:sz w:val="20"/>
          <w:szCs w:val="30"/>
          <w:rtl/>
        </w:rPr>
        <w:footnoteReference w:id="22"/>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lastRenderedPageBreak/>
        <w:tab/>
      </w:r>
      <w:r>
        <w:rPr>
          <w:rtl/>
        </w:rPr>
        <w:tab/>
      </w:r>
      <w:r w:rsidR="004D2C34" w:rsidRPr="00666E49">
        <w:rPr>
          <w:rtl/>
        </w:rPr>
        <w:t>معامل جيني (المتعلق بتوزيع الدخل أو بالإنفاق الاستهلاكي للأسر المعيشية)</w:t>
      </w:r>
    </w:p>
    <w:p w:rsidR="004D2C34" w:rsidRPr="00666E49" w:rsidRDefault="004D2C34" w:rsidP="002F0193">
      <w:pPr>
        <w:pStyle w:val="SingleTxtGA"/>
        <w:rPr>
          <w:rtl/>
        </w:rPr>
      </w:pPr>
      <w:r w:rsidRPr="00666E49">
        <w:rPr>
          <w:rFonts w:hint="cs"/>
          <w:rtl/>
        </w:rPr>
        <w:t>89-</w:t>
      </w:r>
      <w:r w:rsidRPr="00666E49">
        <w:rPr>
          <w:rFonts w:hint="cs"/>
          <w:rtl/>
        </w:rPr>
        <w:tab/>
      </w:r>
      <w:r w:rsidRPr="00666E49">
        <w:rPr>
          <w:rtl/>
        </w:rPr>
        <w:t>رغم أن م</w:t>
      </w:r>
      <w:r w:rsidRPr="00666E49">
        <w:rPr>
          <w:rFonts w:hint="cs"/>
          <w:rtl/>
        </w:rPr>
        <w:t>ُ</w:t>
      </w:r>
      <w:r w:rsidRPr="00666E49">
        <w:rPr>
          <w:rtl/>
        </w:rPr>
        <w:t xml:space="preserve">عامل تركز الدخل أو معامل جيني لم </w:t>
      </w:r>
      <w:r w:rsidRPr="00666E49">
        <w:rPr>
          <w:rFonts w:hint="cs"/>
          <w:rtl/>
        </w:rPr>
        <w:t xml:space="preserve">يتطور بقدر </w:t>
      </w:r>
      <w:r w:rsidRPr="00666E49">
        <w:rPr>
          <w:rtl/>
        </w:rPr>
        <w:t>كبير منذ عام 1991، فقد حصل تحسن في توزيع دخل الأسرة</w:t>
      </w:r>
      <w:r w:rsidRPr="00666E49">
        <w:rPr>
          <w:rFonts w:hint="cs"/>
          <w:rtl/>
        </w:rPr>
        <w:t>.</w:t>
      </w:r>
    </w:p>
    <w:p w:rsidR="004D2C34" w:rsidRPr="00666E49" w:rsidRDefault="004D2C34" w:rsidP="00A263CD">
      <w:pPr>
        <w:pStyle w:val="SingleTxtGA"/>
        <w:rPr>
          <w:rtl/>
        </w:rPr>
      </w:pPr>
      <w:r w:rsidRPr="00666E49">
        <w:rPr>
          <w:rFonts w:hint="cs"/>
          <w:rtl/>
        </w:rPr>
        <w:t>90-</w:t>
      </w:r>
      <w:r w:rsidRPr="00666E49">
        <w:rPr>
          <w:rFonts w:hint="cs"/>
          <w:rtl/>
        </w:rPr>
        <w:tab/>
      </w:r>
      <w:r w:rsidRPr="00666E49">
        <w:rPr>
          <w:rtl/>
        </w:rPr>
        <w:t xml:space="preserve">وفي عام 2014، بلغ هذا </w:t>
      </w:r>
      <w:r w:rsidRPr="00666E49">
        <w:rPr>
          <w:rFonts w:hint="cs"/>
          <w:rtl/>
        </w:rPr>
        <w:t xml:space="preserve">المؤشر </w:t>
      </w:r>
      <w:r w:rsidRPr="00666E49">
        <w:rPr>
          <w:rtl/>
        </w:rPr>
        <w:t>0,49 وهي المرة الأولى التي ك</w:t>
      </w:r>
      <w:r w:rsidRPr="00666E49">
        <w:rPr>
          <w:rFonts w:hint="cs"/>
          <w:rtl/>
        </w:rPr>
        <w:t>ا</w:t>
      </w:r>
      <w:r w:rsidRPr="00666E49">
        <w:rPr>
          <w:rtl/>
        </w:rPr>
        <w:t>ن فيها</w:t>
      </w:r>
      <w:r w:rsidRPr="00666E49">
        <w:rPr>
          <w:rFonts w:hint="cs"/>
          <w:rtl/>
        </w:rPr>
        <w:t>،</w:t>
      </w:r>
      <w:r w:rsidRPr="00666E49">
        <w:rPr>
          <w:rtl/>
        </w:rPr>
        <w:t xml:space="preserve"> خلال </w:t>
      </w:r>
      <w:r w:rsidRPr="00666E49">
        <w:rPr>
          <w:rFonts w:hint="cs"/>
          <w:rtl/>
        </w:rPr>
        <w:t>ثلاثة وعشرين عاما</w:t>
      </w:r>
      <w:r w:rsidR="00224120">
        <w:rPr>
          <w:rFonts w:hint="cs"/>
          <w:rtl/>
        </w:rPr>
        <w:t>ً</w:t>
      </w:r>
      <w:r w:rsidRPr="00666E49">
        <w:rPr>
          <w:rFonts w:hint="cs"/>
          <w:rtl/>
        </w:rPr>
        <w:t>،</w:t>
      </w:r>
      <w:r w:rsidRPr="00666E49">
        <w:rPr>
          <w:rtl/>
        </w:rPr>
        <w:t xml:space="preserve"> دون المتوسط المسجل </w:t>
      </w:r>
      <w:r w:rsidRPr="00666E49">
        <w:rPr>
          <w:rFonts w:hint="cs"/>
          <w:rtl/>
        </w:rPr>
        <w:t>سابقا</w:t>
      </w:r>
      <w:r w:rsidR="00E85497">
        <w:rPr>
          <w:rFonts w:hint="cs"/>
          <w:rtl/>
        </w:rPr>
        <w:t>ً</w:t>
      </w:r>
      <w:r w:rsidRPr="00666E49">
        <w:rPr>
          <w:rFonts w:hint="cs"/>
          <w:rtl/>
        </w:rPr>
        <w:t xml:space="preserve"> وهو </w:t>
      </w:r>
      <w:r w:rsidRPr="00666E49">
        <w:rPr>
          <w:rtl/>
        </w:rPr>
        <w:t xml:space="preserve">0,50، </w:t>
      </w:r>
      <w:r w:rsidRPr="00666E49">
        <w:rPr>
          <w:rFonts w:hint="cs"/>
          <w:rtl/>
        </w:rPr>
        <w:t xml:space="preserve">وبقي المعامل أدنى من 0,50 </w:t>
      </w:r>
      <w:r w:rsidRPr="00666E49">
        <w:rPr>
          <w:rtl/>
        </w:rPr>
        <w:t>في عام</w:t>
      </w:r>
      <w:r w:rsidR="00A263CD">
        <w:rPr>
          <w:rFonts w:hint="cs"/>
          <w:rtl/>
        </w:rPr>
        <w:t> </w:t>
      </w:r>
      <w:r w:rsidRPr="00666E49">
        <w:rPr>
          <w:rtl/>
        </w:rPr>
        <w:t>2015 (0,40)</w:t>
      </w:r>
      <w:r w:rsidR="00A263CD">
        <w:rPr>
          <w:rFonts w:hint="cs"/>
          <w:rtl/>
        </w:rPr>
        <w:t>.</w:t>
      </w:r>
    </w:p>
    <w:p w:rsidR="004D2C34" w:rsidRPr="00666E49" w:rsidRDefault="004D2C34" w:rsidP="002F0193">
      <w:pPr>
        <w:pStyle w:val="SingleTxtGA"/>
        <w:rPr>
          <w:rtl/>
        </w:rPr>
      </w:pPr>
      <w:r w:rsidRPr="00666E49">
        <w:rPr>
          <w:rFonts w:hint="cs"/>
          <w:rtl/>
        </w:rPr>
        <w:t>91-</w:t>
      </w:r>
      <w:r w:rsidRPr="00666E49">
        <w:rPr>
          <w:rFonts w:hint="cs"/>
          <w:rtl/>
        </w:rPr>
        <w:tab/>
      </w:r>
      <w:r w:rsidRPr="00666E49">
        <w:rPr>
          <w:rtl/>
        </w:rPr>
        <w:t>وعاما</w:t>
      </w:r>
      <w:r w:rsidR="00E85497">
        <w:rPr>
          <w:rFonts w:hint="cs"/>
          <w:rtl/>
        </w:rPr>
        <w:t>ً</w:t>
      </w:r>
      <w:r w:rsidRPr="00666E49">
        <w:rPr>
          <w:rtl/>
        </w:rPr>
        <w:t xml:space="preserve"> بعد عام، اتسم منحى هذا المؤشر، بحسب المناطق أو المقاطعات أو مناطق الشعوب الأصلية، بتغيرات طفيفة. ففي عام 2015، بلغ معامل جيني 0,48 سواء في المناطق الحضرية أو الريفية</w:t>
      </w:r>
      <w:r w:rsidRPr="00666E49">
        <w:rPr>
          <w:rFonts w:hint="cs"/>
          <w:rtl/>
        </w:rPr>
        <w:t xml:space="preserve">؛ </w:t>
      </w:r>
      <w:r w:rsidRPr="00666E49">
        <w:rPr>
          <w:rtl/>
        </w:rPr>
        <w:t>في حين س</w:t>
      </w:r>
      <w:r w:rsidRPr="00666E49">
        <w:rPr>
          <w:rFonts w:hint="cs"/>
          <w:rtl/>
        </w:rPr>
        <w:t>ُ</w:t>
      </w:r>
      <w:r w:rsidRPr="00666E49">
        <w:rPr>
          <w:rtl/>
        </w:rPr>
        <w:t xml:space="preserve">جلت أدنى المعدلات، على صعيد المقاطعات، في بوكاس ديل تورو (0,34)، وكولون (0,44)، ومقاطعة بنما الغربية </w:t>
      </w:r>
      <w:r w:rsidR="0034782D">
        <w:rPr>
          <w:rtl/>
        </w:rPr>
        <w:t>(0,44)، وأعلاها في داريين (0,52</w:t>
      </w:r>
      <w:r w:rsidRPr="00666E49">
        <w:rPr>
          <w:rtl/>
        </w:rPr>
        <w:t>)، وبيراغواس (0,51)، وتشيريكي (0,50). وفي مناطق الشعوب الأصلية، سُجل أدنى مستوى لمعامل جيني على الصعيد الوطني في إ</w:t>
      </w:r>
      <w:r w:rsidRPr="00666E49">
        <w:rPr>
          <w:rFonts w:hint="cs"/>
          <w:rtl/>
        </w:rPr>
        <w:t>ي</w:t>
      </w:r>
      <w:r w:rsidRPr="00666E49">
        <w:rPr>
          <w:rtl/>
        </w:rPr>
        <w:t>مبيرا (0,41)؛</w:t>
      </w:r>
      <w:r w:rsidRPr="00666E49">
        <w:rPr>
          <w:rFonts w:hint="cs"/>
          <w:rtl/>
        </w:rPr>
        <w:t xml:space="preserve"> </w:t>
      </w:r>
      <w:r w:rsidRPr="00666E49">
        <w:rPr>
          <w:rtl/>
        </w:rPr>
        <w:t>وبلغ 0,43 في كونا يالا وانغابي بوغلي، على حد سواء</w:t>
      </w:r>
      <w:r w:rsidRPr="00666E49">
        <w:rPr>
          <w:rFonts w:hint="cs"/>
          <w:rtl/>
        </w:rPr>
        <w:t>.</w:t>
      </w:r>
    </w:p>
    <w:p w:rsidR="004D2C34" w:rsidRPr="00666E49" w:rsidRDefault="004D2C34" w:rsidP="002F0193">
      <w:pPr>
        <w:pStyle w:val="SingleTxtGA"/>
        <w:rPr>
          <w:rtl/>
        </w:rPr>
      </w:pPr>
      <w:r w:rsidRPr="00666E49">
        <w:rPr>
          <w:rFonts w:hint="cs"/>
          <w:rtl/>
        </w:rPr>
        <w:t>92-</w:t>
      </w:r>
      <w:r w:rsidRPr="00666E49">
        <w:rPr>
          <w:rFonts w:hint="cs"/>
          <w:rtl/>
        </w:rPr>
        <w:tab/>
      </w:r>
      <w:r w:rsidRPr="00666E49">
        <w:rPr>
          <w:rtl/>
        </w:rPr>
        <w:t>وخلال السنوات الأخيرة، بقي معامل جيني مستقرا</w:t>
      </w:r>
      <w:r w:rsidR="00E85497">
        <w:rPr>
          <w:rFonts w:hint="cs"/>
          <w:rtl/>
        </w:rPr>
        <w:t>ً</w:t>
      </w:r>
      <w:r w:rsidRPr="00666E49">
        <w:rPr>
          <w:rtl/>
        </w:rPr>
        <w:t xml:space="preserve"> حيث بلغ حوالي 0,480</w:t>
      </w:r>
      <w:r w:rsidRPr="00666E49">
        <w:rPr>
          <w:rFonts w:hint="cs"/>
          <w:rtl/>
        </w:rPr>
        <w:t xml:space="preserve">. </w:t>
      </w:r>
      <w:r w:rsidRPr="00666E49">
        <w:rPr>
          <w:rtl/>
        </w:rPr>
        <w:t xml:space="preserve">ففي عام 2016، بلغ 0,485، أي بزيادة طفيفة قدرها 0,005 </w:t>
      </w:r>
      <w:r w:rsidRPr="00666E49">
        <w:rPr>
          <w:rFonts w:hint="cs"/>
          <w:rtl/>
        </w:rPr>
        <w:t xml:space="preserve">نقطة </w:t>
      </w:r>
      <w:r w:rsidRPr="00666E49">
        <w:rPr>
          <w:rtl/>
        </w:rPr>
        <w:t>عما سُجل في العام السابق</w:t>
      </w:r>
      <w:r w:rsidRPr="00666E49">
        <w:rPr>
          <w:rFonts w:hint="cs"/>
          <w:rtl/>
        </w:rPr>
        <w:t xml:space="preserve">. </w:t>
      </w:r>
      <w:r w:rsidRPr="00666E49">
        <w:rPr>
          <w:rtl/>
        </w:rPr>
        <w:t>والمناطق الريفية هي التي سُجل فيها تحسن طفيف لهذا المعامل حيث انخفض بنسبة 0,011 نقطة، واستقر في 0,468</w:t>
      </w:r>
      <w:r w:rsidR="001E74BE" w:rsidRPr="001E74BE">
        <w:rPr>
          <w:rStyle w:val="FootnoteReference"/>
          <w:b w:val="0"/>
          <w:sz w:val="20"/>
          <w:szCs w:val="30"/>
          <w:rtl/>
        </w:rPr>
        <w:t>(</w:t>
      </w:r>
      <w:r w:rsidR="001E74BE" w:rsidRPr="001E74BE">
        <w:rPr>
          <w:rStyle w:val="FootnoteReference"/>
          <w:b w:val="0"/>
          <w:sz w:val="20"/>
          <w:szCs w:val="30"/>
          <w:rtl/>
        </w:rPr>
        <w:footnoteReference w:id="23"/>
      </w:r>
      <w:r w:rsidR="001E74BE" w:rsidRPr="001E74BE">
        <w:rPr>
          <w:rStyle w:val="FootnoteReference"/>
          <w:b w:val="0"/>
          <w:sz w:val="20"/>
          <w:szCs w:val="30"/>
          <w:rtl/>
        </w:rPr>
        <w:t>)</w:t>
      </w:r>
      <w:r w:rsidRPr="00666E49">
        <w:rPr>
          <w:rFonts w:hint="cs"/>
          <w:rtl/>
        </w:rPr>
        <w:t>. انظر المرفق 8.</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الأطفال دون سن الخامسة الذين يعانون من نقص الوزن</w:t>
      </w:r>
    </w:p>
    <w:p w:rsidR="004D2C34" w:rsidRPr="00666E49" w:rsidRDefault="004D2C34" w:rsidP="002F0193">
      <w:pPr>
        <w:pStyle w:val="SingleTxtGA"/>
        <w:rPr>
          <w:rtl/>
          <w:lang w:val="fr-CH"/>
        </w:rPr>
      </w:pPr>
      <w:r w:rsidRPr="00666E49">
        <w:rPr>
          <w:rFonts w:hint="cs"/>
          <w:rtl/>
          <w:lang w:val="fr-CH"/>
        </w:rPr>
        <w:t>93-</w:t>
      </w:r>
      <w:r w:rsidRPr="00666E49">
        <w:rPr>
          <w:rFonts w:hint="cs"/>
          <w:rtl/>
          <w:lang w:val="fr-CH"/>
        </w:rPr>
        <w:tab/>
      </w:r>
      <w:r w:rsidRPr="00666E49">
        <w:rPr>
          <w:rtl/>
          <w:lang w:val="fr-CH"/>
        </w:rPr>
        <w:t xml:space="preserve">خلال الفترة 2008-2014، بلغت نسبة انتشار سوء التغذية </w:t>
      </w:r>
      <w:r w:rsidRPr="00666E49">
        <w:rPr>
          <w:rFonts w:hint="cs"/>
          <w:rtl/>
          <w:lang w:val="fr-CH"/>
        </w:rPr>
        <w:t xml:space="preserve">لدى </w:t>
      </w:r>
      <w:r w:rsidRPr="00666E49">
        <w:rPr>
          <w:rtl/>
          <w:lang w:val="fr-CH"/>
        </w:rPr>
        <w:t>الأطفال دون سن الخامسة في البلد 2,8 في المائة بالنسبة للذكور و5,2 في المائة بالنسبة للإناث</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24"/>
      </w:r>
      <w:r w:rsidR="001E74BE" w:rsidRPr="001E74BE">
        <w:rPr>
          <w:rStyle w:val="FootnoteReference"/>
          <w:b w:val="0"/>
          <w:sz w:val="20"/>
          <w:szCs w:val="30"/>
          <w:rtl/>
          <w:lang w:val="fr-CH"/>
        </w:rPr>
        <w:t>)</w:t>
      </w:r>
      <w:r w:rsidRPr="00666E49">
        <w:rPr>
          <w:rFonts w:hint="cs"/>
          <w:rtl/>
          <w:lang w:val="fr-CH"/>
        </w:rPr>
        <w:t>.</w:t>
      </w:r>
    </w:p>
    <w:p w:rsidR="004D2C34" w:rsidRPr="00797F67" w:rsidRDefault="004D2C34" w:rsidP="002F0193">
      <w:pPr>
        <w:pStyle w:val="SingleTxtGA"/>
        <w:rPr>
          <w:spacing w:val="-6"/>
          <w:rtl/>
          <w:lang w:val="fr-CH"/>
        </w:rPr>
      </w:pPr>
      <w:r w:rsidRPr="00797F67">
        <w:rPr>
          <w:rFonts w:hint="cs"/>
          <w:spacing w:val="-6"/>
          <w:rtl/>
          <w:lang w:val="fr-CH"/>
        </w:rPr>
        <w:t>94-</w:t>
      </w:r>
      <w:r w:rsidRPr="00797F67">
        <w:rPr>
          <w:rFonts w:hint="cs"/>
          <w:spacing w:val="-6"/>
          <w:rtl/>
          <w:lang w:val="fr-CH"/>
        </w:rPr>
        <w:tab/>
      </w:r>
      <w:r w:rsidRPr="00797F67">
        <w:rPr>
          <w:spacing w:val="-6"/>
          <w:rtl/>
          <w:lang w:val="fr-CH"/>
        </w:rPr>
        <w:t xml:space="preserve">أما بخصوص تقليص نسبة السكان الذين يعانون من الجوع، فقد حصلت بنما على اعتراف من منظمة الأغذية والزراعة لتحقيقها الهدف المتمثل في </w:t>
      </w:r>
      <w:r w:rsidRPr="00797F67">
        <w:rPr>
          <w:rFonts w:hint="cs"/>
          <w:spacing w:val="-6"/>
          <w:rtl/>
          <w:lang w:val="fr-CH"/>
        </w:rPr>
        <w:t xml:space="preserve">تقليص نسبة </w:t>
      </w:r>
      <w:r w:rsidRPr="00797F67">
        <w:rPr>
          <w:spacing w:val="-6"/>
          <w:rtl/>
          <w:lang w:val="fr-CH"/>
        </w:rPr>
        <w:t xml:space="preserve">الأطفال دون سن الخامسة الذين </w:t>
      </w:r>
      <w:r w:rsidRPr="00797F67">
        <w:rPr>
          <w:rFonts w:hint="cs"/>
          <w:spacing w:val="-6"/>
          <w:rtl/>
          <w:lang w:val="fr-CH"/>
        </w:rPr>
        <w:t xml:space="preserve">يعانون من نقص </w:t>
      </w:r>
      <w:r w:rsidRPr="00797F67">
        <w:rPr>
          <w:spacing w:val="-6"/>
          <w:rtl/>
          <w:lang w:val="fr-CH"/>
        </w:rPr>
        <w:t>الوزن قياسا</w:t>
      </w:r>
      <w:r w:rsidR="00E85497">
        <w:rPr>
          <w:rFonts w:hint="cs"/>
          <w:spacing w:val="-6"/>
          <w:rtl/>
          <w:lang w:val="fr-CH"/>
        </w:rPr>
        <w:t>ً</w:t>
      </w:r>
      <w:r w:rsidRPr="00797F67">
        <w:rPr>
          <w:spacing w:val="-6"/>
          <w:rtl/>
          <w:lang w:val="fr-CH"/>
        </w:rPr>
        <w:t xml:space="preserve"> إلى أعمارهم</w:t>
      </w:r>
      <w:r w:rsidRPr="00797F67">
        <w:rPr>
          <w:rFonts w:hint="cs"/>
          <w:spacing w:val="-6"/>
          <w:rtl/>
          <w:lang w:val="fr-CH"/>
        </w:rPr>
        <w:t xml:space="preserve"> إلى ما دون 5,0 في المائة</w:t>
      </w:r>
      <w:r w:rsidRPr="00797F67">
        <w:rPr>
          <w:spacing w:val="-6"/>
          <w:rtl/>
          <w:lang w:val="fr-CH"/>
        </w:rPr>
        <w:t>، قبل عام 2015</w:t>
      </w:r>
      <w:r w:rsidR="001E74BE" w:rsidRPr="00797F67">
        <w:rPr>
          <w:rStyle w:val="FootnoteReference"/>
          <w:b w:val="0"/>
          <w:spacing w:val="-6"/>
          <w:sz w:val="20"/>
          <w:szCs w:val="30"/>
          <w:rtl/>
          <w:lang w:val="fr-CH"/>
        </w:rPr>
        <w:t>(</w:t>
      </w:r>
      <w:r w:rsidR="001E74BE" w:rsidRPr="00797F67">
        <w:rPr>
          <w:rStyle w:val="FootnoteReference"/>
          <w:b w:val="0"/>
          <w:spacing w:val="-6"/>
          <w:sz w:val="20"/>
          <w:szCs w:val="30"/>
          <w:rtl/>
          <w:lang w:val="fr-CH"/>
        </w:rPr>
        <w:footnoteReference w:id="25"/>
      </w:r>
      <w:r w:rsidR="001E74BE" w:rsidRPr="00797F67">
        <w:rPr>
          <w:rStyle w:val="FootnoteReference"/>
          <w:b w:val="0"/>
          <w:spacing w:val="-6"/>
          <w:sz w:val="20"/>
          <w:szCs w:val="30"/>
          <w:rtl/>
          <w:lang w:val="fr-CH"/>
        </w:rPr>
        <w:t>)</w:t>
      </w:r>
      <w:r w:rsidRPr="00797F67">
        <w:rPr>
          <w:rFonts w:hint="cs"/>
          <w:spacing w:val="-6"/>
          <w:rtl/>
          <w:lang w:val="fr-CH"/>
        </w:rPr>
        <w:t>.</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وفيات الأطفال</w:t>
      </w:r>
    </w:p>
    <w:p w:rsidR="004D2C34" w:rsidRPr="006F463F" w:rsidRDefault="004D2C34" w:rsidP="006F463F">
      <w:pPr>
        <w:pStyle w:val="SingleTxtGA"/>
        <w:rPr>
          <w:spacing w:val="-2"/>
          <w:rtl/>
          <w:lang w:val="fr-CH"/>
        </w:rPr>
      </w:pPr>
      <w:r w:rsidRPr="006F463F">
        <w:rPr>
          <w:rFonts w:hint="cs"/>
          <w:spacing w:val="-2"/>
          <w:rtl/>
          <w:lang w:val="fr-CH"/>
        </w:rPr>
        <w:t>95-</w:t>
      </w:r>
      <w:r w:rsidRPr="006F463F">
        <w:rPr>
          <w:rFonts w:hint="cs"/>
          <w:spacing w:val="-2"/>
          <w:rtl/>
          <w:lang w:val="fr-CH"/>
        </w:rPr>
        <w:tab/>
      </w:r>
      <w:r w:rsidRPr="006F463F">
        <w:rPr>
          <w:spacing w:val="-2"/>
          <w:rtl/>
          <w:lang w:val="fr-CH"/>
        </w:rPr>
        <w:t>بلغ معدل وفيات الأطفال 12,5 (لكل 000 1 مولود حي) في عام 2015</w:t>
      </w:r>
      <w:r w:rsidRPr="006F463F">
        <w:rPr>
          <w:rFonts w:hint="cs"/>
          <w:spacing w:val="-2"/>
          <w:rtl/>
          <w:lang w:val="fr-CH"/>
        </w:rPr>
        <w:t>. و</w:t>
      </w:r>
      <w:r w:rsidRPr="006F463F">
        <w:rPr>
          <w:spacing w:val="-2"/>
          <w:rtl/>
          <w:lang w:val="fr-CH"/>
        </w:rPr>
        <w:t xml:space="preserve">شكلت "بعض الإصابات التي تحدث خلال مرحلة ما حول الولادة" السبب الرئيسي </w:t>
      </w:r>
      <w:r w:rsidRPr="006F463F">
        <w:rPr>
          <w:rFonts w:hint="cs"/>
          <w:spacing w:val="-2"/>
          <w:rtl/>
          <w:lang w:val="fr-CH"/>
        </w:rPr>
        <w:t xml:space="preserve">لوفيات </w:t>
      </w:r>
      <w:r w:rsidRPr="006F463F">
        <w:rPr>
          <w:spacing w:val="-2"/>
          <w:rtl/>
          <w:lang w:val="fr-CH"/>
        </w:rPr>
        <w:t xml:space="preserve">الأطفال الذين تقل أعمارهم عن سنة واحدة، </w:t>
      </w:r>
      <w:r w:rsidRPr="006F463F">
        <w:rPr>
          <w:rFonts w:hint="cs"/>
          <w:spacing w:val="-2"/>
          <w:rtl/>
          <w:lang w:val="fr-CH"/>
        </w:rPr>
        <w:t xml:space="preserve">حيث ترتبت عليها </w:t>
      </w:r>
      <w:r w:rsidRPr="006F463F">
        <w:rPr>
          <w:spacing w:val="-2"/>
          <w:rtl/>
          <w:lang w:val="fr-CH"/>
        </w:rPr>
        <w:t xml:space="preserve">391 </w:t>
      </w:r>
      <w:r w:rsidRPr="006F463F">
        <w:rPr>
          <w:rFonts w:hint="cs"/>
          <w:spacing w:val="-2"/>
          <w:rtl/>
          <w:lang w:val="fr-CH"/>
        </w:rPr>
        <w:t>حالة وفاة، أي</w:t>
      </w:r>
      <w:r w:rsidR="006F463F" w:rsidRPr="006F463F">
        <w:rPr>
          <w:rFonts w:hint="eastAsia"/>
          <w:spacing w:val="-2"/>
          <w:rtl/>
          <w:lang w:val="fr-CH"/>
        </w:rPr>
        <w:t> </w:t>
      </w:r>
      <w:r w:rsidRPr="006F463F">
        <w:rPr>
          <w:rFonts w:hint="cs"/>
          <w:spacing w:val="-2"/>
          <w:rtl/>
          <w:lang w:val="fr-CH"/>
        </w:rPr>
        <w:t>ما</w:t>
      </w:r>
      <w:r w:rsidR="006F463F" w:rsidRPr="006F463F">
        <w:rPr>
          <w:rFonts w:hint="eastAsia"/>
          <w:spacing w:val="-2"/>
          <w:rtl/>
          <w:lang w:val="fr-CH"/>
        </w:rPr>
        <w:t> </w:t>
      </w:r>
      <w:r w:rsidRPr="006F463F">
        <w:rPr>
          <w:rFonts w:hint="cs"/>
          <w:spacing w:val="-2"/>
          <w:rtl/>
          <w:lang w:val="fr-CH"/>
        </w:rPr>
        <w:t xml:space="preserve">يعادل </w:t>
      </w:r>
      <w:r w:rsidRPr="006F463F">
        <w:rPr>
          <w:spacing w:val="-2"/>
          <w:rtl/>
          <w:lang w:val="fr-CH"/>
        </w:rPr>
        <w:t>41,1 في المائة</w:t>
      </w:r>
      <w:r w:rsidRPr="006F463F">
        <w:rPr>
          <w:rFonts w:hint="cs"/>
          <w:spacing w:val="-2"/>
          <w:rtl/>
          <w:lang w:val="fr-CH"/>
        </w:rPr>
        <w:t>؛</w:t>
      </w:r>
      <w:r w:rsidRPr="006F463F">
        <w:rPr>
          <w:spacing w:val="-2"/>
          <w:rtl/>
          <w:lang w:val="fr-CH"/>
        </w:rPr>
        <w:t xml:space="preserve"> وشكلت "التشوهات الخلقية، والتشوهات، و</w:t>
      </w:r>
      <w:r w:rsidRPr="006F463F">
        <w:rPr>
          <w:rFonts w:hint="cs"/>
          <w:spacing w:val="-2"/>
          <w:rtl/>
          <w:lang w:val="fr-CH"/>
        </w:rPr>
        <w:t xml:space="preserve">حالات </w:t>
      </w:r>
      <w:r w:rsidRPr="006F463F">
        <w:rPr>
          <w:spacing w:val="-2"/>
          <w:rtl/>
          <w:lang w:val="fr-CH"/>
        </w:rPr>
        <w:t xml:space="preserve">شذوذ الكروموسومومات" السبب الثاني </w:t>
      </w:r>
      <w:r w:rsidRPr="006F463F">
        <w:rPr>
          <w:rFonts w:hint="cs"/>
          <w:spacing w:val="-2"/>
          <w:rtl/>
          <w:lang w:val="fr-CH"/>
        </w:rPr>
        <w:t xml:space="preserve">لوفيات الأطفال من هذه الفئة حيث أدت </w:t>
      </w:r>
      <w:r w:rsidRPr="006F463F">
        <w:rPr>
          <w:spacing w:val="-2"/>
          <w:rtl/>
          <w:lang w:val="fr-CH"/>
        </w:rPr>
        <w:t>إلى 30,0 في المائة من</w:t>
      </w:r>
      <w:r w:rsidRPr="006F463F">
        <w:rPr>
          <w:rFonts w:hint="cs"/>
          <w:spacing w:val="-2"/>
          <w:rtl/>
          <w:lang w:val="fr-CH"/>
        </w:rPr>
        <w:t>ها. انظر المرفق 9.</w:t>
      </w:r>
    </w:p>
    <w:p w:rsidR="004D2C34" w:rsidRPr="00666E49" w:rsidRDefault="002F0193" w:rsidP="002F0193">
      <w:pPr>
        <w:pStyle w:val="H23GA"/>
        <w:rPr>
          <w:rtl/>
          <w:lang w:val="fr-CH"/>
        </w:rPr>
      </w:pPr>
      <w:r>
        <w:rPr>
          <w:rtl/>
          <w:lang w:val="fr-CH"/>
        </w:rPr>
        <w:lastRenderedPageBreak/>
        <w:tab/>
      </w:r>
      <w:r>
        <w:rPr>
          <w:rtl/>
          <w:lang w:val="fr-CH"/>
        </w:rPr>
        <w:tab/>
      </w:r>
      <w:r w:rsidR="004D2C34" w:rsidRPr="00666E49">
        <w:rPr>
          <w:rtl/>
          <w:lang w:val="fr-CH"/>
        </w:rPr>
        <w:t xml:space="preserve">وفيات </w:t>
      </w:r>
      <w:r w:rsidR="004D2C34" w:rsidRPr="00666E49">
        <w:rPr>
          <w:rFonts w:hint="cs"/>
          <w:rtl/>
          <w:lang w:val="fr-CH"/>
        </w:rPr>
        <w:t>الأمهات</w:t>
      </w:r>
    </w:p>
    <w:p w:rsidR="004D2C34" w:rsidRPr="006F463F" w:rsidRDefault="004D2C34" w:rsidP="00804A89">
      <w:pPr>
        <w:pStyle w:val="SingleTxtGA"/>
        <w:spacing w:after="100"/>
        <w:rPr>
          <w:spacing w:val="-4"/>
          <w:rtl/>
          <w:lang w:val="fr-CH"/>
        </w:rPr>
      </w:pPr>
      <w:r w:rsidRPr="006F463F">
        <w:rPr>
          <w:rFonts w:hint="cs"/>
          <w:spacing w:val="-4"/>
          <w:rtl/>
          <w:lang w:val="fr-CH"/>
        </w:rPr>
        <w:t>96-</w:t>
      </w:r>
      <w:r w:rsidRPr="006F463F">
        <w:rPr>
          <w:rFonts w:hint="cs"/>
          <w:spacing w:val="-4"/>
          <w:rtl/>
          <w:lang w:val="fr-CH"/>
        </w:rPr>
        <w:tab/>
      </w:r>
      <w:r w:rsidRPr="006F463F">
        <w:rPr>
          <w:spacing w:val="-4"/>
          <w:rtl/>
          <w:lang w:val="fr-CH"/>
        </w:rPr>
        <w:t xml:space="preserve">خلال عام 2015، بلغ عدد وفيات </w:t>
      </w:r>
      <w:r w:rsidRPr="006F463F">
        <w:rPr>
          <w:rFonts w:hint="cs"/>
          <w:spacing w:val="-4"/>
          <w:rtl/>
          <w:lang w:val="fr-CH"/>
        </w:rPr>
        <w:t xml:space="preserve">الأمهات </w:t>
      </w:r>
      <w:r w:rsidRPr="006F463F">
        <w:rPr>
          <w:spacing w:val="-4"/>
          <w:rtl/>
          <w:lang w:val="fr-CH"/>
        </w:rPr>
        <w:t xml:space="preserve">في البلد 40 حالة، أي </w:t>
      </w:r>
      <w:r w:rsidRPr="006F463F">
        <w:rPr>
          <w:rFonts w:hint="cs"/>
          <w:spacing w:val="-4"/>
          <w:rtl/>
          <w:lang w:val="fr-CH"/>
        </w:rPr>
        <w:t>ب</w:t>
      </w:r>
      <w:r w:rsidRPr="006F463F">
        <w:rPr>
          <w:spacing w:val="-4"/>
          <w:rtl/>
          <w:lang w:val="fr-CH"/>
        </w:rPr>
        <w:t>معدل 52,7 لكل</w:t>
      </w:r>
      <w:r w:rsidR="0030270E">
        <w:rPr>
          <w:rFonts w:hint="cs"/>
          <w:spacing w:val="-4"/>
          <w:rtl/>
          <w:lang w:val="fr-CH"/>
        </w:rPr>
        <w:t> </w:t>
      </w:r>
      <w:r w:rsidRPr="006F463F">
        <w:rPr>
          <w:spacing w:val="-4"/>
          <w:rtl/>
          <w:lang w:val="fr-CH"/>
        </w:rPr>
        <w:t>000 100 مولود حي</w:t>
      </w:r>
      <w:r w:rsidRPr="006F463F">
        <w:rPr>
          <w:rFonts w:hint="cs"/>
          <w:spacing w:val="-4"/>
          <w:rtl/>
          <w:lang w:val="fr-CH"/>
        </w:rPr>
        <w:t xml:space="preserve">. واحتلت </w:t>
      </w:r>
      <w:r w:rsidRPr="006F463F">
        <w:rPr>
          <w:spacing w:val="-4"/>
          <w:rtl/>
          <w:lang w:val="fr-CH"/>
        </w:rPr>
        <w:t xml:space="preserve">مقاطعة بنما </w:t>
      </w:r>
      <w:r w:rsidRPr="006F463F">
        <w:rPr>
          <w:rFonts w:hint="cs"/>
          <w:spacing w:val="-4"/>
          <w:rtl/>
          <w:lang w:val="fr-CH"/>
        </w:rPr>
        <w:t xml:space="preserve">المرتبة </w:t>
      </w:r>
      <w:r w:rsidRPr="006F463F">
        <w:rPr>
          <w:spacing w:val="-4"/>
          <w:rtl/>
          <w:lang w:val="fr-CH"/>
        </w:rPr>
        <w:t>الأول</w:t>
      </w:r>
      <w:r w:rsidRPr="006F463F">
        <w:rPr>
          <w:rFonts w:hint="cs"/>
          <w:spacing w:val="-4"/>
          <w:rtl/>
          <w:lang w:val="fr-CH"/>
        </w:rPr>
        <w:t>ى</w:t>
      </w:r>
      <w:r w:rsidRPr="006F463F">
        <w:rPr>
          <w:spacing w:val="-4"/>
          <w:rtl/>
          <w:lang w:val="fr-CH"/>
        </w:rPr>
        <w:t xml:space="preserve"> من حيث عدد </w:t>
      </w:r>
      <w:r w:rsidRPr="006F463F">
        <w:rPr>
          <w:rFonts w:hint="cs"/>
          <w:spacing w:val="-4"/>
          <w:rtl/>
          <w:lang w:val="fr-CH"/>
        </w:rPr>
        <w:t>ا</w:t>
      </w:r>
      <w:r w:rsidRPr="006F463F">
        <w:rPr>
          <w:spacing w:val="-4"/>
          <w:rtl/>
          <w:lang w:val="fr-CH"/>
        </w:rPr>
        <w:t xml:space="preserve">لوفيات لأسباب مرتبطة بالتوليد، </w:t>
      </w:r>
      <w:r w:rsidRPr="006F463F">
        <w:rPr>
          <w:rFonts w:hint="cs"/>
          <w:spacing w:val="-4"/>
          <w:rtl/>
          <w:lang w:val="fr-CH"/>
        </w:rPr>
        <w:t xml:space="preserve">بعشر </w:t>
      </w:r>
      <w:r w:rsidRPr="006F463F">
        <w:rPr>
          <w:spacing w:val="-4"/>
          <w:rtl/>
          <w:lang w:val="fr-CH"/>
        </w:rPr>
        <w:t>حالات (25,0 في المائة)، وتل</w:t>
      </w:r>
      <w:r w:rsidRPr="006F463F">
        <w:rPr>
          <w:rFonts w:hint="cs"/>
          <w:spacing w:val="-4"/>
          <w:rtl/>
          <w:lang w:val="fr-CH"/>
        </w:rPr>
        <w:t>ت</w:t>
      </w:r>
      <w:r w:rsidRPr="006F463F">
        <w:rPr>
          <w:spacing w:val="-4"/>
          <w:rtl/>
          <w:lang w:val="fr-CH"/>
        </w:rPr>
        <w:t>ها منطقة انغابي بوغلي بـ</w:t>
      </w:r>
      <w:r w:rsidRPr="006F463F">
        <w:rPr>
          <w:rFonts w:hint="cs"/>
          <w:spacing w:val="-4"/>
          <w:rtl/>
          <w:lang w:val="fr-CH"/>
        </w:rPr>
        <w:t xml:space="preserve">ثماني </w:t>
      </w:r>
      <w:r w:rsidRPr="006F463F">
        <w:rPr>
          <w:spacing w:val="-4"/>
          <w:rtl/>
          <w:lang w:val="fr-CH"/>
        </w:rPr>
        <w:t xml:space="preserve">حالات (20,0 في المائة)، ثم مقاطعة كولون </w:t>
      </w:r>
      <w:r w:rsidRPr="006F463F">
        <w:rPr>
          <w:rFonts w:hint="cs"/>
          <w:spacing w:val="-4"/>
          <w:rtl/>
          <w:lang w:val="fr-CH"/>
        </w:rPr>
        <w:t xml:space="preserve">بخمس </w:t>
      </w:r>
      <w:r w:rsidRPr="006F463F">
        <w:rPr>
          <w:spacing w:val="-4"/>
          <w:rtl/>
          <w:lang w:val="fr-CH"/>
        </w:rPr>
        <w:t>حالات (12,5 في المائة)</w:t>
      </w:r>
      <w:r w:rsidR="001E74BE" w:rsidRPr="006F463F">
        <w:rPr>
          <w:rStyle w:val="FootnoteReference"/>
          <w:b w:val="0"/>
          <w:spacing w:val="-4"/>
          <w:sz w:val="20"/>
          <w:szCs w:val="30"/>
          <w:rtl/>
          <w:lang w:val="fr-CH"/>
        </w:rPr>
        <w:t>(</w:t>
      </w:r>
      <w:r w:rsidR="001E74BE" w:rsidRPr="006F463F">
        <w:rPr>
          <w:rStyle w:val="FootnoteReference"/>
          <w:b w:val="0"/>
          <w:spacing w:val="-4"/>
          <w:sz w:val="20"/>
          <w:szCs w:val="30"/>
          <w:rtl/>
          <w:lang w:val="fr-CH"/>
        </w:rPr>
        <w:footnoteReference w:id="26"/>
      </w:r>
      <w:r w:rsidR="001E74BE" w:rsidRPr="006F463F">
        <w:rPr>
          <w:rStyle w:val="FootnoteReference"/>
          <w:b w:val="0"/>
          <w:spacing w:val="-4"/>
          <w:sz w:val="20"/>
          <w:szCs w:val="30"/>
          <w:rtl/>
          <w:lang w:val="fr-CH"/>
        </w:rPr>
        <w:t>)</w:t>
      </w:r>
      <w:r w:rsidRPr="006F463F">
        <w:rPr>
          <w:rFonts w:hint="cs"/>
          <w:spacing w:val="-4"/>
          <w:rtl/>
          <w:lang w:val="fr-CH"/>
        </w:rPr>
        <w:t xml:space="preserve">. </w:t>
      </w:r>
      <w:r w:rsidRPr="006F463F">
        <w:rPr>
          <w:spacing w:val="-4"/>
          <w:rtl/>
          <w:lang w:val="fr-CH"/>
        </w:rPr>
        <w:t>انظر المرفق 10</w:t>
      </w:r>
      <w:r w:rsidRPr="006F463F">
        <w:rPr>
          <w:rFonts w:hint="cs"/>
          <w:spacing w:val="-4"/>
          <w:rtl/>
          <w:lang w:val="fr-CH"/>
        </w:rPr>
        <w:t>.</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 xml:space="preserve">نسبة النساء في سن الإنجاب اللائي يستخدمن أو يستخدم شركاؤهن </w:t>
      </w:r>
      <w:r w:rsidR="004D2C34" w:rsidRPr="00666E49">
        <w:rPr>
          <w:rFonts w:hint="cs"/>
          <w:rtl/>
          <w:lang w:val="fr-CH"/>
        </w:rPr>
        <w:t xml:space="preserve">وسائل </w:t>
      </w:r>
      <w:r w:rsidR="004D2C34" w:rsidRPr="00666E49">
        <w:rPr>
          <w:rtl/>
          <w:lang w:val="fr-CH"/>
        </w:rPr>
        <w:t>منع الحمل</w:t>
      </w:r>
    </w:p>
    <w:p w:rsidR="004D2C34" w:rsidRPr="00666E49" w:rsidRDefault="004D2C34" w:rsidP="00804A89">
      <w:pPr>
        <w:pStyle w:val="SingleTxtGA"/>
        <w:spacing w:after="100"/>
        <w:rPr>
          <w:rtl/>
          <w:lang w:val="fr-CH"/>
        </w:rPr>
      </w:pPr>
      <w:r w:rsidRPr="00666E49">
        <w:rPr>
          <w:rFonts w:hint="cs"/>
          <w:rtl/>
          <w:lang w:val="fr-CH"/>
        </w:rPr>
        <w:t>97-</w:t>
      </w:r>
      <w:r w:rsidRPr="00666E49">
        <w:rPr>
          <w:rFonts w:hint="cs"/>
          <w:rtl/>
          <w:lang w:val="fr-CH"/>
        </w:rPr>
        <w:tab/>
      </w:r>
      <w:r w:rsidRPr="00666E49">
        <w:rPr>
          <w:rtl/>
          <w:lang w:val="fr-CH"/>
        </w:rPr>
        <w:t>وفقا</w:t>
      </w:r>
      <w:r w:rsidR="00E85497">
        <w:rPr>
          <w:rFonts w:hint="cs"/>
          <w:rtl/>
          <w:lang w:val="fr-CH"/>
        </w:rPr>
        <w:t>ً</w:t>
      </w:r>
      <w:r w:rsidRPr="00666E49">
        <w:rPr>
          <w:rtl/>
          <w:lang w:val="fr-CH"/>
        </w:rPr>
        <w:t xml:space="preserve"> للدراسة الاستقصائية </w:t>
      </w:r>
      <w:r w:rsidRPr="00666E49">
        <w:rPr>
          <w:rFonts w:hint="cs"/>
          <w:rtl/>
          <w:lang w:val="fr-CH"/>
        </w:rPr>
        <w:t xml:space="preserve">العنقودية </w:t>
      </w:r>
      <w:r w:rsidRPr="00666E49">
        <w:rPr>
          <w:rtl/>
          <w:lang w:val="fr-CH"/>
        </w:rPr>
        <w:t>المتعدد</w:t>
      </w:r>
      <w:r>
        <w:rPr>
          <w:rFonts w:hint="cs"/>
          <w:rtl/>
          <w:lang w:val="fr-CH"/>
        </w:rPr>
        <w:t>ة</w:t>
      </w:r>
      <w:r w:rsidRPr="00666E49">
        <w:rPr>
          <w:rtl/>
          <w:lang w:val="fr-CH"/>
        </w:rPr>
        <w:t xml:space="preserve"> المؤشرات لعام 2013، بلغ معدل انتشار استخدام وسائل منع الحمل، الذي يبين نسبة النساء المتراوحة أعمارهن بين 15 و49 سنة المتزوجات أو المرتبطات في الوقت الحالي اللائي يستخدمن (أو يستخدم شركاؤهن) </w:t>
      </w:r>
      <w:r>
        <w:rPr>
          <w:rFonts w:hint="cs"/>
          <w:rtl/>
          <w:lang w:val="fr-CH"/>
        </w:rPr>
        <w:t xml:space="preserve">إحدى </w:t>
      </w:r>
      <w:r w:rsidRPr="00666E49">
        <w:rPr>
          <w:rtl/>
          <w:lang w:val="fr-CH"/>
        </w:rPr>
        <w:t xml:space="preserve">وسائل منع الحمل (الحديثة </w:t>
      </w:r>
      <w:r w:rsidRPr="00666E49">
        <w:rPr>
          <w:rFonts w:hint="cs"/>
          <w:rtl/>
          <w:lang w:val="fr-CH"/>
        </w:rPr>
        <w:t xml:space="preserve">أو </w:t>
      </w:r>
      <w:r w:rsidRPr="00666E49">
        <w:rPr>
          <w:rtl/>
          <w:lang w:val="fr-CH"/>
        </w:rPr>
        <w:t>التقليدية)، 62,8</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27"/>
      </w:r>
      <w:r w:rsidR="001E74BE" w:rsidRPr="001E74BE">
        <w:rPr>
          <w:rStyle w:val="FootnoteReference"/>
          <w:b w:val="0"/>
          <w:sz w:val="20"/>
          <w:szCs w:val="30"/>
          <w:rtl/>
          <w:lang w:val="fr-CH"/>
        </w:rPr>
        <w:t>)</w:t>
      </w:r>
      <w:r w:rsidRPr="00666E49">
        <w:rPr>
          <w:rFonts w:hint="cs"/>
          <w:rtl/>
          <w:lang w:val="fr-CH"/>
        </w:rPr>
        <w:t>.</w:t>
      </w:r>
    </w:p>
    <w:p w:rsidR="004D2C34" w:rsidRPr="00666E49" w:rsidRDefault="002F0193" w:rsidP="002F0193">
      <w:pPr>
        <w:pStyle w:val="H23GA"/>
        <w:rPr>
          <w:rtl/>
          <w:lang w:val="fr-CH"/>
        </w:rPr>
      </w:pPr>
      <w:r>
        <w:rPr>
          <w:rtl/>
          <w:lang w:val="fr-CH"/>
        </w:rPr>
        <w:tab/>
      </w:r>
      <w:r>
        <w:rPr>
          <w:rtl/>
          <w:lang w:val="fr-CH"/>
        </w:rPr>
        <w:tab/>
      </w:r>
      <w:r w:rsidR="004D2C34">
        <w:rPr>
          <w:rFonts w:hint="cs"/>
          <w:rtl/>
          <w:lang w:val="fr-CH"/>
        </w:rPr>
        <w:t xml:space="preserve">نسبة </w:t>
      </w:r>
      <w:r w:rsidR="004D2C34" w:rsidRPr="00666E49">
        <w:rPr>
          <w:rtl/>
          <w:lang w:val="fr-CH"/>
        </w:rPr>
        <w:t xml:space="preserve">حالات الإجهاض الطبي </w:t>
      </w:r>
      <w:r w:rsidR="004D2C34">
        <w:rPr>
          <w:rFonts w:hint="cs"/>
          <w:rtl/>
          <w:lang w:val="fr-CH"/>
        </w:rPr>
        <w:t>قياسا</w:t>
      </w:r>
      <w:r w:rsidR="00E85497">
        <w:rPr>
          <w:rFonts w:hint="cs"/>
          <w:rtl/>
          <w:lang w:val="fr-CH"/>
        </w:rPr>
        <w:t>ً</w:t>
      </w:r>
      <w:r w:rsidR="004D2C34">
        <w:rPr>
          <w:rFonts w:hint="cs"/>
          <w:rtl/>
          <w:lang w:val="fr-CH"/>
        </w:rPr>
        <w:t xml:space="preserve"> إلى ا</w:t>
      </w:r>
      <w:r w:rsidR="004D2C34" w:rsidRPr="00666E49">
        <w:rPr>
          <w:rtl/>
          <w:lang w:val="fr-CH"/>
        </w:rPr>
        <w:t>لمواليد الأحياء</w:t>
      </w:r>
    </w:p>
    <w:p w:rsidR="004D2C34" w:rsidRPr="00666E49" w:rsidRDefault="004D2C34" w:rsidP="00804A89">
      <w:pPr>
        <w:pStyle w:val="SingleTxtGA"/>
        <w:spacing w:after="100"/>
        <w:rPr>
          <w:rtl/>
          <w:lang w:val="fr-CH"/>
        </w:rPr>
      </w:pPr>
      <w:r w:rsidRPr="00666E49">
        <w:rPr>
          <w:rFonts w:hint="cs"/>
          <w:rtl/>
          <w:lang w:val="fr-CH"/>
        </w:rPr>
        <w:t>98-</w:t>
      </w:r>
      <w:r w:rsidRPr="00666E49">
        <w:rPr>
          <w:rFonts w:hint="cs"/>
          <w:rtl/>
          <w:lang w:val="fr-CH"/>
        </w:rPr>
        <w:tab/>
      </w:r>
      <w:r w:rsidRPr="00666E49">
        <w:rPr>
          <w:rtl/>
          <w:lang w:val="fr-CH"/>
        </w:rPr>
        <w:t xml:space="preserve">الإجهاض هو الوفاة التي تحدث قبل الوضع أو الاستخراج التام </w:t>
      </w:r>
      <w:r w:rsidRPr="00666E49">
        <w:rPr>
          <w:rFonts w:hint="cs"/>
          <w:rtl/>
          <w:lang w:val="fr-CH"/>
        </w:rPr>
        <w:t xml:space="preserve">للجنين </w:t>
      </w:r>
      <w:r w:rsidRPr="00666E49">
        <w:rPr>
          <w:rtl/>
          <w:lang w:val="fr-CH"/>
        </w:rPr>
        <w:t>من جسم الأم الحامل، أياًّ كانت مدة الحمل</w:t>
      </w:r>
      <w:r w:rsidRPr="00666E49">
        <w:rPr>
          <w:rFonts w:hint="cs"/>
          <w:rtl/>
          <w:lang w:val="fr-CH"/>
        </w:rPr>
        <w:t xml:space="preserve">. ومن علامات </w:t>
      </w:r>
      <w:r w:rsidRPr="00666E49">
        <w:rPr>
          <w:rtl/>
          <w:lang w:val="fr-CH"/>
        </w:rPr>
        <w:t xml:space="preserve">الوفاة </w:t>
      </w:r>
      <w:r w:rsidRPr="00666E49">
        <w:rPr>
          <w:rFonts w:hint="cs"/>
          <w:rtl/>
          <w:lang w:val="fr-CH"/>
        </w:rPr>
        <w:t xml:space="preserve">ألَّا يتنفس </w:t>
      </w:r>
      <w:r>
        <w:rPr>
          <w:rtl/>
          <w:lang w:val="fr-CH"/>
        </w:rPr>
        <w:t>الجنين</w:t>
      </w:r>
      <w:r w:rsidRPr="00666E49">
        <w:rPr>
          <w:rtl/>
          <w:lang w:val="fr-CH"/>
        </w:rPr>
        <w:t xml:space="preserve"> بعد انفصاله عن أمه، </w:t>
      </w:r>
      <w:r w:rsidRPr="00666E49">
        <w:rPr>
          <w:rFonts w:hint="cs"/>
          <w:rtl/>
          <w:lang w:val="fr-CH"/>
        </w:rPr>
        <w:t>وأ</w:t>
      </w:r>
      <w:r w:rsidRPr="00666E49">
        <w:rPr>
          <w:rtl/>
          <w:lang w:val="fr-CH"/>
        </w:rPr>
        <w:t>ل</w:t>
      </w:r>
      <w:r w:rsidRPr="00666E49">
        <w:rPr>
          <w:rFonts w:hint="cs"/>
          <w:rtl/>
          <w:lang w:val="fr-CH"/>
        </w:rPr>
        <w:t>َّ</w:t>
      </w:r>
      <w:r w:rsidRPr="00666E49">
        <w:rPr>
          <w:rtl/>
          <w:lang w:val="fr-CH"/>
        </w:rPr>
        <w:t>ا</w:t>
      </w:r>
      <w:r w:rsidR="00804A89">
        <w:rPr>
          <w:rFonts w:hint="cs"/>
          <w:rtl/>
          <w:lang w:val="fr-CH"/>
        </w:rPr>
        <w:t> </w:t>
      </w:r>
      <w:r w:rsidRPr="00666E49">
        <w:rPr>
          <w:rFonts w:hint="cs"/>
          <w:rtl/>
          <w:lang w:val="fr-CH"/>
        </w:rPr>
        <w:t xml:space="preserve">يبدي </w:t>
      </w:r>
      <w:r w:rsidRPr="00666E49">
        <w:rPr>
          <w:rtl/>
          <w:lang w:val="fr-CH"/>
        </w:rPr>
        <w:t xml:space="preserve">أي علامة أخرى </w:t>
      </w:r>
      <w:r w:rsidRPr="00666E49">
        <w:rPr>
          <w:rFonts w:hint="cs"/>
          <w:rtl/>
          <w:lang w:val="fr-CH"/>
        </w:rPr>
        <w:t xml:space="preserve">من علامات </w:t>
      </w:r>
      <w:r w:rsidRPr="00666E49">
        <w:rPr>
          <w:rtl/>
          <w:lang w:val="fr-CH"/>
        </w:rPr>
        <w:t xml:space="preserve">الحياة، مثل نبض القلب، أو خفقات الحبل السري، أو حركة </w:t>
      </w:r>
      <w:r w:rsidRPr="00666E49">
        <w:rPr>
          <w:rFonts w:hint="cs"/>
          <w:rtl/>
          <w:lang w:val="fr-CH"/>
        </w:rPr>
        <w:t>العضلات ال</w:t>
      </w:r>
      <w:r w:rsidRPr="00666E49">
        <w:rPr>
          <w:rtl/>
          <w:lang w:val="fr-CH"/>
        </w:rPr>
        <w:t>فعلي</w:t>
      </w:r>
      <w:r w:rsidRPr="00666E49">
        <w:rPr>
          <w:rFonts w:hint="cs"/>
          <w:rtl/>
          <w:lang w:val="fr-CH"/>
        </w:rPr>
        <w:t>ة</w:t>
      </w:r>
      <w:r w:rsidRPr="00666E49">
        <w:rPr>
          <w:rtl/>
          <w:lang w:val="fr-CH"/>
        </w:rPr>
        <w:t xml:space="preserve"> والطوعية</w:t>
      </w:r>
      <w:r w:rsidRPr="00666E49">
        <w:rPr>
          <w:rFonts w:hint="cs"/>
          <w:rtl/>
          <w:lang w:val="fr-CH"/>
        </w:rPr>
        <w:t xml:space="preserve">. </w:t>
      </w:r>
    </w:p>
    <w:p w:rsidR="004D2C34" w:rsidRPr="00666E49" w:rsidRDefault="004D2C34" w:rsidP="00804A89">
      <w:pPr>
        <w:pStyle w:val="SingleTxtGA"/>
        <w:spacing w:after="100"/>
        <w:rPr>
          <w:rtl/>
          <w:lang w:val="fr-CH"/>
        </w:rPr>
      </w:pPr>
      <w:r w:rsidRPr="00666E49">
        <w:rPr>
          <w:rFonts w:hint="cs"/>
          <w:rtl/>
          <w:lang w:val="fr-CH"/>
        </w:rPr>
        <w:t>99-</w:t>
      </w:r>
      <w:r w:rsidRPr="00666E49">
        <w:rPr>
          <w:rFonts w:hint="cs"/>
          <w:rtl/>
          <w:lang w:val="fr-CH"/>
        </w:rPr>
        <w:tab/>
      </w:r>
      <w:r w:rsidRPr="00666E49">
        <w:rPr>
          <w:rtl/>
          <w:lang w:val="fr-CH"/>
        </w:rPr>
        <w:t xml:space="preserve">وفي عام 2015، سُجلت </w:t>
      </w:r>
      <w:r w:rsidRPr="00666E49">
        <w:rPr>
          <w:rFonts w:hint="cs"/>
          <w:rtl/>
          <w:lang w:val="fr-CH"/>
        </w:rPr>
        <w:t xml:space="preserve">في الجمهورية </w:t>
      </w:r>
      <w:r w:rsidRPr="00666E49">
        <w:rPr>
          <w:rtl/>
          <w:lang w:val="fr-CH"/>
        </w:rPr>
        <w:t xml:space="preserve">474 9 حالة </w:t>
      </w:r>
      <w:r w:rsidRPr="00666E49">
        <w:rPr>
          <w:rFonts w:hint="cs"/>
          <w:rtl/>
          <w:lang w:val="fr-CH"/>
        </w:rPr>
        <w:t xml:space="preserve">من </w:t>
      </w:r>
      <w:r w:rsidRPr="00666E49">
        <w:rPr>
          <w:rtl/>
          <w:lang w:val="fr-CH"/>
        </w:rPr>
        <w:t>وف</w:t>
      </w:r>
      <w:r w:rsidRPr="00666E49">
        <w:rPr>
          <w:rFonts w:hint="cs"/>
          <w:rtl/>
          <w:lang w:val="fr-CH"/>
        </w:rPr>
        <w:t>ي</w:t>
      </w:r>
      <w:r w:rsidRPr="00666E49">
        <w:rPr>
          <w:rtl/>
          <w:lang w:val="fr-CH"/>
        </w:rPr>
        <w:t>ا</w:t>
      </w:r>
      <w:r w:rsidRPr="00666E49">
        <w:rPr>
          <w:rFonts w:hint="cs"/>
          <w:rtl/>
          <w:lang w:val="fr-CH"/>
        </w:rPr>
        <w:t>ت</w:t>
      </w:r>
      <w:r w:rsidRPr="00666E49">
        <w:rPr>
          <w:rtl/>
          <w:lang w:val="fr-CH"/>
        </w:rPr>
        <w:t xml:space="preserve"> </w:t>
      </w:r>
      <w:r w:rsidRPr="00666E49">
        <w:rPr>
          <w:rFonts w:hint="cs"/>
          <w:rtl/>
          <w:lang w:val="fr-CH"/>
        </w:rPr>
        <w:t>الأجنة</w:t>
      </w:r>
      <w:r w:rsidRPr="00666E49">
        <w:rPr>
          <w:rtl/>
          <w:lang w:val="fr-CH"/>
        </w:rPr>
        <w:t xml:space="preserve">، </w:t>
      </w:r>
      <w:r w:rsidRPr="00666E49">
        <w:rPr>
          <w:rFonts w:hint="cs"/>
          <w:rtl/>
          <w:lang w:val="fr-CH"/>
        </w:rPr>
        <w:t>التي زادت ب</w:t>
      </w:r>
      <w:r w:rsidRPr="00666E49">
        <w:rPr>
          <w:rtl/>
          <w:lang w:val="fr-CH"/>
        </w:rPr>
        <w:t>نسب</w:t>
      </w:r>
      <w:r w:rsidRPr="00666E49">
        <w:rPr>
          <w:rFonts w:hint="cs"/>
          <w:rtl/>
          <w:lang w:val="fr-CH"/>
        </w:rPr>
        <w:t>ة</w:t>
      </w:r>
      <w:r w:rsidRPr="00666E49">
        <w:rPr>
          <w:rtl/>
          <w:lang w:val="fr-CH"/>
        </w:rPr>
        <w:t xml:space="preserve"> 3,2 في المائة بالمقارنة مع عام 2014 </w:t>
      </w:r>
      <w:r w:rsidRPr="00666E49">
        <w:rPr>
          <w:rFonts w:hint="cs"/>
          <w:rtl/>
          <w:lang w:val="fr-CH"/>
        </w:rPr>
        <w:t xml:space="preserve">وبلغ </w:t>
      </w:r>
      <w:r w:rsidRPr="00666E49">
        <w:rPr>
          <w:rtl/>
          <w:lang w:val="fr-CH"/>
        </w:rPr>
        <w:t>معدل</w:t>
      </w:r>
      <w:r w:rsidRPr="00666E49">
        <w:rPr>
          <w:rFonts w:hint="cs"/>
          <w:rtl/>
          <w:lang w:val="fr-CH"/>
        </w:rPr>
        <w:t>ها</w:t>
      </w:r>
      <w:r w:rsidRPr="00666E49">
        <w:rPr>
          <w:rtl/>
          <w:lang w:val="fr-CH"/>
        </w:rPr>
        <w:t xml:space="preserve"> 124,8 لكل 000 1 مولود حي</w:t>
      </w:r>
      <w:r w:rsidRPr="00666E49">
        <w:rPr>
          <w:rFonts w:hint="cs"/>
          <w:rtl/>
          <w:lang w:val="fr-CH"/>
        </w:rPr>
        <w:t>.</w:t>
      </w:r>
    </w:p>
    <w:p w:rsidR="004D2C34" w:rsidRPr="00240F03" w:rsidRDefault="004D2C34" w:rsidP="00804A89">
      <w:pPr>
        <w:pStyle w:val="SingleTxtGA"/>
        <w:spacing w:after="100"/>
        <w:rPr>
          <w:spacing w:val="-2"/>
          <w:rtl/>
          <w:lang w:val="fr-CH"/>
        </w:rPr>
      </w:pPr>
      <w:r w:rsidRPr="00240F03">
        <w:rPr>
          <w:rFonts w:hint="cs"/>
          <w:spacing w:val="-2"/>
          <w:rtl/>
          <w:lang w:val="fr-CH"/>
        </w:rPr>
        <w:t>100-</w:t>
      </w:r>
      <w:r w:rsidRPr="00240F03">
        <w:rPr>
          <w:rFonts w:hint="cs"/>
          <w:spacing w:val="-2"/>
          <w:rtl/>
          <w:lang w:val="fr-CH"/>
        </w:rPr>
        <w:tab/>
        <w:t xml:space="preserve">وبحسب </w:t>
      </w:r>
      <w:r w:rsidRPr="00240F03">
        <w:rPr>
          <w:spacing w:val="-2"/>
          <w:rtl/>
          <w:lang w:val="fr-CH"/>
        </w:rPr>
        <w:t xml:space="preserve">فترة الحمل، </w:t>
      </w:r>
      <w:r w:rsidRPr="00240F03">
        <w:rPr>
          <w:rFonts w:hint="cs"/>
          <w:spacing w:val="-2"/>
          <w:rtl/>
          <w:lang w:val="fr-CH"/>
        </w:rPr>
        <w:t xml:space="preserve">تجدر </w:t>
      </w:r>
      <w:r w:rsidRPr="00240F03">
        <w:rPr>
          <w:spacing w:val="-2"/>
          <w:rtl/>
          <w:lang w:val="fr-CH"/>
        </w:rPr>
        <w:t xml:space="preserve">الإشارة إلى أن </w:t>
      </w:r>
      <w:r w:rsidRPr="00240F03">
        <w:rPr>
          <w:rFonts w:hint="cs"/>
          <w:spacing w:val="-2"/>
          <w:rtl/>
          <w:lang w:val="fr-CH"/>
        </w:rPr>
        <w:t xml:space="preserve">عدد </w:t>
      </w:r>
      <w:r w:rsidRPr="00240F03">
        <w:rPr>
          <w:spacing w:val="-2"/>
          <w:rtl/>
          <w:lang w:val="fr-CH"/>
        </w:rPr>
        <w:t xml:space="preserve">وفيات الأجنة </w:t>
      </w:r>
      <w:r w:rsidRPr="00240F03">
        <w:rPr>
          <w:rFonts w:hint="cs"/>
          <w:spacing w:val="-2"/>
          <w:rtl/>
          <w:lang w:val="fr-CH"/>
        </w:rPr>
        <w:t xml:space="preserve">قبل الشهر الخامس </w:t>
      </w:r>
      <w:r w:rsidRPr="00240F03">
        <w:rPr>
          <w:spacing w:val="-2"/>
          <w:rtl/>
          <w:lang w:val="fr-CH"/>
        </w:rPr>
        <w:t>بلغ</w:t>
      </w:r>
      <w:r w:rsidR="00240F03" w:rsidRPr="00240F03">
        <w:rPr>
          <w:rFonts w:hint="cs"/>
          <w:spacing w:val="-2"/>
          <w:rtl/>
          <w:lang w:val="fr-CH"/>
        </w:rPr>
        <w:t> </w:t>
      </w:r>
      <w:r w:rsidRPr="00240F03">
        <w:rPr>
          <w:spacing w:val="-2"/>
          <w:rtl/>
          <w:lang w:val="fr-CH"/>
        </w:rPr>
        <w:t xml:space="preserve">703 8، </w:t>
      </w:r>
      <w:r w:rsidRPr="00240F03">
        <w:rPr>
          <w:rFonts w:hint="cs"/>
          <w:spacing w:val="-2"/>
          <w:rtl/>
          <w:lang w:val="fr-CH"/>
        </w:rPr>
        <w:t xml:space="preserve">ومعنى ذلك أنها تشكل </w:t>
      </w:r>
      <w:r w:rsidRPr="00240F03">
        <w:rPr>
          <w:spacing w:val="-2"/>
          <w:rtl/>
          <w:lang w:val="fr-CH"/>
        </w:rPr>
        <w:t xml:space="preserve">أكبر نسبة من وفيات </w:t>
      </w:r>
      <w:r w:rsidRPr="00240F03">
        <w:rPr>
          <w:rFonts w:hint="cs"/>
          <w:spacing w:val="-2"/>
          <w:rtl/>
          <w:lang w:val="fr-CH"/>
        </w:rPr>
        <w:t xml:space="preserve">الأجنة </w:t>
      </w:r>
      <w:r w:rsidRPr="00240F03">
        <w:rPr>
          <w:spacing w:val="-2"/>
          <w:rtl/>
          <w:lang w:val="fr-CH"/>
        </w:rPr>
        <w:t>في الجمهورية (91,9 في المائة)</w:t>
      </w:r>
      <w:r w:rsidRPr="00240F03">
        <w:rPr>
          <w:rFonts w:hint="cs"/>
          <w:spacing w:val="-2"/>
          <w:rtl/>
          <w:lang w:val="fr-CH"/>
        </w:rPr>
        <w:t xml:space="preserve">. </w:t>
      </w:r>
      <w:r w:rsidRPr="00240F03">
        <w:rPr>
          <w:spacing w:val="-2"/>
          <w:rtl/>
          <w:lang w:val="fr-CH"/>
        </w:rPr>
        <w:t>ومن جهة أخرى، سُجلت 771 حالة</w:t>
      </w:r>
      <w:r w:rsidRPr="00240F03">
        <w:rPr>
          <w:rFonts w:hint="cs"/>
          <w:spacing w:val="-2"/>
          <w:rtl/>
          <w:lang w:val="fr-CH"/>
        </w:rPr>
        <w:t>ً</w:t>
      </w:r>
      <w:r w:rsidRPr="00240F03">
        <w:rPr>
          <w:spacing w:val="-2"/>
          <w:rtl/>
          <w:lang w:val="fr-CH"/>
        </w:rPr>
        <w:t xml:space="preserve"> </w:t>
      </w:r>
      <w:r w:rsidRPr="00240F03">
        <w:rPr>
          <w:rFonts w:hint="cs"/>
          <w:spacing w:val="-2"/>
          <w:rtl/>
          <w:lang w:val="fr-CH"/>
        </w:rPr>
        <w:t xml:space="preserve">من </w:t>
      </w:r>
      <w:r w:rsidRPr="00240F03">
        <w:rPr>
          <w:spacing w:val="-2"/>
          <w:rtl/>
          <w:lang w:val="fr-CH"/>
        </w:rPr>
        <w:t>وف</w:t>
      </w:r>
      <w:r w:rsidRPr="00240F03">
        <w:rPr>
          <w:rFonts w:hint="cs"/>
          <w:spacing w:val="-2"/>
          <w:rtl/>
          <w:lang w:val="fr-CH"/>
        </w:rPr>
        <w:t>ي</w:t>
      </w:r>
      <w:r w:rsidRPr="00240F03">
        <w:rPr>
          <w:spacing w:val="-2"/>
          <w:rtl/>
          <w:lang w:val="fr-CH"/>
        </w:rPr>
        <w:t>ا</w:t>
      </w:r>
      <w:r w:rsidRPr="00240F03">
        <w:rPr>
          <w:rFonts w:hint="cs"/>
          <w:spacing w:val="-2"/>
          <w:rtl/>
          <w:lang w:val="fr-CH"/>
        </w:rPr>
        <w:t>ت</w:t>
      </w:r>
      <w:r w:rsidRPr="00240F03">
        <w:rPr>
          <w:spacing w:val="-2"/>
          <w:rtl/>
          <w:lang w:val="fr-CH"/>
        </w:rPr>
        <w:t xml:space="preserve"> </w:t>
      </w:r>
      <w:r w:rsidRPr="00240F03">
        <w:rPr>
          <w:rFonts w:hint="cs"/>
          <w:spacing w:val="-2"/>
          <w:rtl/>
          <w:lang w:val="fr-CH"/>
        </w:rPr>
        <w:t>ال</w:t>
      </w:r>
      <w:r w:rsidRPr="00240F03">
        <w:rPr>
          <w:spacing w:val="-2"/>
          <w:rtl/>
          <w:lang w:val="fr-CH"/>
        </w:rPr>
        <w:t xml:space="preserve">أجنة </w:t>
      </w:r>
      <w:r w:rsidRPr="00240F03">
        <w:rPr>
          <w:rFonts w:hint="cs"/>
          <w:spacing w:val="-2"/>
          <w:rtl/>
          <w:lang w:val="fr-CH"/>
        </w:rPr>
        <w:t xml:space="preserve">خلال </w:t>
      </w:r>
      <w:r w:rsidRPr="00240F03">
        <w:rPr>
          <w:spacing w:val="-2"/>
          <w:rtl/>
          <w:lang w:val="fr-CH"/>
        </w:rPr>
        <w:t xml:space="preserve">الشهر الخامس من الحمل </w:t>
      </w:r>
      <w:r w:rsidRPr="00240F03">
        <w:rPr>
          <w:rFonts w:hint="cs"/>
          <w:spacing w:val="-2"/>
          <w:rtl/>
          <w:lang w:val="fr-CH"/>
        </w:rPr>
        <w:t xml:space="preserve">أو بعده </w:t>
      </w:r>
      <w:r w:rsidRPr="00240F03">
        <w:rPr>
          <w:spacing w:val="-2"/>
          <w:rtl/>
          <w:lang w:val="fr-CH"/>
        </w:rPr>
        <w:t>(8,1 في المائة)</w:t>
      </w:r>
      <w:r w:rsidRPr="00240F03">
        <w:rPr>
          <w:rFonts w:hint="cs"/>
          <w:spacing w:val="-2"/>
          <w:rtl/>
          <w:lang w:val="fr-CH"/>
        </w:rPr>
        <w:t xml:space="preserve">. </w:t>
      </w:r>
      <w:r w:rsidRPr="00240F03">
        <w:rPr>
          <w:spacing w:val="-2"/>
          <w:rtl/>
          <w:lang w:val="fr-CH"/>
        </w:rPr>
        <w:t>وبلغ متوسط وفيات الأجنة على مدى خمس سنوات 718 حالة</w:t>
      </w:r>
      <w:r w:rsidRPr="00240F03">
        <w:rPr>
          <w:rFonts w:hint="cs"/>
          <w:spacing w:val="-2"/>
          <w:rtl/>
          <w:lang w:val="fr-CH"/>
        </w:rPr>
        <w:t>.</w:t>
      </w:r>
    </w:p>
    <w:p w:rsidR="004D2C34" w:rsidRPr="00666E49" w:rsidRDefault="004D2C34" w:rsidP="00804A89">
      <w:pPr>
        <w:pStyle w:val="SingleTxtGA"/>
        <w:spacing w:after="100"/>
        <w:rPr>
          <w:rtl/>
          <w:lang w:val="fr-CH"/>
        </w:rPr>
      </w:pPr>
      <w:r w:rsidRPr="004A712C">
        <w:rPr>
          <w:rFonts w:hint="cs"/>
          <w:spacing w:val="-4"/>
          <w:rtl/>
          <w:lang w:val="fr-CH"/>
        </w:rPr>
        <w:t>101-</w:t>
      </w:r>
      <w:r w:rsidRPr="004A712C">
        <w:rPr>
          <w:rFonts w:hint="cs"/>
          <w:spacing w:val="-4"/>
          <w:rtl/>
          <w:lang w:val="fr-CH"/>
        </w:rPr>
        <w:tab/>
      </w:r>
      <w:r w:rsidRPr="004A712C">
        <w:rPr>
          <w:spacing w:val="-4"/>
          <w:rtl/>
          <w:lang w:val="fr-CH"/>
        </w:rPr>
        <w:t xml:space="preserve">ويشكل "تضرر الجنين من مضاعفات الحمل </w:t>
      </w:r>
      <w:r w:rsidRPr="004A712C">
        <w:rPr>
          <w:rFonts w:hint="cs"/>
          <w:spacing w:val="-4"/>
          <w:rtl/>
          <w:lang w:val="fr-CH"/>
        </w:rPr>
        <w:t>على</w:t>
      </w:r>
      <w:r w:rsidRPr="004A712C">
        <w:rPr>
          <w:spacing w:val="-4"/>
          <w:rtl/>
          <w:lang w:val="fr-CH"/>
        </w:rPr>
        <w:t xml:space="preserve"> الأم" السبب الأساسي </w:t>
      </w:r>
      <w:r w:rsidRPr="004A712C">
        <w:rPr>
          <w:rFonts w:hint="cs"/>
          <w:spacing w:val="-4"/>
          <w:rtl/>
          <w:lang w:val="fr-CH"/>
        </w:rPr>
        <w:t xml:space="preserve">لما نسبته </w:t>
      </w:r>
      <w:r w:rsidRPr="004A712C">
        <w:rPr>
          <w:spacing w:val="-4"/>
          <w:rtl/>
          <w:lang w:val="fr-CH"/>
        </w:rPr>
        <w:t>92,1</w:t>
      </w:r>
      <w:r w:rsidRPr="00666E49">
        <w:rPr>
          <w:rtl/>
          <w:lang w:val="fr-CH"/>
        </w:rPr>
        <w:t xml:space="preserve"> في المائة من وفيات الأجنة في البلد، وقد حدث 91,8 في المائة من هذه الحالات </w:t>
      </w:r>
      <w:r w:rsidRPr="00666E49">
        <w:rPr>
          <w:rFonts w:hint="cs"/>
          <w:rtl/>
          <w:lang w:val="fr-CH"/>
        </w:rPr>
        <w:t xml:space="preserve">قبل الشهر الخامس </w:t>
      </w:r>
      <w:r w:rsidRPr="00666E49">
        <w:rPr>
          <w:rtl/>
          <w:lang w:val="fr-CH"/>
        </w:rPr>
        <w:t>من الحمل</w:t>
      </w:r>
      <w:r w:rsidRPr="00666E49">
        <w:rPr>
          <w:rFonts w:hint="cs"/>
          <w:rtl/>
          <w:lang w:val="fr-CH"/>
        </w:rPr>
        <w:t xml:space="preserve">. وعدا </w:t>
      </w:r>
      <w:r w:rsidRPr="00666E49">
        <w:rPr>
          <w:rtl/>
          <w:lang w:val="fr-CH"/>
        </w:rPr>
        <w:t xml:space="preserve">هذه </w:t>
      </w:r>
      <w:r w:rsidRPr="00666E49">
        <w:rPr>
          <w:rFonts w:hint="cs"/>
          <w:rtl/>
          <w:lang w:val="fr-CH"/>
        </w:rPr>
        <w:t xml:space="preserve">الحالة </w:t>
      </w:r>
      <w:r>
        <w:rPr>
          <w:rFonts w:hint="cs"/>
          <w:rtl/>
          <w:lang w:val="fr-CH"/>
        </w:rPr>
        <w:t>المرضية</w:t>
      </w:r>
      <w:r w:rsidRPr="00666E49">
        <w:rPr>
          <w:rtl/>
          <w:lang w:val="fr-CH"/>
        </w:rPr>
        <w:t xml:space="preserve">، </w:t>
      </w:r>
      <w:r w:rsidRPr="00666E49">
        <w:rPr>
          <w:rFonts w:hint="cs"/>
          <w:rtl/>
          <w:lang w:val="fr-CH"/>
        </w:rPr>
        <w:t xml:space="preserve">تظهر الأسباب </w:t>
      </w:r>
      <w:r w:rsidRPr="00666E49">
        <w:rPr>
          <w:rtl/>
          <w:lang w:val="fr-CH"/>
        </w:rPr>
        <w:t xml:space="preserve">الأخرى </w:t>
      </w:r>
      <w:r w:rsidRPr="00666E49">
        <w:rPr>
          <w:rFonts w:hint="cs"/>
          <w:rtl/>
          <w:lang w:val="fr-CH"/>
        </w:rPr>
        <w:t xml:space="preserve">لوفيات الأجنة خلال </w:t>
      </w:r>
      <w:r w:rsidRPr="00666E49">
        <w:rPr>
          <w:rtl/>
          <w:lang w:val="fr-CH"/>
        </w:rPr>
        <w:t xml:space="preserve">الشهر الخامس أو الأسبوع العشرين </w:t>
      </w:r>
      <w:r w:rsidRPr="00666E49">
        <w:rPr>
          <w:rFonts w:hint="cs"/>
          <w:rtl/>
          <w:lang w:val="fr-CH"/>
        </w:rPr>
        <w:t>وما بعده من الحمل</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28"/>
      </w:r>
      <w:r w:rsidR="001E74BE" w:rsidRPr="001E74BE">
        <w:rPr>
          <w:rStyle w:val="FootnoteReference"/>
          <w:b w:val="0"/>
          <w:sz w:val="20"/>
          <w:szCs w:val="30"/>
          <w:rtl/>
          <w:lang w:val="fr-CH"/>
        </w:rPr>
        <w:t>)</w:t>
      </w:r>
      <w:r w:rsidRPr="00666E49">
        <w:rPr>
          <w:rFonts w:hint="cs"/>
          <w:rtl/>
          <w:lang w:val="fr-CH"/>
        </w:rPr>
        <w:t>.</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معدلات الإصابة بفيروس نقص المناعة البشرية/الإيدز والأمراض السارية الرئيسية</w:t>
      </w:r>
    </w:p>
    <w:p w:rsidR="004D2C34" w:rsidRPr="00666E49" w:rsidRDefault="004D2C34" w:rsidP="00804A89">
      <w:pPr>
        <w:pStyle w:val="SingleTxtGA"/>
        <w:spacing w:after="100"/>
        <w:rPr>
          <w:rtl/>
          <w:lang w:val="fr-CH"/>
        </w:rPr>
      </w:pPr>
      <w:r w:rsidRPr="00666E49">
        <w:rPr>
          <w:rFonts w:hint="cs"/>
          <w:rtl/>
          <w:lang w:val="fr-CH"/>
        </w:rPr>
        <w:t>102-</w:t>
      </w:r>
      <w:r w:rsidRPr="00666E49">
        <w:rPr>
          <w:rFonts w:hint="cs"/>
          <w:rtl/>
          <w:lang w:val="fr-CH"/>
        </w:rPr>
        <w:tab/>
      </w:r>
      <w:r w:rsidRPr="00666E49">
        <w:rPr>
          <w:rtl/>
          <w:lang w:val="fr-CH"/>
        </w:rPr>
        <w:t>استنادا</w:t>
      </w:r>
      <w:r w:rsidR="004E76CB">
        <w:rPr>
          <w:rFonts w:hint="cs"/>
          <w:rtl/>
          <w:lang w:val="fr-CH"/>
        </w:rPr>
        <w:t>ً</w:t>
      </w:r>
      <w:r w:rsidRPr="00666E49">
        <w:rPr>
          <w:rtl/>
          <w:lang w:val="fr-CH"/>
        </w:rPr>
        <w:t xml:space="preserve"> إلى تحليل الوضع الصحي الذي أنجزته وزارة الصحة في عام 2013، سجل نظام الرصد 574 حالة </w:t>
      </w:r>
      <w:r w:rsidRPr="00666E49">
        <w:rPr>
          <w:rFonts w:hint="cs"/>
          <w:rtl/>
          <w:lang w:val="fr-CH"/>
        </w:rPr>
        <w:t xml:space="preserve">إصابة </w:t>
      </w:r>
      <w:r w:rsidRPr="00666E49">
        <w:rPr>
          <w:rtl/>
          <w:lang w:val="fr-CH"/>
        </w:rPr>
        <w:t xml:space="preserve">جديدة </w:t>
      </w:r>
      <w:r w:rsidRPr="00666E49">
        <w:rPr>
          <w:rFonts w:hint="cs"/>
          <w:rtl/>
          <w:lang w:val="fr-CH"/>
        </w:rPr>
        <w:t>ب</w:t>
      </w:r>
      <w:r w:rsidRPr="00666E49">
        <w:rPr>
          <w:rtl/>
          <w:lang w:val="fr-CH"/>
        </w:rPr>
        <w:t>الإيدز، مما مجموعه 079 13 حالة متراكمة خلال الفترة من أيلول/سبتمبر 1984 إلى كانون الأول/ديسمبر 2013</w:t>
      </w:r>
      <w:r w:rsidRPr="00666E49">
        <w:rPr>
          <w:rFonts w:hint="cs"/>
          <w:rtl/>
          <w:lang w:val="fr-CH"/>
        </w:rPr>
        <w:t xml:space="preserve">. </w:t>
      </w:r>
      <w:r w:rsidRPr="00666E49">
        <w:rPr>
          <w:rtl/>
          <w:lang w:val="fr-CH"/>
        </w:rPr>
        <w:t>ولتحديد الحالات، ت</w:t>
      </w:r>
      <w:r>
        <w:rPr>
          <w:rFonts w:hint="cs"/>
          <w:rtl/>
          <w:lang w:val="fr-CH"/>
        </w:rPr>
        <w:t>ُ</w:t>
      </w:r>
      <w:r w:rsidRPr="00666E49">
        <w:rPr>
          <w:rtl/>
          <w:lang w:val="fr-CH"/>
        </w:rPr>
        <w:t xml:space="preserve">طبَّق المعايير التي وضعها مركز أتلَنتا لمكافحة الأمراض في </w:t>
      </w:r>
      <w:r w:rsidRPr="00666E49">
        <w:rPr>
          <w:rFonts w:hint="cs"/>
          <w:rtl/>
          <w:lang w:val="fr-CH"/>
        </w:rPr>
        <w:t>عام 1993.</w:t>
      </w:r>
    </w:p>
    <w:p w:rsidR="004D2C34" w:rsidRPr="003633B3" w:rsidRDefault="004D2C34" w:rsidP="002F0193">
      <w:pPr>
        <w:pStyle w:val="SingleTxtGA"/>
        <w:rPr>
          <w:spacing w:val="-2"/>
          <w:rtl/>
          <w:lang w:val="fr-CH"/>
        </w:rPr>
      </w:pPr>
      <w:r w:rsidRPr="003633B3">
        <w:rPr>
          <w:rFonts w:hint="cs"/>
          <w:spacing w:val="-2"/>
          <w:rtl/>
          <w:lang w:val="fr-CH"/>
        </w:rPr>
        <w:lastRenderedPageBreak/>
        <w:t>103-</w:t>
      </w:r>
      <w:r w:rsidRPr="003633B3">
        <w:rPr>
          <w:rFonts w:hint="cs"/>
          <w:spacing w:val="-2"/>
          <w:rtl/>
          <w:lang w:val="fr-CH"/>
        </w:rPr>
        <w:tab/>
      </w:r>
      <w:r w:rsidRPr="003633B3">
        <w:rPr>
          <w:spacing w:val="-2"/>
          <w:rtl/>
          <w:lang w:val="fr-CH"/>
        </w:rPr>
        <w:t xml:space="preserve">والمعدل السنوي للإصابة بالإيدز </w:t>
      </w:r>
      <w:r w:rsidRPr="003633B3">
        <w:rPr>
          <w:rFonts w:hint="cs"/>
          <w:spacing w:val="-2"/>
          <w:rtl/>
          <w:lang w:val="fr-CH"/>
        </w:rPr>
        <w:t>متماثل لدى ا</w:t>
      </w:r>
      <w:r w:rsidRPr="003633B3">
        <w:rPr>
          <w:spacing w:val="-2"/>
          <w:rtl/>
          <w:lang w:val="fr-CH"/>
        </w:rPr>
        <w:t xml:space="preserve">لذكور والإناث على حد سواء، </w:t>
      </w:r>
      <w:r w:rsidRPr="003633B3">
        <w:rPr>
          <w:rFonts w:hint="cs"/>
          <w:spacing w:val="-2"/>
          <w:rtl/>
          <w:lang w:val="fr-CH"/>
        </w:rPr>
        <w:t xml:space="preserve">فقد </w:t>
      </w:r>
      <w:r w:rsidRPr="003633B3">
        <w:rPr>
          <w:spacing w:val="-2"/>
          <w:rtl/>
          <w:lang w:val="fr-CH"/>
        </w:rPr>
        <w:t>بلغ هذا المعدل 31,2 بالنسبة للذكور و12,4 بالنسبة للإناث</w:t>
      </w:r>
      <w:r w:rsidRPr="003633B3">
        <w:rPr>
          <w:rFonts w:hint="cs"/>
          <w:spacing w:val="-2"/>
          <w:rtl/>
          <w:lang w:val="fr-CH"/>
        </w:rPr>
        <w:t xml:space="preserve"> </w:t>
      </w:r>
      <w:r w:rsidRPr="003633B3">
        <w:rPr>
          <w:spacing w:val="-2"/>
          <w:rtl/>
          <w:lang w:val="fr-CH"/>
        </w:rPr>
        <w:t>في عام 2004</w:t>
      </w:r>
      <w:r w:rsidRPr="003633B3">
        <w:rPr>
          <w:rFonts w:hint="cs"/>
          <w:spacing w:val="-2"/>
          <w:rtl/>
          <w:lang w:val="fr-CH"/>
        </w:rPr>
        <w:t>. انظر المرفق 11.</w:t>
      </w:r>
    </w:p>
    <w:p w:rsidR="004D2C34" w:rsidRPr="003633B3" w:rsidRDefault="004D2C34" w:rsidP="002F0193">
      <w:pPr>
        <w:pStyle w:val="SingleTxtGA"/>
        <w:rPr>
          <w:spacing w:val="-6"/>
          <w:rtl/>
          <w:lang w:val="fr-CH"/>
        </w:rPr>
      </w:pPr>
      <w:r w:rsidRPr="003633B3">
        <w:rPr>
          <w:rFonts w:hint="cs"/>
          <w:spacing w:val="-6"/>
          <w:rtl/>
          <w:lang w:val="fr-CH"/>
        </w:rPr>
        <w:t>104-</w:t>
      </w:r>
      <w:r w:rsidRPr="003633B3">
        <w:rPr>
          <w:rFonts w:hint="cs"/>
          <w:spacing w:val="-6"/>
          <w:rtl/>
          <w:lang w:val="fr-CH"/>
        </w:rPr>
        <w:tab/>
      </w:r>
      <w:r w:rsidRPr="003633B3">
        <w:rPr>
          <w:spacing w:val="-6"/>
          <w:rtl/>
          <w:lang w:val="fr-CH"/>
        </w:rPr>
        <w:t>وسُجلت أعلى نسبة من حالات الإصابة بالإيدز لدى الذكور، حيث بلغت 75 في المائة</w:t>
      </w:r>
      <w:r w:rsidRPr="003633B3">
        <w:rPr>
          <w:rFonts w:hint="cs"/>
          <w:spacing w:val="-6"/>
          <w:rtl/>
          <w:lang w:val="fr-CH"/>
        </w:rPr>
        <w:t>.</w:t>
      </w:r>
    </w:p>
    <w:p w:rsidR="004D2C34" w:rsidRPr="00666E49" w:rsidRDefault="004D2C34" w:rsidP="00950E54">
      <w:pPr>
        <w:pStyle w:val="SingleTxtGA"/>
        <w:rPr>
          <w:rtl/>
          <w:lang w:val="fr-CH"/>
        </w:rPr>
      </w:pPr>
      <w:r w:rsidRPr="00666E49">
        <w:rPr>
          <w:rFonts w:hint="cs"/>
          <w:rtl/>
          <w:lang w:val="fr-CH"/>
        </w:rPr>
        <w:t>105-</w:t>
      </w:r>
      <w:r w:rsidRPr="00666E49">
        <w:rPr>
          <w:rFonts w:hint="cs"/>
          <w:rtl/>
          <w:lang w:val="fr-CH"/>
        </w:rPr>
        <w:tab/>
        <w:t xml:space="preserve">ويماثل </w:t>
      </w:r>
      <w:r w:rsidRPr="00666E49">
        <w:rPr>
          <w:rtl/>
          <w:lang w:val="fr-CH"/>
        </w:rPr>
        <w:t>الذكور</w:t>
      </w:r>
      <w:r w:rsidRPr="00666E49">
        <w:rPr>
          <w:rFonts w:hint="cs"/>
          <w:rtl/>
          <w:lang w:val="fr-CH"/>
        </w:rPr>
        <w:t>ُ</w:t>
      </w:r>
      <w:r w:rsidRPr="00666E49">
        <w:rPr>
          <w:rtl/>
          <w:lang w:val="fr-CH"/>
        </w:rPr>
        <w:t xml:space="preserve"> الإناث</w:t>
      </w:r>
      <w:r w:rsidRPr="00666E49">
        <w:rPr>
          <w:rFonts w:hint="cs"/>
          <w:rtl/>
          <w:lang w:val="fr-CH"/>
        </w:rPr>
        <w:t>َ</w:t>
      </w:r>
      <w:r w:rsidRPr="00666E49">
        <w:rPr>
          <w:rtl/>
          <w:lang w:val="fr-CH"/>
        </w:rPr>
        <w:t xml:space="preserve"> </w:t>
      </w:r>
      <w:r w:rsidRPr="00666E49">
        <w:rPr>
          <w:rFonts w:hint="cs"/>
          <w:rtl/>
          <w:lang w:val="fr-CH"/>
        </w:rPr>
        <w:t xml:space="preserve">في نسبة الإصابة بالإيدز </w:t>
      </w:r>
      <w:r w:rsidRPr="00666E49">
        <w:rPr>
          <w:rtl/>
          <w:lang w:val="fr-CH"/>
        </w:rPr>
        <w:t xml:space="preserve">لدى الفئة العمرية </w:t>
      </w:r>
      <w:r w:rsidR="003633B3">
        <w:rPr>
          <w:rFonts w:hint="cs"/>
          <w:rtl/>
          <w:lang w:val="fr-CH"/>
        </w:rPr>
        <w:t xml:space="preserve">صفر </w:t>
      </w:r>
      <w:r w:rsidRPr="00666E49">
        <w:rPr>
          <w:rtl/>
          <w:lang w:val="fr-CH"/>
        </w:rPr>
        <w:t>-</w:t>
      </w:r>
      <w:r w:rsidR="003633B3">
        <w:rPr>
          <w:rFonts w:hint="cs"/>
          <w:rtl/>
          <w:lang w:val="fr-CH"/>
        </w:rPr>
        <w:t xml:space="preserve"> </w:t>
      </w:r>
      <w:r w:rsidRPr="00666E49">
        <w:rPr>
          <w:rtl/>
          <w:lang w:val="fr-CH"/>
        </w:rPr>
        <w:t xml:space="preserve">19 سنة، </w:t>
      </w:r>
      <w:r w:rsidRPr="00666E49">
        <w:rPr>
          <w:rFonts w:hint="cs"/>
          <w:rtl/>
          <w:lang w:val="fr-CH"/>
        </w:rPr>
        <w:t xml:space="preserve">ويشكلون ضعفهن </w:t>
      </w:r>
      <w:r w:rsidRPr="00666E49">
        <w:rPr>
          <w:rtl/>
          <w:lang w:val="fr-CH"/>
        </w:rPr>
        <w:t>تقريبا</w:t>
      </w:r>
      <w:r w:rsidR="004E76CB">
        <w:rPr>
          <w:rFonts w:hint="cs"/>
          <w:rtl/>
          <w:lang w:val="fr-CH"/>
        </w:rPr>
        <w:t>ً</w:t>
      </w:r>
      <w:r w:rsidRPr="00666E49">
        <w:rPr>
          <w:rtl/>
          <w:lang w:val="fr-CH"/>
        </w:rPr>
        <w:t xml:space="preserve"> لدى الفئة العمرية 20-24 سنة </w:t>
      </w:r>
      <w:r w:rsidRPr="00666E49">
        <w:rPr>
          <w:rFonts w:hint="cs"/>
          <w:rtl/>
          <w:lang w:val="fr-CH"/>
        </w:rPr>
        <w:t>و</w:t>
      </w:r>
      <w:r w:rsidRPr="00666E49">
        <w:rPr>
          <w:rtl/>
          <w:lang w:val="fr-CH"/>
        </w:rPr>
        <w:t>ثلاثة أضعاف</w:t>
      </w:r>
      <w:r w:rsidRPr="00666E49">
        <w:rPr>
          <w:rFonts w:hint="cs"/>
          <w:rtl/>
          <w:lang w:val="fr-CH"/>
        </w:rPr>
        <w:t>هن</w:t>
      </w:r>
      <w:r w:rsidRPr="00666E49">
        <w:rPr>
          <w:rtl/>
          <w:lang w:val="fr-CH"/>
        </w:rPr>
        <w:t xml:space="preserve"> لدى الفئة العمرية</w:t>
      </w:r>
      <w:r w:rsidR="00950E54">
        <w:rPr>
          <w:rFonts w:hint="cs"/>
          <w:rtl/>
          <w:lang w:val="fr-CH"/>
        </w:rPr>
        <w:t> </w:t>
      </w:r>
      <w:r w:rsidRPr="00666E49">
        <w:rPr>
          <w:rtl/>
          <w:lang w:val="fr-CH"/>
        </w:rPr>
        <w:t>25-44 سنة</w:t>
      </w:r>
      <w:r w:rsidRPr="00666E49">
        <w:rPr>
          <w:rFonts w:hint="cs"/>
          <w:rtl/>
          <w:lang w:val="fr-CH"/>
        </w:rPr>
        <w:t xml:space="preserve">. </w:t>
      </w:r>
      <w:r w:rsidRPr="00666E49">
        <w:rPr>
          <w:rtl/>
          <w:lang w:val="fr-CH"/>
        </w:rPr>
        <w:t xml:space="preserve">وتتزايد هذه النسبة لدى الفئات العمرية التي تفوق 45 سنة، حيث </w:t>
      </w:r>
      <w:r w:rsidRPr="00666E49">
        <w:rPr>
          <w:rFonts w:hint="cs"/>
          <w:rtl/>
          <w:lang w:val="fr-CH"/>
        </w:rPr>
        <w:t>ت</w:t>
      </w:r>
      <w:r w:rsidRPr="00666E49">
        <w:rPr>
          <w:rtl/>
          <w:lang w:val="fr-CH"/>
        </w:rPr>
        <w:t>بلغ</w:t>
      </w:r>
      <w:r w:rsidR="00950E54">
        <w:rPr>
          <w:rFonts w:hint="cs"/>
          <w:rtl/>
          <w:lang w:val="fr-CH"/>
        </w:rPr>
        <w:t> </w:t>
      </w:r>
      <w:r w:rsidRPr="00666E49">
        <w:rPr>
          <w:rtl/>
          <w:lang w:val="fr-CH"/>
        </w:rPr>
        <w:t xml:space="preserve">6 </w:t>
      </w:r>
      <w:r w:rsidRPr="00666E49">
        <w:rPr>
          <w:rFonts w:hint="cs"/>
          <w:rtl/>
          <w:lang w:val="fr-CH"/>
        </w:rPr>
        <w:t xml:space="preserve">ذكور </w:t>
      </w:r>
      <w:r w:rsidRPr="00666E49">
        <w:rPr>
          <w:rtl/>
          <w:lang w:val="fr-CH"/>
        </w:rPr>
        <w:t xml:space="preserve">لكل </w:t>
      </w:r>
      <w:r w:rsidRPr="00666E49">
        <w:rPr>
          <w:rFonts w:hint="cs"/>
          <w:rtl/>
          <w:lang w:val="fr-CH"/>
        </w:rPr>
        <w:t xml:space="preserve">أنثى </w:t>
      </w:r>
      <w:r w:rsidRPr="00666E49">
        <w:rPr>
          <w:rtl/>
          <w:lang w:val="fr-CH"/>
        </w:rPr>
        <w:t>لدى فئة البالغين من العمر أكثر من 65 سنة</w:t>
      </w:r>
      <w:r w:rsidRPr="00666E49">
        <w:rPr>
          <w:rFonts w:hint="cs"/>
          <w:rtl/>
          <w:lang w:val="fr-CH"/>
        </w:rPr>
        <w:t xml:space="preserve">. </w:t>
      </w:r>
      <w:r w:rsidRPr="00666E49">
        <w:rPr>
          <w:rtl/>
          <w:lang w:val="fr-CH"/>
        </w:rPr>
        <w:t xml:space="preserve">انظر المرفق </w:t>
      </w:r>
      <w:r w:rsidRPr="00666E49">
        <w:rPr>
          <w:rFonts w:hint="cs"/>
          <w:rtl/>
          <w:lang w:val="fr-CH"/>
        </w:rPr>
        <w:t>12.</w:t>
      </w:r>
    </w:p>
    <w:p w:rsidR="004D2C34" w:rsidRPr="00666E49" w:rsidRDefault="004D2C34" w:rsidP="002F0193">
      <w:pPr>
        <w:pStyle w:val="SingleTxtGA"/>
        <w:rPr>
          <w:rtl/>
          <w:lang w:val="fr-CH"/>
        </w:rPr>
      </w:pPr>
      <w:r w:rsidRPr="00666E49">
        <w:rPr>
          <w:rFonts w:hint="cs"/>
          <w:rtl/>
          <w:lang w:val="fr-CH"/>
        </w:rPr>
        <w:t>106-</w:t>
      </w:r>
      <w:r w:rsidRPr="00666E49">
        <w:rPr>
          <w:rFonts w:hint="cs"/>
          <w:rtl/>
          <w:lang w:val="fr-CH"/>
        </w:rPr>
        <w:tab/>
      </w:r>
      <w:r w:rsidRPr="00666E49">
        <w:rPr>
          <w:rtl/>
          <w:lang w:val="fr-CH"/>
        </w:rPr>
        <w:t>ورغم أن الف</w:t>
      </w:r>
      <w:r w:rsidRPr="00666E49">
        <w:rPr>
          <w:rFonts w:hint="cs"/>
          <w:rtl/>
          <w:lang w:val="fr-CH"/>
        </w:rPr>
        <w:t>ا</w:t>
      </w:r>
      <w:r w:rsidRPr="00666E49">
        <w:rPr>
          <w:rtl/>
          <w:lang w:val="fr-CH"/>
        </w:rPr>
        <w:t xml:space="preserve">رق بين نسبة الذكور والإناث في عام 1986 بلغ 17 </w:t>
      </w:r>
      <w:r w:rsidRPr="00666E49">
        <w:rPr>
          <w:rFonts w:hint="cs"/>
          <w:rtl/>
          <w:lang w:val="fr-CH"/>
        </w:rPr>
        <w:t>ذكرا</w:t>
      </w:r>
      <w:r w:rsidR="004E76CB">
        <w:rPr>
          <w:rFonts w:hint="cs"/>
          <w:rtl/>
          <w:lang w:val="fr-CH"/>
        </w:rPr>
        <w:t>ً</w:t>
      </w:r>
      <w:r w:rsidRPr="00666E49">
        <w:rPr>
          <w:rFonts w:hint="cs"/>
          <w:rtl/>
          <w:lang w:val="fr-CH"/>
        </w:rPr>
        <w:t xml:space="preserve"> </w:t>
      </w:r>
      <w:r w:rsidRPr="00666E49">
        <w:rPr>
          <w:rtl/>
          <w:lang w:val="fr-CH"/>
        </w:rPr>
        <w:t xml:space="preserve">لكل </w:t>
      </w:r>
      <w:r w:rsidRPr="00666E49">
        <w:rPr>
          <w:rFonts w:hint="cs"/>
          <w:rtl/>
          <w:lang w:val="fr-CH"/>
        </w:rPr>
        <w:t>أنثى</w:t>
      </w:r>
      <w:r w:rsidRPr="00666E49">
        <w:rPr>
          <w:rtl/>
          <w:lang w:val="fr-CH"/>
        </w:rPr>
        <w:t>، فقد استقر خلا</w:t>
      </w:r>
      <w:r w:rsidRPr="00666E49">
        <w:rPr>
          <w:rFonts w:hint="cs"/>
          <w:rtl/>
          <w:lang w:val="fr-CH"/>
        </w:rPr>
        <w:t>ل</w:t>
      </w:r>
      <w:r w:rsidRPr="00666E49">
        <w:rPr>
          <w:rtl/>
          <w:lang w:val="fr-CH"/>
        </w:rPr>
        <w:t xml:space="preserve"> السنوات العشر الماضية في 3 </w:t>
      </w:r>
      <w:r w:rsidRPr="00666E49">
        <w:rPr>
          <w:rFonts w:hint="cs"/>
          <w:rtl/>
          <w:lang w:val="fr-CH"/>
        </w:rPr>
        <w:t xml:space="preserve">ذكور </w:t>
      </w:r>
      <w:r w:rsidRPr="00666E49">
        <w:rPr>
          <w:rtl/>
          <w:lang w:val="fr-CH"/>
        </w:rPr>
        <w:t xml:space="preserve">لكل </w:t>
      </w:r>
      <w:r w:rsidRPr="00666E49">
        <w:rPr>
          <w:rFonts w:hint="cs"/>
          <w:rtl/>
          <w:lang w:val="fr-CH"/>
        </w:rPr>
        <w:t>أنثى.</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التوزيع الجغرافي لحالات الإصابة بالإيدز</w:t>
      </w:r>
    </w:p>
    <w:p w:rsidR="004D2C34" w:rsidRPr="003633B3" w:rsidRDefault="004D2C34" w:rsidP="002F0193">
      <w:pPr>
        <w:pStyle w:val="SingleTxtGA"/>
        <w:rPr>
          <w:spacing w:val="-4"/>
          <w:rtl/>
          <w:lang w:val="fr-CH"/>
        </w:rPr>
      </w:pPr>
      <w:r w:rsidRPr="003633B3">
        <w:rPr>
          <w:rFonts w:hint="cs"/>
          <w:spacing w:val="-4"/>
          <w:rtl/>
          <w:lang w:val="fr-CH"/>
        </w:rPr>
        <w:t>107-</w:t>
      </w:r>
      <w:r w:rsidRPr="003633B3">
        <w:rPr>
          <w:rFonts w:hint="cs"/>
          <w:spacing w:val="-4"/>
          <w:rtl/>
          <w:lang w:val="fr-CH"/>
        </w:rPr>
        <w:tab/>
      </w:r>
      <w:r w:rsidRPr="003633B3">
        <w:rPr>
          <w:spacing w:val="-4"/>
          <w:rtl/>
          <w:lang w:val="fr-CH"/>
        </w:rPr>
        <w:t>تمس حالات الإصابة بالإيدز السكان المقيمين في جميع أنحاء البلد وقد اتخذت منحى تصاعديا</w:t>
      </w:r>
      <w:r w:rsidR="004E76CB">
        <w:rPr>
          <w:rFonts w:hint="cs"/>
          <w:spacing w:val="-4"/>
          <w:rtl/>
          <w:lang w:val="fr-CH"/>
        </w:rPr>
        <w:t>ً</w:t>
      </w:r>
      <w:r w:rsidRPr="003633B3">
        <w:rPr>
          <w:spacing w:val="-4"/>
          <w:rtl/>
          <w:lang w:val="fr-CH"/>
        </w:rPr>
        <w:t xml:space="preserve"> في جميع المناطق الصحية، رغم أن عددا</w:t>
      </w:r>
      <w:r w:rsidR="004E76CB">
        <w:rPr>
          <w:rFonts w:hint="cs"/>
          <w:spacing w:val="-4"/>
          <w:rtl/>
          <w:lang w:val="fr-CH"/>
        </w:rPr>
        <w:t>ً</w:t>
      </w:r>
      <w:r w:rsidRPr="003633B3">
        <w:rPr>
          <w:spacing w:val="-4"/>
          <w:rtl/>
          <w:lang w:val="fr-CH"/>
        </w:rPr>
        <w:t xml:space="preserve"> كبيرا</w:t>
      </w:r>
      <w:r w:rsidR="004E76CB">
        <w:rPr>
          <w:rFonts w:hint="cs"/>
          <w:spacing w:val="-4"/>
          <w:rtl/>
          <w:lang w:val="fr-CH"/>
        </w:rPr>
        <w:t>ً</w:t>
      </w:r>
      <w:r w:rsidRPr="003633B3">
        <w:rPr>
          <w:spacing w:val="-4"/>
          <w:rtl/>
          <w:lang w:val="fr-CH"/>
        </w:rPr>
        <w:t xml:space="preserve"> من الحالات يتركز في بعض</w:t>
      </w:r>
      <w:r w:rsidRPr="003633B3">
        <w:rPr>
          <w:rFonts w:hint="cs"/>
          <w:spacing w:val="-4"/>
          <w:rtl/>
          <w:lang w:val="fr-CH"/>
        </w:rPr>
        <w:t xml:space="preserve">ها. ويتأرجح </w:t>
      </w:r>
      <w:r w:rsidRPr="003633B3">
        <w:rPr>
          <w:spacing w:val="-4"/>
          <w:rtl/>
          <w:lang w:val="fr-CH"/>
        </w:rPr>
        <w:t>التباين بين المناطق في المعدلات التراكم</w:t>
      </w:r>
      <w:r w:rsidRPr="003633B3">
        <w:rPr>
          <w:rFonts w:hint="cs"/>
          <w:spacing w:val="-4"/>
          <w:rtl/>
          <w:lang w:val="fr-CH"/>
        </w:rPr>
        <w:t>ي</w:t>
      </w:r>
      <w:r w:rsidRPr="003633B3">
        <w:rPr>
          <w:spacing w:val="-4"/>
          <w:rtl/>
          <w:lang w:val="fr-CH"/>
        </w:rPr>
        <w:t xml:space="preserve">ة بين 69,6 و031,2 1 حالة لكل 000 100 نسمة، </w:t>
      </w:r>
      <w:r w:rsidRPr="003633B3">
        <w:rPr>
          <w:rFonts w:hint="cs"/>
          <w:spacing w:val="-4"/>
          <w:rtl/>
          <w:lang w:val="fr-CH"/>
        </w:rPr>
        <w:t>ويبلغ ال</w:t>
      </w:r>
      <w:r w:rsidRPr="003633B3">
        <w:rPr>
          <w:spacing w:val="-4"/>
          <w:rtl/>
          <w:lang w:val="fr-CH"/>
        </w:rPr>
        <w:t xml:space="preserve">معدل </w:t>
      </w:r>
      <w:r w:rsidRPr="003633B3">
        <w:rPr>
          <w:rFonts w:hint="cs"/>
          <w:spacing w:val="-4"/>
          <w:rtl/>
          <w:lang w:val="fr-CH"/>
        </w:rPr>
        <w:t>ال</w:t>
      </w:r>
      <w:r w:rsidRPr="003633B3">
        <w:rPr>
          <w:spacing w:val="-4"/>
          <w:rtl/>
          <w:lang w:val="fr-CH"/>
        </w:rPr>
        <w:t xml:space="preserve">تراكمي على الصعيد الوطني 450,8 </w:t>
      </w:r>
      <w:r w:rsidRPr="003633B3">
        <w:rPr>
          <w:rFonts w:hint="cs"/>
          <w:spacing w:val="-4"/>
          <w:rtl/>
          <w:lang w:val="fr-CH"/>
        </w:rPr>
        <w:t xml:space="preserve">حالة </w:t>
      </w:r>
      <w:r w:rsidRPr="003633B3">
        <w:rPr>
          <w:spacing w:val="-4"/>
          <w:rtl/>
          <w:lang w:val="fr-CH"/>
        </w:rPr>
        <w:t>لكل 000 100 نسمة</w:t>
      </w:r>
      <w:r w:rsidRPr="003633B3">
        <w:rPr>
          <w:rFonts w:hint="cs"/>
          <w:spacing w:val="-4"/>
          <w:rtl/>
          <w:lang w:val="fr-CH"/>
        </w:rPr>
        <w:t xml:space="preserve">. </w:t>
      </w:r>
      <w:r w:rsidRPr="003633B3">
        <w:rPr>
          <w:spacing w:val="-4"/>
          <w:rtl/>
          <w:lang w:val="fr-CH"/>
        </w:rPr>
        <w:t xml:space="preserve">انظر المرفق </w:t>
      </w:r>
      <w:r w:rsidRPr="003633B3">
        <w:rPr>
          <w:rFonts w:hint="cs"/>
          <w:spacing w:val="-4"/>
          <w:rtl/>
          <w:lang w:val="fr-CH"/>
        </w:rPr>
        <w:t>13.</w:t>
      </w:r>
    </w:p>
    <w:p w:rsidR="004D2C34" w:rsidRPr="00666E49" w:rsidRDefault="004D2C34" w:rsidP="002F0193">
      <w:pPr>
        <w:pStyle w:val="SingleTxtGA"/>
        <w:rPr>
          <w:rtl/>
          <w:lang w:val="fr-CH"/>
        </w:rPr>
      </w:pPr>
      <w:r w:rsidRPr="00666E49">
        <w:rPr>
          <w:rFonts w:hint="cs"/>
          <w:rtl/>
          <w:lang w:val="fr-CH"/>
        </w:rPr>
        <w:t>108-</w:t>
      </w:r>
      <w:r w:rsidRPr="00666E49">
        <w:rPr>
          <w:rFonts w:hint="cs"/>
          <w:rtl/>
          <w:lang w:val="fr-CH"/>
        </w:rPr>
        <w:tab/>
      </w:r>
      <w:r w:rsidRPr="00666E49">
        <w:rPr>
          <w:rtl/>
          <w:lang w:val="fr-CH"/>
        </w:rPr>
        <w:t>و</w:t>
      </w:r>
      <w:r w:rsidRPr="00666E49">
        <w:rPr>
          <w:rFonts w:hint="cs"/>
          <w:rtl/>
          <w:lang w:val="fr-CH"/>
        </w:rPr>
        <w:t>ي</w:t>
      </w:r>
      <w:r w:rsidRPr="00666E49">
        <w:rPr>
          <w:rtl/>
          <w:lang w:val="fr-CH"/>
        </w:rPr>
        <w:t xml:space="preserve">تركز معظم الحالات </w:t>
      </w:r>
      <w:r w:rsidRPr="00666E49">
        <w:rPr>
          <w:rFonts w:hint="cs"/>
          <w:rtl/>
          <w:lang w:val="fr-CH"/>
        </w:rPr>
        <w:t xml:space="preserve">المسجلة </w:t>
      </w:r>
      <w:r w:rsidRPr="00666E49">
        <w:rPr>
          <w:rtl/>
          <w:lang w:val="fr-CH"/>
        </w:rPr>
        <w:t xml:space="preserve">في بنما في المناطق الحضرية الكبرى، </w:t>
      </w:r>
      <w:r w:rsidRPr="00666E49">
        <w:rPr>
          <w:rFonts w:hint="cs"/>
          <w:rtl/>
          <w:lang w:val="fr-CH"/>
        </w:rPr>
        <w:t xml:space="preserve">وسُجلت </w:t>
      </w:r>
      <w:r w:rsidRPr="00666E49">
        <w:rPr>
          <w:rtl/>
          <w:lang w:val="fr-CH"/>
        </w:rPr>
        <w:t>معدلات الإصاب</w:t>
      </w:r>
      <w:r w:rsidRPr="00666E49">
        <w:rPr>
          <w:rFonts w:hint="cs"/>
          <w:rtl/>
          <w:lang w:val="fr-CH"/>
        </w:rPr>
        <w:t>ة</w:t>
      </w:r>
      <w:r w:rsidRPr="00666E49">
        <w:rPr>
          <w:rtl/>
          <w:lang w:val="fr-CH"/>
        </w:rPr>
        <w:t xml:space="preserve"> التراكم</w:t>
      </w:r>
      <w:r w:rsidRPr="00666E49">
        <w:rPr>
          <w:rFonts w:hint="cs"/>
          <w:rtl/>
          <w:lang w:val="fr-CH"/>
        </w:rPr>
        <w:t>ي</w:t>
      </w:r>
      <w:r w:rsidRPr="00666E49">
        <w:rPr>
          <w:rtl/>
          <w:lang w:val="fr-CH"/>
        </w:rPr>
        <w:t>ة، بحسب المنطقة وبالترتيب التنازلي، في مقاطعة كولون، ومنطقة العاصمة، ومقاطعة بنما الغربية ومقاطعة سان ميغيليتو</w:t>
      </w:r>
      <w:r w:rsidRPr="00666E49">
        <w:rPr>
          <w:rFonts w:hint="cs"/>
          <w:rtl/>
          <w:lang w:val="fr-CH"/>
        </w:rPr>
        <w:t>.</w:t>
      </w:r>
    </w:p>
    <w:p w:rsidR="004D2C34" w:rsidRPr="00666E49" w:rsidRDefault="002F0193" w:rsidP="002F0193">
      <w:pPr>
        <w:pStyle w:val="H23GA"/>
        <w:rPr>
          <w:rtl/>
          <w:lang w:val="fr-CH"/>
        </w:rPr>
      </w:pPr>
      <w:r>
        <w:rPr>
          <w:rtl/>
          <w:lang w:val="fr-CH"/>
        </w:rPr>
        <w:tab/>
      </w:r>
      <w:r>
        <w:rPr>
          <w:rtl/>
          <w:lang w:val="fr-CH"/>
        </w:rPr>
        <w:tab/>
      </w:r>
      <w:r w:rsidR="004D2C34">
        <w:rPr>
          <w:rtl/>
          <w:lang w:val="fr-CH"/>
        </w:rPr>
        <w:t>الأسباب العشرة الرئيسية للوف</w:t>
      </w:r>
      <w:r w:rsidR="004D2C34">
        <w:rPr>
          <w:rFonts w:hint="cs"/>
          <w:rtl/>
          <w:lang w:val="fr-CH"/>
        </w:rPr>
        <w:t>يات</w:t>
      </w:r>
    </w:p>
    <w:p w:rsidR="004D2C34" w:rsidRPr="00666E49" w:rsidRDefault="004D2C34" w:rsidP="00E9596B">
      <w:pPr>
        <w:pStyle w:val="SingleTxtGA"/>
        <w:rPr>
          <w:rtl/>
          <w:lang w:val="fr-CH"/>
        </w:rPr>
      </w:pPr>
      <w:r w:rsidRPr="00666E49">
        <w:rPr>
          <w:rFonts w:hint="cs"/>
          <w:rtl/>
          <w:lang w:val="fr-CH"/>
        </w:rPr>
        <w:t>109-</w:t>
      </w:r>
      <w:r w:rsidRPr="00666E49">
        <w:rPr>
          <w:rFonts w:hint="cs"/>
          <w:rtl/>
          <w:lang w:val="fr-CH"/>
        </w:rPr>
        <w:tab/>
        <w:t xml:space="preserve">جاء ترتيب </w:t>
      </w:r>
      <w:r>
        <w:rPr>
          <w:rtl/>
          <w:lang w:val="fr-CH"/>
        </w:rPr>
        <w:t>الأسباب العشرة الرئيسية للوف</w:t>
      </w:r>
      <w:r>
        <w:rPr>
          <w:rFonts w:hint="cs"/>
          <w:rtl/>
          <w:lang w:val="fr-CH"/>
        </w:rPr>
        <w:t>يات</w:t>
      </w:r>
      <w:r w:rsidRPr="00666E49">
        <w:rPr>
          <w:rtl/>
          <w:lang w:val="fr-CH"/>
        </w:rPr>
        <w:t xml:space="preserve"> في جمهورية بنما في عام 2015 </w:t>
      </w:r>
      <w:r w:rsidRPr="00666E49">
        <w:rPr>
          <w:rFonts w:hint="cs"/>
          <w:rtl/>
          <w:lang w:val="fr-CH"/>
        </w:rPr>
        <w:t>على النحو التالي</w:t>
      </w:r>
      <w:r w:rsidRPr="00666E49">
        <w:rPr>
          <w:rtl/>
          <w:lang w:val="fr-CH"/>
        </w:rPr>
        <w:t>: (1) الأورام الخبيثة؛</w:t>
      </w:r>
      <w:r w:rsidRPr="00666E49">
        <w:rPr>
          <w:rFonts w:hint="cs"/>
          <w:rtl/>
          <w:lang w:val="fr-CH"/>
        </w:rPr>
        <w:t xml:space="preserve"> (2) </w:t>
      </w:r>
      <w:r w:rsidRPr="00666E49">
        <w:rPr>
          <w:rtl/>
          <w:lang w:val="fr-CH"/>
        </w:rPr>
        <w:t>الحوادث و</w:t>
      </w:r>
      <w:r w:rsidRPr="00666E49">
        <w:rPr>
          <w:rFonts w:hint="cs"/>
          <w:rtl/>
          <w:lang w:val="fr-CH"/>
        </w:rPr>
        <w:t>ا</w:t>
      </w:r>
      <w:r w:rsidRPr="00666E49">
        <w:rPr>
          <w:rtl/>
          <w:lang w:val="fr-CH"/>
        </w:rPr>
        <w:t>لانتحار والقتل وأعمال العنف الأخرى</w:t>
      </w:r>
      <w:r w:rsidRPr="00666E49">
        <w:rPr>
          <w:rFonts w:hint="cs"/>
          <w:rtl/>
          <w:lang w:val="fr-CH"/>
        </w:rPr>
        <w:t>؛ (3)</w:t>
      </w:r>
      <w:r w:rsidR="00E9596B">
        <w:rPr>
          <w:rFonts w:hint="eastAsia"/>
          <w:rtl/>
          <w:lang w:val="fr-CH"/>
        </w:rPr>
        <w:t> </w:t>
      </w:r>
      <w:r w:rsidRPr="00666E49">
        <w:rPr>
          <w:rtl/>
          <w:lang w:val="fr-CH"/>
        </w:rPr>
        <w:t>الأمراض الدماغية الوعائية</w:t>
      </w:r>
      <w:r w:rsidRPr="00666E49">
        <w:rPr>
          <w:rFonts w:hint="cs"/>
          <w:rtl/>
          <w:lang w:val="fr-CH"/>
        </w:rPr>
        <w:t xml:space="preserve">؛ (4) </w:t>
      </w:r>
      <w:r w:rsidRPr="00666E49">
        <w:rPr>
          <w:rtl/>
          <w:lang w:val="fr-CH"/>
        </w:rPr>
        <w:t>أمراض القلب الإقفارية؛ (5) داء السكري؛</w:t>
      </w:r>
      <w:r w:rsidRPr="00666E49">
        <w:rPr>
          <w:rFonts w:hint="cs"/>
          <w:rtl/>
          <w:lang w:val="fr-CH"/>
        </w:rPr>
        <w:t xml:space="preserve"> (6) </w:t>
      </w:r>
      <w:r w:rsidRPr="00666E49">
        <w:rPr>
          <w:rtl/>
          <w:lang w:val="fr-CH"/>
        </w:rPr>
        <w:t>أمراض القلب الأخرى</w:t>
      </w:r>
      <w:r w:rsidRPr="00666E49">
        <w:rPr>
          <w:rFonts w:hint="cs"/>
          <w:rtl/>
          <w:lang w:val="fr-CH"/>
        </w:rPr>
        <w:t xml:space="preserve">؛ (7) </w:t>
      </w:r>
      <w:r w:rsidRPr="00666E49">
        <w:rPr>
          <w:rtl/>
          <w:lang w:val="fr-CH"/>
        </w:rPr>
        <w:t>أمراض ارتفاع ضغط الدم؛ (8) الإصابة بفيروس نقص المناعة البشرية</w:t>
      </w:r>
      <w:r w:rsidRPr="00666E49">
        <w:rPr>
          <w:rFonts w:hint="cs"/>
          <w:rtl/>
          <w:lang w:val="fr-CH"/>
        </w:rPr>
        <w:t xml:space="preserve">؛ (9) </w:t>
      </w:r>
      <w:r w:rsidRPr="00666E49">
        <w:rPr>
          <w:rtl/>
          <w:lang w:val="fr-CH"/>
        </w:rPr>
        <w:t>الالتهاب الرئوي</w:t>
      </w:r>
      <w:r w:rsidRPr="00666E49">
        <w:rPr>
          <w:rFonts w:hint="cs"/>
          <w:rtl/>
          <w:lang w:val="fr-CH"/>
        </w:rPr>
        <w:t xml:space="preserve">؛ (10) </w:t>
      </w:r>
      <w:r w:rsidRPr="00666E49">
        <w:rPr>
          <w:rtl/>
          <w:lang w:val="fr-CH"/>
        </w:rPr>
        <w:t xml:space="preserve">أمراض </w:t>
      </w:r>
      <w:r w:rsidRPr="00666E49">
        <w:rPr>
          <w:rFonts w:hint="cs"/>
          <w:rtl/>
          <w:lang w:val="fr-CH"/>
        </w:rPr>
        <w:t>ا</w:t>
      </w:r>
      <w:r w:rsidRPr="00666E49">
        <w:rPr>
          <w:rtl/>
          <w:lang w:val="fr-CH"/>
        </w:rPr>
        <w:t>لجهاز التنفسي السفلي</w:t>
      </w:r>
      <w:r w:rsidRPr="00666E49">
        <w:rPr>
          <w:rFonts w:hint="cs"/>
          <w:rtl/>
          <w:lang w:val="fr-CH"/>
        </w:rPr>
        <w:t xml:space="preserve"> </w:t>
      </w:r>
      <w:r w:rsidRPr="00666E49">
        <w:rPr>
          <w:rtl/>
          <w:lang w:val="fr-CH"/>
        </w:rPr>
        <w:t>المزمنة</w:t>
      </w:r>
      <w:r w:rsidRPr="00666E49">
        <w:rPr>
          <w:rFonts w:hint="cs"/>
          <w:rtl/>
          <w:lang w:val="fr-CH"/>
        </w:rPr>
        <w:t xml:space="preserve">. </w:t>
      </w:r>
      <w:r w:rsidRPr="00666E49">
        <w:rPr>
          <w:rtl/>
          <w:lang w:val="fr-CH"/>
        </w:rPr>
        <w:t>انظر المرفق 14</w:t>
      </w:r>
      <w:r>
        <w:rPr>
          <w:rFonts w:hint="cs"/>
          <w:rtl/>
          <w:lang w:val="fr-CH"/>
        </w:rPr>
        <w:t xml:space="preserve">. </w:t>
      </w:r>
    </w:p>
    <w:p w:rsidR="004D2C34" w:rsidRPr="003633B3" w:rsidRDefault="004D2C34" w:rsidP="002F0193">
      <w:pPr>
        <w:pStyle w:val="SingleTxtGA"/>
        <w:rPr>
          <w:spacing w:val="-8"/>
          <w:rtl/>
          <w:lang w:val="fr-CH"/>
        </w:rPr>
      </w:pPr>
      <w:r w:rsidRPr="003633B3">
        <w:rPr>
          <w:rFonts w:hint="cs"/>
          <w:spacing w:val="-8"/>
          <w:rtl/>
          <w:lang w:val="fr-CH"/>
        </w:rPr>
        <w:t>110-</w:t>
      </w:r>
      <w:r w:rsidRPr="003633B3">
        <w:rPr>
          <w:rFonts w:hint="cs"/>
          <w:spacing w:val="-8"/>
          <w:rtl/>
          <w:lang w:val="fr-CH"/>
        </w:rPr>
        <w:tab/>
      </w:r>
      <w:r w:rsidRPr="003633B3">
        <w:rPr>
          <w:spacing w:val="-8"/>
          <w:rtl/>
          <w:lang w:val="fr-CH"/>
        </w:rPr>
        <w:t>وحدث 67,4 في المائة من الوفيات في المناطق الحضرية و32,6 في المائة في المناطق الريفية</w:t>
      </w:r>
      <w:r w:rsidR="001E74BE" w:rsidRPr="003633B3">
        <w:rPr>
          <w:rStyle w:val="FootnoteReference"/>
          <w:b w:val="0"/>
          <w:spacing w:val="-8"/>
          <w:sz w:val="20"/>
          <w:szCs w:val="30"/>
          <w:rtl/>
          <w:lang w:val="fr-CH"/>
        </w:rPr>
        <w:t>(</w:t>
      </w:r>
      <w:r w:rsidR="001E74BE" w:rsidRPr="003633B3">
        <w:rPr>
          <w:rStyle w:val="FootnoteReference"/>
          <w:b w:val="0"/>
          <w:spacing w:val="-8"/>
          <w:sz w:val="20"/>
          <w:szCs w:val="30"/>
          <w:rtl/>
          <w:lang w:val="fr-CH"/>
        </w:rPr>
        <w:footnoteReference w:id="29"/>
      </w:r>
      <w:r w:rsidR="001E74BE" w:rsidRPr="003633B3">
        <w:rPr>
          <w:rStyle w:val="FootnoteReference"/>
          <w:b w:val="0"/>
          <w:spacing w:val="-8"/>
          <w:sz w:val="20"/>
          <w:szCs w:val="30"/>
          <w:rtl/>
          <w:lang w:val="fr-CH"/>
        </w:rPr>
        <w:t>)</w:t>
      </w:r>
      <w:r w:rsidRPr="003633B3">
        <w:rPr>
          <w:rFonts w:hint="cs"/>
          <w:spacing w:val="-8"/>
          <w:rtl/>
          <w:lang w:val="fr-CH"/>
        </w:rPr>
        <w:t>.</w:t>
      </w:r>
    </w:p>
    <w:p w:rsidR="004D2C34" w:rsidRPr="00666E49" w:rsidRDefault="002F0193" w:rsidP="002F0193">
      <w:pPr>
        <w:pStyle w:val="H23GA"/>
        <w:rPr>
          <w:rtl/>
          <w:lang w:val="fr-CH"/>
        </w:rPr>
      </w:pPr>
      <w:r>
        <w:rPr>
          <w:rtl/>
          <w:lang w:val="fr-CH"/>
        </w:rPr>
        <w:tab/>
      </w:r>
      <w:r>
        <w:rPr>
          <w:rtl/>
          <w:lang w:val="fr-CH"/>
        </w:rPr>
        <w:tab/>
      </w:r>
      <w:r w:rsidR="004D2C34">
        <w:rPr>
          <w:rtl/>
          <w:lang w:val="fr-CH"/>
        </w:rPr>
        <w:t>أسباب الوف</w:t>
      </w:r>
      <w:r w:rsidR="004D2C34">
        <w:rPr>
          <w:rFonts w:hint="cs"/>
          <w:rtl/>
          <w:lang w:val="fr-CH"/>
        </w:rPr>
        <w:t>يات</w:t>
      </w:r>
      <w:r w:rsidR="004D2C34" w:rsidRPr="00666E49">
        <w:rPr>
          <w:rtl/>
          <w:lang w:val="fr-CH"/>
        </w:rPr>
        <w:t xml:space="preserve"> بحسب الفئة العمرية ونوع الجنس</w:t>
      </w:r>
    </w:p>
    <w:p w:rsidR="004D2C34" w:rsidRPr="00666E49" w:rsidRDefault="004D2C34" w:rsidP="002F0193">
      <w:pPr>
        <w:pStyle w:val="SingleTxtGA"/>
        <w:rPr>
          <w:rtl/>
          <w:lang w:val="fr-CH"/>
        </w:rPr>
      </w:pPr>
      <w:r w:rsidRPr="00666E49">
        <w:rPr>
          <w:rFonts w:hint="cs"/>
          <w:rtl/>
          <w:lang w:val="fr-CH"/>
        </w:rPr>
        <w:t>111-</w:t>
      </w:r>
      <w:r w:rsidRPr="00666E49">
        <w:rPr>
          <w:rFonts w:hint="cs"/>
          <w:rtl/>
          <w:lang w:val="fr-CH"/>
        </w:rPr>
        <w:tab/>
      </w:r>
      <w:r w:rsidRPr="00666E49">
        <w:rPr>
          <w:rtl/>
          <w:lang w:val="fr-CH"/>
        </w:rPr>
        <w:t>في عام 2015، شكلت "بعض الإصابات التي تحدث خلال مرحلة ما حول الولادة" السبب الرئيسي لوفيات الأطفال الذين تقل أعمارهم عن سنة واحدة، والتي بلغ عددها 391</w:t>
      </w:r>
      <w:r w:rsidRPr="00666E49">
        <w:rPr>
          <w:rFonts w:hint="cs"/>
          <w:rtl/>
          <w:lang w:val="fr-CH"/>
        </w:rPr>
        <w:t xml:space="preserve"> حالة</w:t>
      </w:r>
      <w:r w:rsidRPr="00666E49">
        <w:rPr>
          <w:rtl/>
          <w:lang w:val="fr-CH"/>
        </w:rPr>
        <w:t xml:space="preserve">، أي ما </w:t>
      </w:r>
      <w:r w:rsidRPr="00666E49">
        <w:rPr>
          <w:rFonts w:hint="cs"/>
          <w:rtl/>
          <w:lang w:val="fr-CH"/>
        </w:rPr>
        <w:t>نسبته</w:t>
      </w:r>
      <w:r w:rsidRPr="00666E49">
        <w:rPr>
          <w:rtl/>
          <w:lang w:val="fr-CH"/>
        </w:rPr>
        <w:t xml:space="preserve"> 41,1 في المائة، وشكلت "التشوهات الخلقية</w:t>
      </w:r>
      <w:r>
        <w:rPr>
          <w:rFonts w:hint="cs"/>
          <w:rtl/>
          <w:lang w:val="fr-CH"/>
        </w:rPr>
        <w:t>،</w:t>
      </w:r>
      <w:r w:rsidRPr="00666E49">
        <w:rPr>
          <w:rtl/>
          <w:lang w:val="fr-CH"/>
        </w:rPr>
        <w:t xml:space="preserve"> والتشوهات</w:t>
      </w:r>
      <w:r>
        <w:rPr>
          <w:rFonts w:hint="cs"/>
          <w:rtl/>
          <w:lang w:val="fr-CH"/>
        </w:rPr>
        <w:t>،</w:t>
      </w:r>
      <w:r w:rsidRPr="00666E49">
        <w:rPr>
          <w:rtl/>
          <w:lang w:val="fr-CH"/>
        </w:rPr>
        <w:t xml:space="preserve"> وشذوذ الكروموسومومات" السبب الثاني الذي أدى إلى وفاة 30,0 في المائة من هذه الفئة</w:t>
      </w:r>
      <w:r w:rsidRPr="00666E49">
        <w:rPr>
          <w:rFonts w:hint="cs"/>
          <w:rtl/>
          <w:lang w:val="fr-CH"/>
        </w:rPr>
        <w:t>.</w:t>
      </w:r>
    </w:p>
    <w:p w:rsidR="004D2C34" w:rsidRPr="00666E49" w:rsidRDefault="004D2C34" w:rsidP="002F0193">
      <w:pPr>
        <w:pStyle w:val="SingleTxtGA"/>
        <w:rPr>
          <w:rtl/>
          <w:lang w:val="fr-CH"/>
        </w:rPr>
      </w:pPr>
      <w:r w:rsidRPr="00666E49">
        <w:rPr>
          <w:rFonts w:hint="cs"/>
          <w:rtl/>
          <w:lang w:val="fr-CH"/>
        </w:rPr>
        <w:lastRenderedPageBreak/>
        <w:t>112-</w:t>
      </w:r>
      <w:r w:rsidRPr="00666E49">
        <w:rPr>
          <w:rFonts w:hint="cs"/>
          <w:rtl/>
          <w:lang w:val="fr-CH"/>
        </w:rPr>
        <w:tab/>
      </w:r>
      <w:r w:rsidRPr="00666E49">
        <w:rPr>
          <w:rtl/>
          <w:lang w:val="fr-CH"/>
        </w:rPr>
        <w:t xml:space="preserve">وشكلت "الحوادث والاعتداءات </w:t>
      </w:r>
      <w:r w:rsidRPr="00666E49">
        <w:rPr>
          <w:rFonts w:hint="cs"/>
          <w:rtl/>
          <w:lang w:val="fr-CH"/>
        </w:rPr>
        <w:t>وأعمال</w:t>
      </w:r>
      <w:r w:rsidRPr="00666E49">
        <w:rPr>
          <w:rtl/>
          <w:lang w:val="fr-CH"/>
        </w:rPr>
        <w:t xml:space="preserve"> العنف الأخرى" السبب الرئيسي للوفيات لدى الفئة العمرية من سنة واحدة إلى 4 سنوات، والتي بلغ عددها 39 </w:t>
      </w:r>
      <w:r w:rsidRPr="00666E49">
        <w:rPr>
          <w:rFonts w:hint="cs"/>
          <w:rtl/>
          <w:lang w:val="fr-CH"/>
        </w:rPr>
        <w:t xml:space="preserve">حالة </w:t>
      </w:r>
      <w:r w:rsidRPr="00666E49">
        <w:rPr>
          <w:rtl/>
          <w:lang w:val="fr-CH"/>
        </w:rPr>
        <w:t xml:space="preserve">(12,9 في المائة)، </w:t>
      </w:r>
      <w:r w:rsidRPr="00666E49">
        <w:rPr>
          <w:rFonts w:hint="cs"/>
          <w:rtl/>
          <w:lang w:val="fr-CH"/>
        </w:rPr>
        <w:t xml:space="preserve">ويليها </w:t>
      </w:r>
      <w:r w:rsidRPr="00666E49">
        <w:rPr>
          <w:rtl/>
          <w:lang w:val="fr-CH"/>
        </w:rPr>
        <w:t xml:space="preserve">الالتهاب الرئوي الذي </w:t>
      </w:r>
      <w:r w:rsidRPr="00666E49">
        <w:rPr>
          <w:rFonts w:hint="cs"/>
          <w:rtl/>
          <w:lang w:val="fr-CH"/>
        </w:rPr>
        <w:t xml:space="preserve">خلف 35 </w:t>
      </w:r>
      <w:r w:rsidRPr="00666E49">
        <w:rPr>
          <w:rtl/>
          <w:lang w:val="fr-CH"/>
        </w:rPr>
        <w:t xml:space="preserve">وفاة </w:t>
      </w:r>
      <w:r w:rsidRPr="00666E49">
        <w:rPr>
          <w:rFonts w:hint="cs"/>
          <w:rtl/>
          <w:lang w:val="fr-CH"/>
        </w:rPr>
        <w:t xml:space="preserve">أي </w:t>
      </w:r>
      <w:r w:rsidRPr="00666E49">
        <w:rPr>
          <w:rtl/>
          <w:lang w:val="fr-CH"/>
        </w:rPr>
        <w:t>11,6 في المائة</w:t>
      </w:r>
      <w:r w:rsidRPr="00666E49">
        <w:rPr>
          <w:rFonts w:hint="cs"/>
          <w:rtl/>
          <w:lang w:val="fr-CH"/>
        </w:rPr>
        <w:t>.</w:t>
      </w:r>
    </w:p>
    <w:p w:rsidR="004D2C34" w:rsidRPr="00CD33F1" w:rsidRDefault="004D2C34" w:rsidP="002F0193">
      <w:pPr>
        <w:pStyle w:val="SingleTxtGA"/>
        <w:rPr>
          <w:rtl/>
          <w:lang w:val="fr-CH"/>
        </w:rPr>
      </w:pPr>
      <w:r w:rsidRPr="00CD33F1">
        <w:rPr>
          <w:rFonts w:hint="cs"/>
          <w:rtl/>
          <w:lang w:val="fr-CH"/>
        </w:rPr>
        <w:t>113-</w:t>
      </w:r>
      <w:r w:rsidRPr="00CD33F1">
        <w:rPr>
          <w:rFonts w:hint="cs"/>
          <w:rtl/>
          <w:lang w:val="fr-CH"/>
        </w:rPr>
        <w:tab/>
      </w:r>
      <w:r w:rsidRPr="00CD33F1">
        <w:rPr>
          <w:rtl/>
          <w:lang w:val="fr-CH"/>
        </w:rPr>
        <w:t>وت</w:t>
      </w:r>
      <w:r w:rsidRPr="00CD33F1">
        <w:rPr>
          <w:rFonts w:hint="cs"/>
          <w:rtl/>
          <w:lang w:val="fr-CH"/>
        </w:rPr>
        <w:t>َ</w:t>
      </w:r>
      <w:r w:rsidRPr="00CD33F1">
        <w:rPr>
          <w:rtl/>
          <w:lang w:val="fr-CH"/>
        </w:rPr>
        <w:t xml:space="preserve">مثل السبب الرئيسي </w:t>
      </w:r>
      <w:r w:rsidRPr="00CD33F1">
        <w:rPr>
          <w:rFonts w:hint="cs"/>
          <w:rtl/>
          <w:lang w:val="fr-CH"/>
        </w:rPr>
        <w:t>ل</w:t>
      </w:r>
      <w:r w:rsidRPr="00CD33F1">
        <w:rPr>
          <w:rtl/>
          <w:lang w:val="fr-CH"/>
        </w:rPr>
        <w:t>لوف</w:t>
      </w:r>
      <w:r w:rsidRPr="00CD33F1">
        <w:rPr>
          <w:rFonts w:hint="cs"/>
          <w:rtl/>
          <w:lang w:val="fr-CH"/>
        </w:rPr>
        <w:t>يات</w:t>
      </w:r>
      <w:r w:rsidRPr="00CD33F1">
        <w:rPr>
          <w:rtl/>
          <w:lang w:val="fr-CH"/>
        </w:rPr>
        <w:t xml:space="preserve"> </w:t>
      </w:r>
      <w:r w:rsidRPr="00CD33F1">
        <w:rPr>
          <w:rFonts w:hint="cs"/>
          <w:rtl/>
          <w:lang w:val="fr-CH"/>
        </w:rPr>
        <w:t xml:space="preserve">لدى الفئة العمرية من 5 سنوات إلى 14 سنة </w:t>
      </w:r>
      <w:r w:rsidRPr="00CD33F1">
        <w:rPr>
          <w:rtl/>
          <w:lang w:val="fr-CH"/>
        </w:rPr>
        <w:t>في الحوادث</w:t>
      </w:r>
      <w:r w:rsidRPr="00CD33F1">
        <w:rPr>
          <w:rFonts w:hint="cs"/>
          <w:rtl/>
          <w:lang w:val="fr-CH"/>
        </w:rPr>
        <w:t>،</w:t>
      </w:r>
      <w:r w:rsidRPr="00CD33F1">
        <w:rPr>
          <w:rtl/>
          <w:lang w:val="fr-CH"/>
        </w:rPr>
        <w:t xml:space="preserve"> و</w:t>
      </w:r>
      <w:r w:rsidRPr="00CD33F1">
        <w:rPr>
          <w:rFonts w:hint="cs"/>
          <w:rtl/>
          <w:lang w:val="fr-CH"/>
        </w:rPr>
        <w:t>ال</w:t>
      </w:r>
      <w:r w:rsidRPr="00CD33F1">
        <w:rPr>
          <w:rtl/>
          <w:lang w:val="fr-CH"/>
        </w:rPr>
        <w:t xml:space="preserve">إيذاء </w:t>
      </w:r>
      <w:r w:rsidRPr="00CD33F1">
        <w:rPr>
          <w:rFonts w:hint="cs"/>
          <w:rtl/>
          <w:lang w:val="fr-CH"/>
        </w:rPr>
        <w:t>الذاتي</w:t>
      </w:r>
      <w:r w:rsidRPr="00CD33F1">
        <w:rPr>
          <w:rtl/>
          <w:lang w:val="fr-CH"/>
        </w:rPr>
        <w:t xml:space="preserve">، والاعتداءات، </w:t>
      </w:r>
      <w:r w:rsidRPr="00CD33F1">
        <w:rPr>
          <w:rFonts w:hint="cs"/>
          <w:rtl/>
          <w:lang w:val="fr-CH"/>
        </w:rPr>
        <w:t xml:space="preserve">وأعمال </w:t>
      </w:r>
      <w:r w:rsidRPr="00CD33F1">
        <w:rPr>
          <w:rtl/>
          <w:lang w:val="fr-CH"/>
        </w:rPr>
        <w:t xml:space="preserve">العنف الأخرى، </w:t>
      </w:r>
      <w:r w:rsidRPr="00CD33F1">
        <w:rPr>
          <w:rFonts w:hint="cs"/>
          <w:rtl/>
          <w:lang w:val="fr-CH"/>
        </w:rPr>
        <w:t xml:space="preserve">بنسبة </w:t>
      </w:r>
      <w:r w:rsidRPr="00CD33F1">
        <w:rPr>
          <w:rtl/>
          <w:lang w:val="fr-CH"/>
        </w:rPr>
        <w:t>27,9 في المائة</w:t>
      </w:r>
      <w:r w:rsidRPr="00CD33F1">
        <w:rPr>
          <w:rFonts w:hint="cs"/>
          <w:rtl/>
          <w:lang w:val="fr-CH"/>
        </w:rPr>
        <w:t xml:space="preserve"> من مجموع الوفيات المسجلة لدى هذه الفئة،</w:t>
      </w:r>
      <w:r w:rsidRPr="00CD33F1">
        <w:rPr>
          <w:rtl/>
          <w:lang w:val="fr-CH"/>
        </w:rPr>
        <w:t xml:space="preserve"> في حين أدت الأورام الخبيثة إلى 16,8 في المائة من </w:t>
      </w:r>
      <w:r w:rsidRPr="00CD33F1">
        <w:rPr>
          <w:rFonts w:hint="cs"/>
          <w:rtl/>
          <w:lang w:val="fr-CH"/>
        </w:rPr>
        <w:t>مجموع هذه الوفيات.</w:t>
      </w:r>
    </w:p>
    <w:p w:rsidR="004D2C34" w:rsidRPr="00CD33F1" w:rsidRDefault="004D2C34" w:rsidP="002F0193">
      <w:pPr>
        <w:pStyle w:val="SingleTxtGA"/>
        <w:rPr>
          <w:rtl/>
          <w:lang w:val="fr-CH"/>
        </w:rPr>
      </w:pPr>
      <w:r w:rsidRPr="00CD33F1">
        <w:rPr>
          <w:rFonts w:hint="cs"/>
          <w:rtl/>
          <w:lang w:val="fr-CH"/>
        </w:rPr>
        <w:t>114-</w:t>
      </w:r>
      <w:r w:rsidRPr="00CD33F1">
        <w:rPr>
          <w:rFonts w:hint="cs"/>
          <w:rtl/>
          <w:lang w:val="fr-CH"/>
        </w:rPr>
        <w:tab/>
      </w:r>
      <w:r w:rsidRPr="00CD33F1">
        <w:rPr>
          <w:rtl/>
          <w:lang w:val="fr-CH"/>
        </w:rPr>
        <w:t xml:space="preserve">ويلاحظ أن الحوادث والإيذاء </w:t>
      </w:r>
      <w:r w:rsidRPr="00CD33F1">
        <w:rPr>
          <w:rFonts w:hint="cs"/>
          <w:rtl/>
          <w:lang w:val="fr-CH"/>
        </w:rPr>
        <w:t>الذاتي</w:t>
      </w:r>
      <w:r w:rsidRPr="00CD33F1">
        <w:rPr>
          <w:rtl/>
          <w:lang w:val="fr-CH"/>
        </w:rPr>
        <w:t xml:space="preserve"> والاعتداءات و</w:t>
      </w:r>
      <w:r w:rsidRPr="00CD33F1">
        <w:rPr>
          <w:rFonts w:hint="cs"/>
          <w:rtl/>
          <w:lang w:val="fr-CH"/>
        </w:rPr>
        <w:t xml:space="preserve">أعمال </w:t>
      </w:r>
      <w:r w:rsidRPr="00CD33F1">
        <w:rPr>
          <w:rtl/>
          <w:lang w:val="fr-CH"/>
        </w:rPr>
        <w:t>العنف الأخرى شكل</w:t>
      </w:r>
      <w:r w:rsidRPr="00CD33F1">
        <w:rPr>
          <w:rFonts w:hint="cs"/>
          <w:rtl/>
          <w:lang w:val="fr-CH"/>
        </w:rPr>
        <w:t>ت</w:t>
      </w:r>
      <w:r w:rsidRPr="00CD33F1">
        <w:rPr>
          <w:rtl/>
          <w:lang w:val="fr-CH"/>
        </w:rPr>
        <w:t xml:space="preserve"> السبب الرئيسي لوفاة 311 </w:t>
      </w:r>
      <w:r w:rsidRPr="00CD33F1">
        <w:rPr>
          <w:rFonts w:hint="cs"/>
          <w:rtl/>
          <w:lang w:val="fr-CH"/>
        </w:rPr>
        <w:t>شخصا</w:t>
      </w:r>
      <w:r w:rsidR="004E76CB">
        <w:rPr>
          <w:rFonts w:hint="cs"/>
          <w:rtl/>
          <w:lang w:val="fr-CH"/>
        </w:rPr>
        <w:t>ً</w:t>
      </w:r>
      <w:r w:rsidRPr="00CD33F1">
        <w:rPr>
          <w:rFonts w:hint="cs"/>
          <w:rtl/>
          <w:lang w:val="fr-CH"/>
        </w:rPr>
        <w:t xml:space="preserve"> </w:t>
      </w:r>
      <w:r w:rsidRPr="00CD33F1">
        <w:rPr>
          <w:rtl/>
          <w:lang w:val="fr-CH"/>
        </w:rPr>
        <w:t>(50,1 في المائة)</w:t>
      </w:r>
      <w:r w:rsidRPr="00CD33F1">
        <w:rPr>
          <w:rFonts w:hint="cs"/>
          <w:rtl/>
          <w:lang w:val="fr-CH"/>
        </w:rPr>
        <w:t xml:space="preserve"> م</w:t>
      </w:r>
      <w:r w:rsidRPr="00CD33F1">
        <w:rPr>
          <w:rtl/>
          <w:lang w:val="fr-CH"/>
        </w:rPr>
        <w:t xml:space="preserve">من تتراوح أعمارهم بين 15 و24 سنة، وتليها الإصابة بفيروس نقص المناعة البشرية، التي تسببت في 52 حالة (8,4 في المائة) </w:t>
      </w:r>
      <w:r w:rsidRPr="00CD33F1">
        <w:rPr>
          <w:rFonts w:hint="cs"/>
          <w:rtl/>
          <w:lang w:val="fr-CH"/>
        </w:rPr>
        <w:t xml:space="preserve">من الوفيات المسجلة لدى </w:t>
      </w:r>
      <w:r w:rsidRPr="00CD33F1">
        <w:rPr>
          <w:rtl/>
          <w:lang w:val="fr-CH"/>
        </w:rPr>
        <w:t xml:space="preserve">هذه الفئة </w:t>
      </w:r>
      <w:r w:rsidRPr="00CD33F1">
        <w:rPr>
          <w:rFonts w:hint="cs"/>
          <w:rtl/>
          <w:lang w:val="fr-CH"/>
        </w:rPr>
        <w:t xml:space="preserve">خلال ذلك </w:t>
      </w:r>
      <w:r w:rsidRPr="00CD33F1">
        <w:rPr>
          <w:rtl/>
          <w:lang w:val="fr-CH"/>
        </w:rPr>
        <w:t>العام</w:t>
      </w:r>
      <w:r w:rsidRPr="00CD33F1">
        <w:rPr>
          <w:rFonts w:hint="cs"/>
          <w:rtl/>
          <w:lang w:val="fr-CH"/>
        </w:rPr>
        <w:t>.</w:t>
      </w:r>
    </w:p>
    <w:p w:rsidR="004D2C34" w:rsidRPr="00964DB0" w:rsidRDefault="004D2C34" w:rsidP="002F0193">
      <w:pPr>
        <w:pStyle w:val="SingleTxtGA"/>
        <w:rPr>
          <w:spacing w:val="-4"/>
          <w:rtl/>
          <w:lang w:val="fr-CH"/>
        </w:rPr>
      </w:pPr>
      <w:r w:rsidRPr="00964DB0">
        <w:rPr>
          <w:rFonts w:hint="cs"/>
          <w:spacing w:val="-4"/>
          <w:rtl/>
          <w:lang w:val="fr-CH"/>
        </w:rPr>
        <w:t>115-</w:t>
      </w:r>
      <w:r w:rsidRPr="00964DB0">
        <w:rPr>
          <w:rFonts w:hint="cs"/>
          <w:spacing w:val="-4"/>
          <w:rtl/>
          <w:lang w:val="fr-CH"/>
        </w:rPr>
        <w:tab/>
      </w:r>
      <w:r w:rsidRPr="00964DB0">
        <w:rPr>
          <w:spacing w:val="-4"/>
          <w:rtl/>
          <w:lang w:val="fr-CH"/>
        </w:rPr>
        <w:t xml:space="preserve">ولدى الفئة العمرية من 25 إلى 44 سنة، شكلت الحوادث والإيذاء </w:t>
      </w:r>
      <w:r w:rsidRPr="00964DB0">
        <w:rPr>
          <w:rFonts w:hint="cs"/>
          <w:spacing w:val="-4"/>
          <w:rtl/>
          <w:lang w:val="fr-CH"/>
        </w:rPr>
        <w:t>الذاتي</w:t>
      </w:r>
      <w:r w:rsidRPr="00964DB0">
        <w:rPr>
          <w:spacing w:val="-4"/>
          <w:rtl/>
          <w:lang w:val="fr-CH"/>
        </w:rPr>
        <w:t xml:space="preserve"> والاعتداءات و</w:t>
      </w:r>
      <w:r w:rsidRPr="00964DB0">
        <w:rPr>
          <w:rFonts w:hint="cs"/>
          <w:spacing w:val="-4"/>
          <w:rtl/>
          <w:lang w:val="fr-CH"/>
        </w:rPr>
        <w:t xml:space="preserve">أعمال </w:t>
      </w:r>
      <w:r w:rsidRPr="00964DB0">
        <w:rPr>
          <w:spacing w:val="-4"/>
          <w:rtl/>
          <w:lang w:val="fr-CH"/>
        </w:rPr>
        <w:t xml:space="preserve">العنف </w:t>
      </w:r>
      <w:r w:rsidRPr="00964DB0">
        <w:rPr>
          <w:rFonts w:hint="cs"/>
          <w:spacing w:val="-4"/>
          <w:rtl/>
          <w:lang w:val="fr-CH"/>
        </w:rPr>
        <w:t xml:space="preserve">الأخرى </w:t>
      </w:r>
      <w:r w:rsidRPr="00964DB0">
        <w:rPr>
          <w:spacing w:val="-4"/>
          <w:rtl/>
          <w:lang w:val="fr-CH"/>
        </w:rPr>
        <w:t>السبب الرئيسي للوف</w:t>
      </w:r>
      <w:r w:rsidRPr="00964DB0">
        <w:rPr>
          <w:rFonts w:hint="cs"/>
          <w:spacing w:val="-4"/>
          <w:rtl/>
          <w:lang w:val="fr-CH"/>
        </w:rPr>
        <w:t>يات</w:t>
      </w:r>
      <w:r w:rsidRPr="00964DB0">
        <w:rPr>
          <w:spacing w:val="-4"/>
          <w:rtl/>
          <w:lang w:val="fr-CH"/>
        </w:rPr>
        <w:t>، بنسبة 32,4 في المائة، وتليها الإصابة بفيروس نقص المناعة البشرية بنسبة 16,4 في المائة، ثم الأورام الخبيثة بنسبة 12,3 في المائة</w:t>
      </w:r>
      <w:r w:rsidRPr="00964DB0">
        <w:rPr>
          <w:rFonts w:hint="cs"/>
          <w:spacing w:val="-4"/>
          <w:rtl/>
          <w:lang w:val="fr-CH"/>
        </w:rPr>
        <w:t>.</w:t>
      </w:r>
    </w:p>
    <w:p w:rsidR="004D2C34" w:rsidRPr="00666E49" w:rsidRDefault="004D2C34" w:rsidP="002F0193">
      <w:pPr>
        <w:pStyle w:val="SingleTxtGA"/>
        <w:rPr>
          <w:rtl/>
          <w:lang w:val="fr-CH"/>
        </w:rPr>
      </w:pPr>
      <w:r w:rsidRPr="00666E49">
        <w:rPr>
          <w:rFonts w:hint="cs"/>
          <w:rtl/>
          <w:lang w:val="fr-CH"/>
        </w:rPr>
        <w:t>116-</w:t>
      </w:r>
      <w:r w:rsidRPr="00666E49">
        <w:rPr>
          <w:rFonts w:hint="cs"/>
          <w:rtl/>
          <w:lang w:val="fr-CH"/>
        </w:rPr>
        <w:tab/>
      </w:r>
      <w:r w:rsidRPr="00666E49">
        <w:rPr>
          <w:rtl/>
          <w:lang w:val="fr-CH"/>
        </w:rPr>
        <w:t xml:space="preserve">وبالنسبة للفئة العمرية من 45 إلى 64 سنة، </w:t>
      </w:r>
      <w:r w:rsidRPr="00666E49">
        <w:rPr>
          <w:rFonts w:hint="cs"/>
          <w:rtl/>
          <w:lang w:val="fr-CH"/>
        </w:rPr>
        <w:t xml:space="preserve">تتسبب </w:t>
      </w:r>
      <w:r w:rsidRPr="00666E49">
        <w:rPr>
          <w:rtl/>
          <w:lang w:val="fr-CH"/>
        </w:rPr>
        <w:t>الأورام الخبيثة</w:t>
      </w:r>
      <w:r w:rsidRPr="00666E49">
        <w:rPr>
          <w:rFonts w:hint="cs"/>
          <w:rtl/>
          <w:lang w:val="fr-CH"/>
        </w:rPr>
        <w:t xml:space="preserve"> في </w:t>
      </w:r>
      <w:r w:rsidRPr="00666E49">
        <w:rPr>
          <w:rtl/>
          <w:lang w:val="fr-CH"/>
        </w:rPr>
        <w:t xml:space="preserve">23,4 في المائة من </w:t>
      </w:r>
      <w:r w:rsidRPr="00666E49">
        <w:rPr>
          <w:rFonts w:hint="cs"/>
          <w:rtl/>
          <w:lang w:val="fr-CH"/>
        </w:rPr>
        <w:t>الوفيات</w:t>
      </w:r>
      <w:r w:rsidRPr="00666E49">
        <w:rPr>
          <w:rtl/>
          <w:lang w:val="fr-CH"/>
        </w:rPr>
        <w:t xml:space="preserve">، </w:t>
      </w:r>
      <w:r w:rsidRPr="00666E49">
        <w:rPr>
          <w:rFonts w:hint="cs"/>
          <w:rtl/>
          <w:lang w:val="fr-CH"/>
        </w:rPr>
        <w:t>و</w:t>
      </w:r>
      <w:r>
        <w:rPr>
          <w:rtl/>
          <w:lang w:val="fr-CH"/>
        </w:rPr>
        <w:t>الحوادث</w:t>
      </w:r>
      <w:r w:rsidRPr="00666E49">
        <w:rPr>
          <w:rtl/>
          <w:lang w:val="fr-CH"/>
        </w:rPr>
        <w:t xml:space="preserve"> والإيذاء </w:t>
      </w:r>
      <w:r w:rsidRPr="00666E49">
        <w:rPr>
          <w:rFonts w:hint="cs"/>
          <w:rtl/>
          <w:lang w:val="fr-CH"/>
        </w:rPr>
        <w:t>الذاتي</w:t>
      </w:r>
      <w:r>
        <w:rPr>
          <w:rtl/>
          <w:lang w:val="fr-CH"/>
        </w:rPr>
        <w:t xml:space="preserve"> والاعتداءات</w:t>
      </w:r>
      <w:r w:rsidRPr="00666E49">
        <w:rPr>
          <w:rtl/>
          <w:lang w:val="fr-CH"/>
        </w:rPr>
        <w:t xml:space="preserve"> وحالات العنف الأخرى</w:t>
      </w:r>
      <w:r w:rsidRPr="00666E49">
        <w:rPr>
          <w:rFonts w:hint="cs"/>
          <w:rtl/>
          <w:lang w:val="fr-CH"/>
        </w:rPr>
        <w:t xml:space="preserve"> في </w:t>
      </w:r>
      <w:r w:rsidRPr="00666E49">
        <w:rPr>
          <w:rtl/>
          <w:lang w:val="fr-CH"/>
        </w:rPr>
        <w:t xml:space="preserve">10,1 في المائة، </w:t>
      </w:r>
      <w:r w:rsidRPr="00666E49">
        <w:rPr>
          <w:rFonts w:hint="cs"/>
          <w:rtl/>
          <w:lang w:val="fr-CH"/>
        </w:rPr>
        <w:t>و</w:t>
      </w:r>
      <w:r w:rsidRPr="00666E49">
        <w:rPr>
          <w:rtl/>
          <w:lang w:val="fr-CH"/>
        </w:rPr>
        <w:t>داء السكري</w:t>
      </w:r>
      <w:r w:rsidRPr="00666E49">
        <w:rPr>
          <w:rFonts w:hint="cs"/>
          <w:rtl/>
          <w:lang w:val="fr-CH"/>
        </w:rPr>
        <w:t xml:space="preserve"> في </w:t>
      </w:r>
      <w:r w:rsidRPr="00666E49">
        <w:rPr>
          <w:rtl/>
          <w:lang w:val="fr-CH"/>
        </w:rPr>
        <w:t>9,4 في المائة</w:t>
      </w:r>
      <w:r w:rsidRPr="00666E49">
        <w:rPr>
          <w:rFonts w:hint="cs"/>
          <w:rtl/>
          <w:lang w:val="fr-CH"/>
        </w:rPr>
        <w:t xml:space="preserve">؛ </w:t>
      </w:r>
      <w:r w:rsidRPr="00666E49">
        <w:rPr>
          <w:rtl/>
          <w:lang w:val="fr-CH"/>
        </w:rPr>
        <w:t xml:space="preserve">أما لدى فئة البالغين من العمر 65 سنة وأكثر، </w:t>
      </w:r>
      <w:r w:rsidRPr="00666E49">
        <w:rPr>
          <w:rFonts w:hint="cs"/>
          <w:rtl/>
          <w:lang w:val="fr-CH"/>
        </w:rPr>
        <w:t xml:space="preserve">فتتسبب </w:t>
      </w:r>
      <w:r w:rsidRPr="00666E49">
        <w:rPr>
          <w:rtl/>
          <w:lang w:val="fr-CH"/>
        </w:rPr>
        <w:t xml:space="preserve">الأورام الخبيثة </w:t>
      </w:r>
      <w:r w:rsidRPr="00666E49">
        <w:rPr>
          <w:rFonts w:hint="cs"/>
          <w:rtl/>
          <w:lang w:val="fr-CH"/>
        </w:rPr>
        <w:t xml:space="preserve">في </w:t>
      </w:r>
      <w:r w:rsidRPr="00666E49">
        <w:rPr>
          <w:rtl/>
          <w:lang w:val="fr-CH"/>
        </w:rPr>
        <w:t xml:space="preserve">17,6 في المائة من </w:t>
      </w:r>
      <w:r w:rsidRPr="00666E49">
        <w:rPr>
          <w:rFonts w:hint="cs"/>
          <w:rtl/>
          <w:lang w:val="fr-CH"/>
        </w:rPr>
        <w:t>الوفيات</w:t>
      </w:r>
      <w:r w:rsidRPr="00666E49">
        <w:rPr>
          <w:rtl/>
          <w:lang w:val="fr-CH"/>
        </w:rPr>
        <w:t>، والأمراض الدماغية الوعائية</w:t>
      </w:r>
      <w:r w:rsidRPr="00666E49">
        <w:rPr>
          <w:rFonts w:hint="cs"/>
          <w:rtl/>
          <w:lang w:val="fr-CH"/>
        </w:rPr>
        <w:t xml:space="preserve"> في </w:t>
      </w:r>
      <w:r w:rsidRPr="00666E49">
        <w:rPr>
          <w:rtl/>
          <w:lang w:val="fr-CH"/>
        </w:rPr>
        <w:t>11,7 في المائة، وأمراض القلب الإقفارية</w:t>
      </w:r>
      <w:r w:rsidRPr="00666E49">
        <w:rPr>
          <w:rFonts w:hint="cs"/>
          <w:rtl/>
          <w:lang w:val="fr-CH"/>
        </w:rPr>
        <w:t xml:space="preserve"> في </w:t>
      </w:r>
      <w:r w:rsidRPr="00666E49">
        <w:rPr>
          <w:rtl/>
          <w:lang w:val="fr-CH"/>
        </w:rPr>
        <w:t>10,8 في المائة</w:t>
      </w:r>
      <w:r w:rsidRPr="00666E49">
        <w:rPr>
          <w:rFonts w:hint="cs"/>
          <w:rtl/>
          <w:lang w:val="fr-CH"/>
        </w:rPr>
        <w:t>.</w:t>
      </w:r>
    </w:p>
    <w:p w:rsidR="004D2C34" w:rsidRPr="00666E49" w:rsidRDefault="004D2C34" w:rsidP="002F0193">
      <w:pPr>
        <w:pStyle w:val="SingleTxtGA"/>
        <w:rPr>
          <w:rtl/>
          <w:lang w:val="fr-CH"/>
        </w:rPr>
      </w:pPr>
      <w:r w:rsidRPr="00666E49">
        <w:rPr>
          <w:rFonts w:hint="cs"/>
          <w:rtl/>
          <w:lang w:val="fr-CH"/>
        </w:rPr>
        <w:t>117-</w:t>
      </w:r>
      <w:r w:rsidRPr="00666E49">
        <w:rPr>
          <w:rFonts w:hint="cs"/>
          <w:rtl/>
          <w:lang w:val="fr-CH"/>
        </w:rPr>
        <w:tab/>
      </w:r>
      <w:r w:rsidRPr="00666E49">
        <w:rPr>
          <w:rtl/>
          <w:lang w:val="fr-CH"/>
        </w:rPr>
        <w:t xml:space="preserve">ومن مجموع الوفيات التي حدثت في عام 2015 (429 18)، </w:t>
      </w:r>
      <w:r>
        <w:rPr>
          <w:rFonts w:hint="cs"/>
          <w:rtl/>
          <w:lang w:val="fr-CH"/>
        </w:rPr>
        <w:t xml:space="preserve">تجدر </w:t>
      </w:r>
      <w:r>
        <w:rPr>
          <w:rtl/>
          <w:lang w:val="fr-CH"/>
        </w:rPr>
        <w:t>الإشارة إلى أن الأورام الخبيثة والحوادث وأمراض الدورة الدموية</w:t>
      </w:r>
      <w:r w:rsidRPr="00666E49">
        <w:rPr>
          <w:rtl/>
          <w:lang w:val="fr-CH"/>
        </w:rPr>
        <w:t xml:space="preserve"> بالإضافة إلى داء السكري تسببت </w:t>
      </w:r>
      <w:r w:rsidRPr="00666E49">
        <w:rPr>
          <w:rFonts w:hint="cs"/>
          <w:rtl/>
          <w:lang w:val="fr-CH"/>
        </w:rPr>
        <w:t xml:space="preserve">في </w:t>
      </w:r>
      <w:r w:rsidRPr="00666E49">
        <w:rPr>
          <w:rtl/>
          <w:lang w:val="fr-CH"/>
        </w:rPr>
        <w:t>30 في المائة من وفيات الذكور في البلد</w:t>
      </w:r>
      <w:r w:rsidRPr="00666E49">
        <w:rPr>
          <w:rFonts w:hint="cs"/>
          <w:rtl/>
          <w:lang w:val="fr-CH"/>
        </w:rPr>
        <w:t xml:space="preserve">؛ </w:t>
      </w:r>
      <w:r w:rsidRPr="00666E49">
        <w:rPr>
          <w:rtl/>
          <w:lang w:val="fr-CH"/>
        </w:rPr>
        <w:t xml:space="preserve">في حين تسببت </w:t>
      </w:r>
      <w:r w:rsidRPr="00666E49">
        <w:rPr>
          <w:rFonts w:hint="cs"/>
          <w:rtl/>
          <w:lang w:val="fr-CH"/>
        </w:rPr>
        <w:t xml:space="preserve">هذه العوامل ذاتها </w:t>
      </w:r>
      <w:r w:rsidRPr="00666E49">
        <w:rPr>
          <w:rtl/>
          <w:lang w:val="fr-CH"/>
        </w:rPr>
        <w:t>في حوالي 20 في المائة من وفيات الإناث في العام ذاته (2015)</w:t>
      </w:r>
      <w:r w:rsidRPr="00666E49">
        <w:rPr>
          <w:rFonts w:hint="cs"/>
          <w:rtl/>
          <w:lang w:val="fr-CH"/>
        </w:rPr>
        <w:t xml:space="preserve">. </w:t>
      </w:r>
      <w:r w:rsidRPr="00666E49">
        <w:rPr>
          <w:rtl/>
          <w:lang w:val="fr-CH"/>
        </w:rPr>
        <w:t>وللمزيد من المعلومات، يرجى الاطلاع على الجدول الوارد في المرفق 2</w:t>
      </w:r>
      <w:r w:rsidRPr="00666E49">
        <w:rPr>
          <w:rFonts w:hint="cs"/>
          <w:rtl/>
          <w:lang w:val="fr-CH"/>
        </w:rPr>
        <w:t>.</w:t>
      </w:r>
    </w:p>
    <w:p w:rsidR="004D2C34" w:rsidRPr="00666E49" w:rsidRDefault="002F0193" w:rsidP="002F0193">
      <w:pPr>
        <w:pStyle w:val="H23GA"/>
        <w:rPr>
          <w:rtl/>
          <w:lang w:val="fr-CH"/>
        </w:rPr>
      </w:pPr>
      <w:r>
        <w:rPr>
          <w:rtl/>
          <w:lang w:val="fr-CH"/>
        </w:rPr>
        <w:tab/>
      </w:r>
      <w:r>
        <w:rPr>
          <w:rtl/>
          <w:lang w:val="fr-CH"/>
        </w:rPr>
        <w:tab/>
      </w:r>
      <w:r w:rsidR="004D2C34" w:rsidRPr="00666E49">
        <w:rPr>
          <w:rFonts w:hint="cs"/>
          <w:rtl/>
          <w:lang w:val="fr-CH"/>
        </w:rPr>
        <w:t>ال</w:t>
      </w:r>
      <w:r w:rsidR="004D2C34" w:rsidRPr="00666E49">
        <w:rPr>
          <w:rtl/>
          <w:lang w:val="fr-CH"/>
        </w:rPr>
        <w:t xml:space="preserve">معدل </w:t>
      </w:r>
      <w:r w:rsidR="004D2C34" w:rsidRPr="00666E49">
        <w:rPr>
          <w:rFonts w:hint="cs"/>
          <w:rtl/>
          <w:lang w:val="fr-CH"/>
        </w:rPr>
        <w:t>الصافي ل</w:t>
      </w:r>
      <w:r w:rsidR="004D2C34" w:rsidRPr="00666E49">
        <w:rPr>
          <w:rtl/>
          <w:lang w:val="fr-CH"/>
        </w:rPr>
        <w:t>لالتحاق بالتعليم الابتدائي والثانوي</w:t>
      </w:r>
    </w:p>
    <w:p w:rsidR="004D2C34" w:rsidRPr="00666E49" w:rsidRDefault="004D2C34" w:rsidP="00964DB0">
      <w:pPr>
        <w:pStyle w:val="SingleTxtGA"/>
        <w:rPr>
          <w:rtl/>
          <w:lang w:val="fr-CH"/>
        </w:rPr>
      </w:pPr>
      <w:r w:rsidRPr="00666E49">
        <w:rPr>
          <w:rFonts w:hint="cs"/>
          <w:rtl/>
          <w:lang w:val="fr-CH"/>
        </w:rPr>
        <w:t>118-</w:t>
      </w:r>
      <w:r w:rsidRPr="00666E49">
        <w:rPr>
          <w:rFonts w:hint="cs"/>
          <w:rtl/>
          <w:lang w:val="fr-CH"/>
        </w:rPr>
        <w:tab/>
      </w:r>
      <w:r w:rsidRPr="00666E49">
        <w:rPr>
          <w:rtl/>
          <w:lang w:val="fr-CH"/>
        </w:rPr>
        <w:t xml:space="preserve">أظهرت الدراسات الاستقصائية للأسر المعيشية التي أنجزها المعهد الوطني للإحصاء والتعداد ارتفاع نسبة التحاق السكان المتراوحة أعمارهم بين 6 سنوات و11 </w:t>
      </w:r>
      <w:r w:rsidRPr="00666E49">
        <w:rPr>
          <w:rFonts w:hint="cs"/>
          <w:rtl/>
          <w:lang w:val="fr-CH"/>
        </w:rPr>
        <w:t xml:space="preserve">سنة </w:t>
      </w:r>
      <w:r w:rsidRPr="00666E49">
        <w:rPr>
          <w:rtl/>
          <w:lang w:val="fr-CH"/>
        </w:rPr>
        <w:t xml:space="preserve">بالمدارس </w:t>
      </w:r>
      <w:r w:rsidRPr="00666E49">
        <w:rPr>
          <w:rFonts w:hint="cs"/>
          <w:rtl/>
          <w:lang w:val="fr-CH"/>
        </w:rPr>
        <w:t xml:space="preserve">بين </w:t>
      </w:r>
      <w:r w:rsidRPr="00666E49">
        <w:rPr>
          <w:rtl/>
          <w:lang w:val="fr-CH"/>
        </w:rPr>
        <w:t xml:space="preserve">عام 2001 (95,4 في المائة) </w:t>
      </w:r>
      <w:r w:rsidRPr="00666E49">
        <w:rPr>
          <w:rFonts w:hint="cs"/>
          <w:rtl/>
          <w:lang w:val="fr-CH"/>
        </w:rPr>
        <w:t>و</w:t>
      </w:r>
      <w:r w:rsidRPr="00666E49">
        <w:rPr>
          <w:rtl/>
          <w:lang w:val="fr-CH"/>
        </w:rPr>
        <w:t>عام 2007 (98,1</w:t>
      </w:r>
      <w:r w:rsidRPr="00666E49">
        <w:rPr>
          <w:rFonts w:hint="cs"/>
          <w:rtl/>
          <w:lang w:val="fr-CH"/>
        </w:rPr>
        <w:t xml:space="preserve"> في المائة</w:t>
      </w:r>
      <w:r w:rsidRPr="00666E49">
        <w:rPr>
          <w:rtl/>
          <w:lang w:val="fr-CH"/>
        </w:rPr>
        <w:t>)</w:t>
      </w:r>
      <w:r w:rsidRPr="00666E49">
        <w:rPr>
          <w:rFonts w:hint="cs"/>
          <w:rtl/>
          <w:lang w:val="fr-CH"/>
        </w:rPr>
        <w:t xml:space="preserve">؛ </w:t>
      </w:r>
      <w:r w:rsidRPr="00666E49">
        <w:rPr>
          <w:rtl/>
          <w:lang w:val="fr-CH"/>
        </w:rPr>
        <w:t>غير أن هذه النسبة لم تتغير تقريبا</w:t>
      </w:r>
      <w:r w:rsidR="004E76CB">
        <w:rPr>
          <w:rFonts w:hint="cs"/>
          <w:rtl/>
          <w:lang w:val="fr-CH"/>
        </w:rPr>
        <w:t>ً</w:t>
      </w:r>
      <w:r w:rsidRPr="00666E49">
        <w:rPr>
          <w:rtl/>
          <w:lang w:val="fr-CH"/>
        </w:rPr>
        <w:t xml:space="preserve"> منذ عام 2008. وتجدر الإشارة إلى أن نسبة الالتحاق بالمد</w:t>
      </w:r>
      <w:r w:rsidRPr="00666E49">
        <w:rPr>
          <w:rFonts w:hint="cs"/>
          <w:rtl/>
          <w:lang w:val="fr-CH"/>
        </w:rPr>
        <w:t>ا</w:t>
      </w:r>
      <w:r w:rsidRPr="00666E49">
        <w:rPr>
          <w:rtl/>
          <w:lang w:val="fr-CH"/>
        </w:rPr>
        <w:t xml:space="preserve">رس، خلال الفترة </w:t>
      </w:r>
      <w:r w:rsidRPr="00666E49">
        <w:rPr>
          <w:rFonts w:hint="cs"/>
          <w:rtl/>
          <w:lang w:val="fr-CH"/>
        </w:rPr>
        <w:t>من عام</w:t>
      </w:r>
      <w:r w:rsidR="00964DB0">
        <w:rPr>
          <w:rFonts w:hint="eastAsia"/>
          <w:rtl/>
          <w:lang w:val="fr-CH"/>
        </w:rPr>
        <w:t> </w:t>
      </w:r>
      <w:r w:rsidRPr="00666E49">
        <w:rPr>
          <w:rtl/>
          <w:lang w:val="fr-CH"/>
        </w:rPr>
        <w:t xml:space="preserve">2011 </w:t>
      </w:r>
      <w:r w:rsidRPr="00666E49">
        <w:rPr>
          <w:rFonts w:hint="cs"/>
          <w:rtl/>
          <w:lang w:val="fr-CH"/>
        </w:rPr>
        <w:t xml:space="preserve">إلى عام </w:t>
      </w:r>
      <w:r w:rsidRPr="00666E49">
        <w:rPr>
          <w:rtl/>
          <w:lang w:val="fr-CH"/>
        </w:rPr>
        <w:t xml:space="preserve">2012، </w:t>
      </w:r>
      <w:r w:rsidRPr="00666E49">
        <w:rPr>
          <w:rFonts w:hint="cs"/>
          <w:rtl/>
          <w:lang w:val="fr-CH"/>
        </w:rPr>
        <w:t xml:space="preserve">استقرت </w:t>
      </w:r>
      <w:r w:rsidRPr="00666E49">
        <w:rPr>
          <w:rtl/>
          <w:lang w:val="fr-CH"/>
        </w:rPr>
        <w:t xml:space="preserve">في 98,8 في المائة، رغم الانخفاض </w:t>
      </w:r>
      <w:r w:rsidRPr="00666E49">
        <w:rPr>
          <w:rFonts w:hint="cs"/>
          <w:rtl/>
          <w:lang w:val="fr-CH"/>
        </w:rPr>
        <w:t xml:space="preserve">المسجل </w:t>
      </w:r>
      <w:r w:rsidRPr="00666E49">
        <w:rPr>
          <w:rtl/>
          <w:lang w:val="fr-CH"/>
        </w:rPr>
        <w:t>في بعض المقاطعات</w:t>
      </w:r>
      <w:r w:rsidRPr="00666E49">
        <w:rPr>
          <w:rFonts w:hint="cs"/>
          <w:rtl/>
          <w:lang w:val="fr-CH"/>
        </w:rPr>
        <w:t xml:space="preserve">. </w:t>
      </w:r>
      <w:r w:rsidRPr="00666E49">
        <w:rPr>
          <w:rtl/>
          <w:lang w:val="fr-CH"/>
        </w:rPr>
        <w:t xml:space="preserve">وهذه </w:t>
      </w:r>
      <w:r w:rsidRPr="00666E49">
        <w:rPr>
          <w:rFonts w:hint="cs"/>
          <w:rtl/>
          <w:lang w:val="fr-CH"/>
        </w:rPr>
        <w:t>ال</w:t>
      </w:r>
      <w:r w:rsidRPr="00666E49">
        <w:rPr>
          <w:rtl/>
          <w:lang w:val="fr-CH"/>
        </w:rPr>
        <w:t xml:space="preserve">نتائج إيجابية للغاية، حيث </w:t>
      </w:r>
      <w:r w:rsidRPr="00666E49">
        <w:rPr>
          <w:rFonts w:hint="cs"/>
          <w:rtl/>
          <w:lang w:val="fr-CH"/>
        </w:rPr>
        <w:t xml:space="preserve">تدل على </w:t>
      </w:r>
      <w:r w:rsidRPr="00666E49">
        <w:rPr>
          <w:rtl/>
          <w:lang w:val="fr-CH"/>
        </w:rPr>
        <w:t xml:space="preserve">أن جمهورية بنما </w:t>
      </w:r>
      <w:r w:rsidRPr="00666E49">
        <w:rPr>
          <w:rFonts w:hint="cs"/>
          <w:rtl/>
          <w:lang w:val="fr-CH"/>
        </w:rPr>
        <w:t xml:space="preserve">اقتربت </w:t>
      </w:r>
      <w:r w:rsidRPr="00666E49">
        <w:rPr>
          <w:rtl/>
          <w:lang w:val="fr-CH"/>
        </w:rPr>
        <w:t xml:space="preserve">من تحقيق </w:t>
      </w:r>
      <w:r w:rsidRPr="00666E49">
        <w:rPr>
          <w:rFonts w:hint="cs"/>
          <w:rtl/>
          <w:lang w:val="fr-CH"/>
        </w:rPr>
        <w:t xml:space="preserve">هدف </w:t>
      </w:r>
      <w:r w:rsidRPr="00666E49">
        <w:rPr>
          <w:rtl/>
          <w:lang w:val="fr-CH"/>
        </w:rPr>
        <w:t>تعميم الالتحاق بالتعليم الابتدائي</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0"/>
      </w:r>
      <w:r w:rsidR="001E74BE" w:rsidRPr="001E74BE">
        <w:rPr>
          <w:rStyle w:val="FootnoteReference"/>
          <w:b w:val="0"/>
          <w:sz w:val="20"/>
          <w:szCs w:val="30"/>
          <w:rtl/>
          <w:lang w:val="fr-CH"/>
        </w:rPr>
        <w:t>)</w:t>
      </w:r>
      <w:r w:rsidRPr="00666E49">
        <w:rPr>
          <w:rFonts w:hint="cs"/>
          <w:rtl/>
          <w:lang w:val="fr-CH"/>
        </w:rPr>
        <w:t xml:space="preserve">. </w:t>
      </w:r>
    </w:p>
    <w:p w:rsidR="004D2C34" w:rsidRPr="00DE7282" w:rsidRDefault="004D2C34" w:rsidP="002F0193">
      <w:pPr>
        <w:pStyle w:val="SingleTxtGA"/>
        <w:rPr>
          <w:rtl/>
          <w:lang w:val="fr-CH"/>
        </w:rPr>
      </w:pPr>
      <w:r w:rsidRPr="00DE7282">
        <w:rPr>
          <w:rFonts w:hint="cs"/>
          <w:rtl/>
          <w:lang w:val="fr-CH"/>
        </w:rPr>
        <w:lastRenderedPageBreak/>
        <w:t>119-</w:t>
      </w:r>
      <w:r w:rsidRPr="00DE7282">
        <w:rPr>
          <w:rFonts w:hint="cs"/>
          <w:rtl/>
          <w:lang w:val="fr-CH"/>
        </w:rPr>
        <w:tab/>
      </w:r>
      <w:r w:rsidRPr="00DE7282">
        <w:rPr>
          <w:rtl/>
          <w:lang w:val="fr-CH"/>
        </w:rPr>
        <w:t>وحتى عام 2013، بلغ المعدل الصافي للالتحاق بالمدارس في مرحلة التعليم الابتدائي (</w:t>
      </w:r>
      <w:r w:rsidRPr="00DE7282">
        <w:rPr>
          <w:rFonts w:hint="cs"/>
          <w:rtl/>
          <w:lang w:val="fr-CH"/>
        </w:rPr>
        <w:t xml:space="preserve">الفئة العمرية </w:t>
      </w:r>
      <w:r w:rsidRPr="00DE7282">
        <w:rPr>
          <w:rtl/>
          <w:lang w:val="fr-CH"/>
        </w:rPr>
        <w:t>من 6 سنوات إلى 11 سنة) 91,9</w:t>
      </w:r>
      <w:r w:rsidRPr="00DE7282">
        <w:rPr>
          <w:rFonts w:hint="cs"/>
          <w:rtl/>
          <w:lang w:val="fr-CH"/>
        </w:rPr>
        <w:t xml:space="preserve"> في المائة</w:t>
      </w:r>
      <w:r w:rsidRPr="00DE7282">
        <w:rPr>
          <w:rtl/>
          <w:lang w:val="fr-CH"/>
        </w:rPr>
        <w:t xml:space="preserve">، </w:t>
      </w:r>
      <w:r w:rsidRPr="00DE7282">
        <w:rPr>
          <w:rFonts w:hint="cs"/>
          <w:rtl/>
          <w:lang w:val="fr-CH"/>
        </w:rPr>
        <w:t xml:space="preserve">شكل منه الذكور </w:t>
      </w:r>
      <w:r w:rsidRPr="00DE7282">
        <w:rPr>
          <w:rtl/>
          <w:lang w:val="fr-CH"/>
        </w:rPr>
        <w:t>92,2 و</w:t>
      </w:r>
      <w:r w:rsidRPr="00DE7282">
        <w:rPr>
          <w:rFonts w:hint="cs"/>
          <w:rtl/>
          <w:lang w:val="fr-CH"/>
        </w:rPr>
        <w:t xml:space="preserve">الإناث </w:t>
      </w:r>
      <w:r w:rsidRPr="00DE7282">
        <w:rPr>
          <w:rtl/>
          <w:lang w:val="fr-CH"/>
        </w:rPr>
        <w:t>91,6</w:t>
      </w:r>
      <w:r w:rsidRPr="00DE7282">
        <w:rPr>
          <w:rFonts w:hint="cs"/>
          <w:rtl/>
          <w:lang w:val="fr-CH"/>
        </w:rPr>
        <w:t xml:space="preserve">؛ </w:t>
      </w:r>
      <w:r w:rsidRPr="00DE7282">
        <w:rPr>
          <w:rtl/>
          <w:lang w:val="fr-CH"/>
        </w:rPr>
        <w:t>في حين بلغ في مرحلتي التعليم الإعدادي والثانوي (</w:t>
      </w:r>
      <w:r w:rsidRPr="00DE7282">
        <w:rPr>
          <w:rFonts w:hint="cs"/>
          <w:rtl/>
          <w:lang w:val="fr-CH"/>
        </w:rPr>
        <w:t xml:space="preserve">الفئة العمرية </w:t>
      </w:r>
      <w:r w:rsidRPr="00DE7282">
        <w:rPr>
          <w:rtl/>
          <w:lang w:val="fr-CH"/>
        </w:rPr>
        <w:t>من 12 إلى 17 سنة) 69,1</w:t>
      </w:r>
      <w:r w:rsidRPr="00DE7282">
        <w:rPr>
          <w:rFonts w:hint="cs"/>
          <w:rtl/>
          <w:lang w:val="fr-CH"/>
        </w:rPr>
        <w:t xml:space="preserve"> في المائة</w:t>
      </w:r>
      <w:r w:rsidRPr="00DE7282">
        <w:rPr>
          <w:rtl/>
          <w:lang w:val="fr-CH"/>
        </w:rPr>
        <w:t xml:space="preserve">، </w:t>
      </w:r>
      <w:r w:rsidRPr="00DE7282">
        <w:rPr>
          <w:rFonts w:hint="cs"/>
          <w:rtl/>
          <w:lang w:val="fr-CH"/>
        </w:rPr>
        <w:t xml:space="preserve">شكل منه الذكور </w:t>
      </w:r>
      <w:r w:rsidRPr="00DE7282">
        <w:rPr>
          <w:rtl/>
          <w:lang w:val="fr-CH"/>
        </w:rPr>
        <w:t xml:space="preserve">67,2 </w:t>
      </w:r>
      <w:r w:rsidRPr="00DE7282">
        <w:rPr>
          <w:rFonts w:hint="cs"/>
          <w:rtl/>
          <w:lang w:val="fr-CH"/>
        </w:rPr>
        <w:t xml:space="preserve">والإناث </w:t>
      </w:r>
      <w:r w:rsidRPr="00DE7282">
        <w:rPr>
          <w:rtl/>
          <w:lang w:val="fr-CH"/>
        </w:rPr>
        <w:t>71,1</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1"/>
      </w:r>
      <w:r w:rsidR="001E74BE" w:rsidRPr="001E74BE">
        <w:rPr>
          <w:rStyle w:val="FootnoteReference"/>
          <w:b w:val="0"/>
          <w:sz w:val="20"/>
          <w:szCs w:val="30"/>
          <w:rtl/>
          <w:lang w:val="fr-CH"/>
        </w:rPr>
        <w:t>)</w:t>
      </w:r>
      <w:r w:rsidRPr="00DE7282">
        <w:rPr>
          <w:rFonts w:hint="cs"/>
          <w:rtl/>
          <w:lang w:val="fr-CH"/>
        </w:rPr>
        <w:t>.</w:t>
      </w:r>
    </w:p>
    <w:p w:rsidR="004D2C34" w:rsidRPr="00666E49" w:rsidRDefault="004D2C34" w:rsidP="00E3435D">
      <w:pPr>
        <w:pStyle w:val="SingleTxtGA"/>
        <w:rPr>
          <w:rtl/>
          <w:lang w:val="fr-CH"/>
        </w:rPr>
      </w:pPr>
      <w:r w:rsidRPr="00666E49">
        <w:rPr>
          <w:rFonts w:hint="cs"/>
          <w:rtl/>
          <w:lang w:val="fr-CH"/>
        </w:rPr>
        <w:t>120-</w:t>
      </w:r>
      <w:r w:rsidRPr="00666E49">
        <w:rPr>
          <w:rFonts w:hint="cs"/>
          <w:rtl/>
          <w:lang w:val="fr-CH"/>
        </w:rPr>
        <w:tab/>
      </w:r>
      <w:r w:rsidRPr="00666E49">
        <w:rPr>
          <w:rtl/>
          <w:lang w:val="fr-CH"/>
        </w:rPr>
        <w:t>وفي عام 2015، بلغ العدد الإجمالي للمسجلين 822 807 طالبا</w:t>
      </w:r>
      <w:r w:rsidR="004E76CB">
        <w:rPr>
          <w:rFonts w:hint="cs"/>
          <w:rtl/>
          <w:lang w:val="fr-CH"/>
        </w:rPr>
        <w:t>ً</w:t>
      </w:r>
      <w:r w:rsidRPr="00666E49">
        <w:rPr>
          <w:rtl/>
          <w:lang w:val="fr-CH"/>
        </w:rPr>
        <w:t xml:space="preserve"> موزعين </w:t>
      </w:r>
      <w:r w:rsidRPr="00666E49">
        <w:rPr>
          <w:rFonts w:hint="cs"/>
          <w:rtl/>
          <w:lang w:val="fr-CH"/>
        </w:rPr>
        <w:t xml:space="preserve">على </w:t>
      </w:r>
      <w:r w:rsidRPr="00666E49">
        <w:rPr>
          <w:rtl/>
          <w:lang w:val="fr-CH"/>
        </w:rPr>
        <w:t>مراكز</w:t>
      </w:r>
      <w:r w:rsidR="00E3435D">
        <w:rPr>
          <w:rFonts w:hint="cs"/>
          <w:rtl/>
          <w:lang w:val="fr-CH"/>
        </w:rPr>
        <w:t> </w:t>
      </w:r>
      <w:r>
        <w:rPr>
          <w:rtl/>
          <w:lang w:val="fr-CH"/>
        </w:rPr>
        <w:t>التعليم العامة والخاصة في البلد</w:t>
      </w:r>
      <w:r w:rsidRPr="00666E49">
        <w:rPr>
          <w:rtl/>
          <w:lang w:val="fr-CH"/>
        </w:rPr>
        <w:t xml:space="preserve"> </w:t>
      </w:r>
      <w:r w:rsidRPr="00666E49">
        <w:rPr>
          <w:rFonts w:hint="cs"/>
          <w:rtl/>
          <w:lang w:val="fr-CH"/>
        </w:rPr>
        <w:t>كما يلي</w:t>
      </w:r>
      <w:r w:rsidRPr="00666E49">
        <w:rPr>
          <w:rtl/>
          <w:lang w:val="fr-CH"/>
        </w:rPr>
        <w:t>: 893 88 تلميذا</w:t>
      </w:r>
      <w:r w:rsidR="00E64C4F">
        <w:rPr>
          <w:rFonts w:hint="cs"/>
          <w:rtl/>
          <w:lang w:val="fr-CH"/>
        </w:rPr>
        <w:t>ً</w:t>
      </w:r>
      <w:r w:rsidRPr="00666E49">
        <w:rPr>
          <w:rtl/>
          <w:lang w:val="fr-CH"/>
        </w:rPr>
        <w:t xml:space="preserve"> في مرحلة التعليم الأولي، و602 409 في مرحلة التعليم الابتدائي و327 309 في مرحلتي التعليم الإعدادي والثانوي</w:t>
      </w:r>
      <w:r w:rsidRPr="00666E49">
        <w:rPr>
          <w:rFonts w:hint="cs"/>
          <w:rtl/>
          <w:lang w:val="fr-CH"/>
        </w:rPr>
        <w:t xml:space="preserve">. </w:t>
      </w:r>
      <w:r w:rsidRPr="00666E49">
        <w:rPr>
          <w:rtl/>
          <w:lang w:val="fr-CH"/>
        </w:rPr>
        <w:t xml:space="preserve">وتجدر الإشارة إلى أن </w:t>
      </w:r>
      <w:r w:rsidRPr="00666E49">
        <w:rPr>
          <w:rFonts w:hint="cs"/>
          <w:rtl/>
          <w:lang w:val="fr-CH"/>
        </w:rPr>
        <w:t>عدد الملتحقين ب</w:t>
      </w:r>
      <w:r w:rsidRPr="00666E49">
        <w:rPr>
          <w:rtl/>
          <w:lang w:val="fr-CH"/>
        </w:rPr>
        <w:t xml:space="preserve">التعليم الابتدائي </w:t>
      </w:r>
      <w:r w:rsidRPr="00666E49">
        <w:rPr>
          <w:rFonts w:hint="cs"/>
          <w:rtl/>
          <w:lang w:val="fr-CH"/>
        </w:rPr>
        <w:t xml:space="preserve">شكل </w:t>
      </w:r>
      <w:r w:rsidRPr="00666E49">
        <w:rPr>
          <w:rtl/>
          <w:lang w:val="fr-CH"/>
        </w:rPr>
        <w:t xml:space="preserve">51,4 في المائة، </w:t>
      </w:r>
      <w:r w:rsidRPr="00666E49">
        <w:rPr>
          <w:rFonts w:hint="cs"/>
          <w:rtl/>
          <w:lang w:val="fr-CH"/>
        </w:rPr>
        <w:t xml:space="preserve">وهي </w:t>
      </w:r>
      <w:r w:rsidRPr="00666E49">
        <w:rPr>
          <w:rtl/>
          <w:lang w:val="fr-CH"/>
        </w:rPr>
        <w:t xml:space="preserve">أكبر نسبة </w:t>
      </w:r>
      <w:r w:rsidRPr="00666E49">
        <w:rPr>
          <w:rFonts w:hint="cs"/>
          <w:rtl/>
          <w:lang w:val="fr-CH"/>
        </w:rPr>
        <w:t>من ا</w:t>
      </w:r>
      <w:r w:rsidRPr="00666E49">
        <w:rPr>
          <w:rtl/>
          <w:lang w:val="fr-CH"/>
        </w:rPr>
        <w:t xml:space="preserve">لتلاميذ المسجلين في الجمهورية خلال </w:t>
      </w:r>
      <w:r w:rsidRPr="00666E49">
        <w:rPr>
          <w:rFonts w:hint="cs"/>
          <w:rtl/>
          <w:lang w:val="fr-CH"/>
        </w:rPr>
        <w:t>العام المعني</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2"/>
      </w:r>
      <w:r w:rsidR="001E74BE" w:rsidRPr="001E74BE">
        <w:rPr>
          <w:rStyle w:val="FootnoteReference"/>
          <w:b w:val="0"/>
          <w:sz w:val="20"/>
          <w:szCs w:val="30"/>
          <w:rtl/>
          <w:lang w:val="fr-CH"/>
        </w:rPr>
        <w:t>)</w:t>
      </w:r>
      <w:r w:rsidRPr="00666E49">
        <w:rPr>
          <w:rFonts w:hint="cs"/>
          <w:rtl/>
          <w:lang w:val="fr-CH"/>
        </w:rPr>
        <w:t>.</w:t>
      </w:r>
    </w:p>
    <w:p w:rsidR="004D2C34" w:rsidRPr="00964DB0" w:rsidRDefault="002F0193" w:rsidP="002F0193">
      <w:pPr>
        <w:pStyle w:val="H23GA"/>
        <w:rPr>
          <w:spacing w:val="-4"/>
          <w:rtl/>
          <w:lang w:val="fr-CH"/>
        </w:rPr>
      </w:pPr>
      <w:r w:rsidRPr="00964DB0">
        <w:rPr>
          <w:spacing w:val="-4"/>
          <w:rtl/>
          <w:lang w:val="fr-CH"/>
        </w:rPr>
        <w:tab/>
      </w:r>
      <w:r w:rsidRPr="00964DB0">
        <w:rPr>
          <w:spacing w:val="-4"/>
          <w:rtl/>
          <w:lang w:val="fr-CH"/>
        </w:rPr>
        <w:tab/>
      </w:r>
      <w:r w:rsidR="004D2C34" w:rsidRPr="00964DB0">
        <w:rPr>
          <w:spacing w:val="-4"/>
          <w:rtl/>
          <w:lang w:val="fr-CH"/>
        </w:rPr>
        <w:t>معدل الالتحاق بالمدارس و</w:t>
      </w:r>
      <w:r w:rsidR="004D2C34" w:rsidRPr="00964DB0">
        <w:rPr>
          <w:rFonts w:hint="cs"/>
          <w:spacing w:val="-4"/>
          <w:rtl/>
          <w:lang w:val="fr-CH"/>
        </w:rPr>
        <w:t xml:space="preserve">معدل </w:t>
      </w:r>
      <w:r w:rsidR="004D2C34" w:rsidRPr="00964DB0">
        <w:rPr>
          <w:spacing w:val="-4"/>
          <w:rtl/>
          <w:lang w:val="fr-CH"/>
        </w:rPr>
        <w:t>الانقطاع عن الدراسة في مرحلتي التعليم الابتدائي والثانوي</w:t>
      </w:r>
    </w:p>
    <w:p w:rsidR="004D2C34" w:rsidRPr="00666E49" w:rsidRDefault="004D2C34" w:rsidP="002F0193">
      <w:pPr>
        <w:pStyle w:val="SingleTxtGA"/>
        <w:rPr>
          <w:rtl/>
          <w:lang w:val="fr-CH"/>
        </w:rPr>
      </w:pPr>
      <w:r w:rsidRPr="00666E49">
        <w:rPr>
          <w:rFonts w:hint="cs"/>
          <w:rtl/>
          <w:lang w:val="fr-CH"/>
        </w:rPr>
        <w:t>121-</w:t>
      </w:r>
      <w:r w:rsidRPr="00666E49">
        <w:rPr>
          <w:rFonts w:hint="cs"/>
          <w:rtl/>
          <w:lang w:val="fr-CH"/>
        </w:rPr>
        <w:tab/>
      </w:r>
      <w:r w:rsidRPr="00666E49">
        <w:rPr>
          <w:rtl/>
          <w:lang w:val="fr-CH"/>
        </w:rPr>
        <w:t>في عام 2013، بلغ</w:t>
      </w:r>
      <w:r w:rsidRPr="00666E49">
        <w:rPr>
          <w:rFonts w:hint="cs"/>
          <w:rtl/>
          <w:lang w:val="fr-CH"/>
        </w:rPr>
        <w:t>ت نسبة</w:t>
      </w:r>
      <w:r w:rsidRPr="00666E49">
        <w:rPr>
          <w:rtl/>
          <w:lang w:val="fr-CH"/>
        </w:rPr>
        <w:t xml:space="preserve"> الالتحاق </w:t>
      </w:r>
      <w:r w:rsidRPr="00666E49">
        <w:rPr>
          <w:rFonts w:hint="cs"/>
          <w:rtl/>
          <w:lang w:val="fr-CH"/>
        </w:rPr>
        <w:t xml:space="preserve">الإجمالية </w:t>
      </w:r>
      <w:r w:rsidRPr="00666E49">
        <w:rPr>
          <w:rtl/>
          <w:lang w:val="fr-CH"/>
        </w:rPr>
        <w:t xml:space="preserve">(لكل 100 نسمة </w:t>
      </w:r>
      <w:r w:rsidRPr="00666E49">
        <w:rPr>
          <w:rFonts w:hint="cs"/>
          <w:rtl/>
          <w:lang w:val="fr-CH"/>
        </w:rPr>
        <w:t xml:space="preserve">ممن </w:t>
      </w:r>
      <w:r w:rsidRPr="00666E49">
        <w:rPr>
          <w:rtl/>
          <w:lang w:val="fr-CH"/>
        </w:rPr>
        <w:t xml:space="preserve">تتراوح أعمارهم بين 6 سنوات و11 سنة) 91,9، </w:t>
      </w:r>
      <w:r>
        <w:rPr>
          <w:rFonts w:hint="cs"/>
          <w:rtl/>
          <w:lang w:val="fr-CH"/>
        </w:rPr>
        <w:t xml:space="preserve">شكل منها الذكور </w:t>
      </w:r>
      <w:r w:rsidRPr="00666E49">
        <w:rPr>
          <w:rtl/>
          <w:lang w:val="fr-CH"/>
        </w:rPr>
        <w:t>92,2 و</w:t>
      </w:r>
      <w:r>
        <w:rPr>
          <w:rFonts w:hint="cs"/>
          <w:rtl/>
          <w:lang w:val="fr-CH"/>
        </w:rPr>
        <w:t xml:space="preserve">الإناث </w:t>
      </w:r>
      <w:r>
        <w:rPr>
          <w:rtl/>
          <w:lang w:val="fr-CH"/>
        </w:rPr>
        <w:t>91,6</w:t>
      </w:r>
      <w:r w:rsidRPr="00666E49">
        <w:rPr>
          <w:rFonts w:hint="cs"/>
          <w:rtl/>
          <w:lang w:val="fr-CH"/>
        </w:rPr>
        <w:t xml:space="preserve">؛ </w:t>
      </w:r>
      <w:r w:rsidRPr="00666E49">
        <w:rPr>
          <w:rtl/>
          <w:lang w:val="fr-CH"/>
        </w:rPr>
        <w:t>وبلغ</w:t>
      </w:r>
      <w:r w:rsidRPr="00666E49">
        <w:rPr>
          <w:rFonts w:hint="cs"/>
          <w:rtl/>
          <w:lang w:val="fr-CH"/>
        </w:rPr>
        <w:t>ت نسبة</w:t>
      </w:r>
      <w:r w:rsidRPr="00666E49">
        <w:rPr>
          <w:rtl/>
          <w:lang w:val="fr-CH"/>
        </w:rPr>
        <w:t xml:space="preserve"> الالتحاق </w:t>
      </w:r>
      <w:r w:rsidRPr="00666E49">
        <w:rPr>
          <w:rFonts w:hint="cs"/>
          <w:rtl/>
          <w:lang w:val="fr-CH"/>
        </w:rPr>
        <w:t xml:space="preserve">الإجمالية </w:t>
      </w:r>
      <w:r w:rsidRPr="00666E49">
        <w:rPr>
          <w:rtl/>
          <w:lang w:val="fr-CH"/>
        </w:rPr>
        <w:t xml:space="preserve">(لكل 100 نسمة </w:t>
      </w:r>
      <w:r w:rsidRPr="00666E49">
        <w:rPr>
          <w:rFonts w:hint="cs"/>
          <w:rtl/>
          <w:lang w:val="fr-CH"/>
        </w:rPr>
        <w:t xml:space="preserve">ممن </w:t>
      </w:r>
      <w:r w:rsidRPr="00666E49">
        <w:rPr>
          <w:rtl/>
          <w:lang w:val="fr-CH"/>
        </w:rPr>
        <w:t xml:space="preserve">تتراوح أعمارهم بين 12 و17 سنة) في مرحلتي التعليم الإعدادي والثانوي 74,7، </w:t>
      </w:r>
      <w:r>
        <w:rPr>
          <w:rFonts w:hint="cs"/>
          <w:rtl/>
          <w:lang w:val="fr-CH"/>
        </w:rPr>
        <w:t xml:space="preserve">شكل منها الذكور </w:t>
      </w:r>
      <w:r w:rsidRPr="00666E49">
        <w:rPr>
          <w:rtl/>
          <w:lang w:val="fr-CH"/>
        </w:rPr>
        <w:t>72,3 و</w:t>
      </w:r>
      <w:r>
        <w:rPr>
          <w:rFonts w:hint="cs"/>
          <w:rtl/>
          <w:lang w:val="fr-CH"/>
        </w:rPr>
        <w:t xml:space="preserve">الإناث </w:t>
      </w:r>
      <w:r w:rsidRPr="00666E49">
        <w:rPr>
          <w:rtl/>
          <w:lang w:val="fr-CH"/>
        </w:rPr>
        <w:t>77,3</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3"/>
      </w:r>
      <w:r w:rsidR="001E74BE" w:rsidRPr="001E74BE">
        <w:rPr>
          <w:rStyle w:val="FootnoteReference"/>
          <w:b w:val="0"/>
          <w:sz w:val="20"/>
          <w:szCs w:val="30"/>
          <w:rtl/>
          <w:lang w:val="fr-CH"/>
        </w:rPr>
        <w:t>)</w:t>
      </w:r>
      <w:r w:rsidRPr="00666E49">
        <w:rPr>
          <w:rFonts w:hint="cs"/>
          <w:rtl/>
          <w:lang w:val="fr-CH"/>
        </w:rPr>
        <w:t>.</w:t>
      </w:r>
    </w:p>
    <w:p w:rsidR="004D2C34" w:rsidRPr="00666E49" w:rsidRDefault="004D2C34" w:rsidP="002F0193">
      <w:pPr>
        <w:pStyle w:val="SingleTxtGA"/>
        <w:rPr>
          <w:rtl/>
          <w:lang w:val="fr-CH"/>
        </w:rPr>
      </w:pPr>
      <w:r w:rsidRPr="00666E49">
        <w:rPr>
          <w:rFonts w:hint="cs"/>
          <w:rtl/>
          <w:lang w:val="fr-CH"/>
        </w:rPr>
        <w:t>122-</w:t>
      </w:r>
      <w:r w:rsidRPr="00666E49">
        <w:rPr>
          <w:rFonts w:hint="cs"/>
          <w:rtl/>
          <w:lang w:val="fr-CH"/>
        </w:rPr>
        <w:tab/>
      </w:r>
      <w:r w:rsidRPr="00666E49">
        <w:rPr>
          <w:rtl/>
          <w:lang w:val="fr-CH"/>
        </w:rPr>
        <w:t xml:space="preserve">وفي عام 2013، بلغ معدل الانقطاع عن الدراسة في مرحلة التعليم الابتدائي 1,1، </w:t>
      </w:r>
      <w:r w:rsidRPr="00666E49">
        <w:rPr>
          <w:rFonts w:hint="cs"/>
          <w:rtl/>
          <w:lang w:val="fr-CH"/>
        </w:rPr>
        <w:t xml:space="preserve">أي </w:t>
      </w:r>
      <w:r w:rsidRPr="00666E49">
        <w:rPr>
          <w:rtl/>
          <w:lang w:val="fr-CH"/>
        </w:rPr>
        <w:t>1,0 بالنسبة للذكور و1,2 بالنسبة للإناث</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4"/>
      </w:r>
      <w:r w:rsidR="001E74BE" w:rsidRPr="001E74BE">
        <w:rPr>
          <w:rStyle w:val="FootnoteReference"/>
          <w:b w:val="0"/>
          <w:sz w:val="20"/>
          <w:szCs w:val="30"/>
          <w:rtl/>
          <w:lang w:val="fr-CH"/>
        </w:rPr>
        <w:t>)</w:t>
      </w:r>
      <w:r w:rsidRPr="00666E49">
        <w:rPr>
          <w:rFonts w:hint="cs"/>
          <w:rtl/>
          <w:lang w:val="fr-CH"/>
        </w:rPr>
        <w:t xml:space="preserve">. </w:t>
      </w:r>
      <w:r w:rsidRPr="00666E49">
        <w:rPr>
          <w:rtl/>
          <w:lang w:val="fr-CH"/>
        </w:rPr>
        <w:t>و</w:t>
      </w:r>
      <w:r w:rsidRPr="00666E49">
        <w:rPr>
          <w:rFonts w:hint="cs"/>
          <w:rtl/>
          <w:lang w:val="fr-CH"/>
        </w:rPr>
        <w:t>بلغ</w:t>
      </w:r>
      <w:r w:rsidRPr="00666E49">
        <w:rPr>
          <w:rtl/>
          <w:lang w:val="fr-CH"/>
        </w:rPr>
        <w:t xml:space="preserve"> في العام ذاته 3,6</w:t>
      </w:r>
      <w:r w:rsidRPr="00666E49">
        <w:rPr>
          <w:rFonts w:hint="cs"/>
          <w:rtl/>
          <w:lang w:val="fr-CH"/>
        </w:rPr>
        <w:t xml:space="preserve"> </w:t>
      </w:r>
      <w:r w:rsidRPr="00666E49">
        <w:rPr>
          <w:rtl/>
          <w:lang w:val="fr-CH"/>
        </w:rPr>
        <w:t>في مرحلتي التعليم الإعدادي والثانوي</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5"/>
      </w:r>
      <w:r w:rsidR="001E74BE" w:rsidRPr="001E74BE">
        <w:rPr>
          <w:rStyle w:val="FootnoteReference"/>
          <w:b w:val="0"/>
          <w:sz w:val="20"/>
          <w:szCs w:val="30"/>
          <w:rtl/>
          <w:lang w:val="fr-CH"/>
        </w:rPr>
        <w:t>)</w:t>
      </w:r>
      <w:r w:rsidRPr="00666E49">
        <w:rPr>
          <w:rFonts w:hint="cs"/>
          <w:rtl/>
          <w:lang w:val="fr-CH"/>
        </w:rPr>
        <w:t>.</w:t>
      </w:r>
    </w:p>
    <w:p w:rsidR="004D2C34" w:rsidRPr="00666E49" w:rsidRDefault="002F0193" w:rsidP="002F0193">
      <w:pPr>
        <w:pStyle w:val="H23GA"/>
        <w:rPr>
          <w:rtl/>
          <w:lang w:val="fr-CH"/>
        </w:rPr>
      </w:pPr>
      <w:r>
        <w:rPr>
          <w:rtl/>
          <w:lang w:val="fr-CH"/>
        </w:rPr>
        <w:tab/>
      </w:r>
      <w:r>
        <w:rPr>
          <w:rtl/>
          <w:lang w:val="fr-CH"/>
        </w:rPr>
        <w:tab/>
      </w:r>
      <w:r w:rsidR="004D2C34" w:rsidRPr="00666E49">
        <w:rPr>
          <w:rtl/>
          <w:lang w:val="fr-CH"/>
        </w:rPr>
        <w:t>عدد التلاميذ لكل مدرس</w:t>
      </w:r>
    </w:p>
    <w:p w:rsidR="004D2C34" w:rsidRPr="00666E49" w:rsidRDefault="004D2C34" w:rsidP="002F0193">
      <w:pPr>
        <w:pStyle w:val="SingleTxtGA"/>
        <w:rPr>
          <w:lang w:val="fr-CH"/>
        </w:rPr>
      </w:pPr>
      <w:r w:rsidRPr="00666E49">
        <w:rPr>
          <w:rFonts w:hint="cs"/>
          <w:rtl/>
          <w:lang w:val="fr-CH"/>
        </w:rPr>
        <w:t>123-</w:t>
      </w:r>
      <w:r w:rsidRPr="00666E49">
        <w:rPr>
          <w:rFonts w:hint="cs"/>
          <w:rtl/>
          <w:lang w:val="fr-CH"/>
        </w:rPr>
        <w:tab/>
      </w:r>
      <w:r w:rsidRPr="00666E49">
        <w:rPr>
          <w:rtl/>
          <w:lang w:val="fr-CH"/>
        </w:rPr>
        <w:t>حتى عام 2013، كان عدد التلاميذ لكل مدر</w:t>
      </w:r>
      <w:r w:rsidRPr="00666E49">
        <w:rPr>
          <w:rFonts w:hint="cs"/>
          <w:rtl/>
          <w:lang w:val="fr-CH"/>
        </w:rPr>
        <w:t>س</w:t>
      </w:r>
      <w:r w:rsidRPr="00666E49">
        <w:rPr>
          <w:rtl/>
          <w:lang w:val="fr-CH"/>
        </w:rPr>
        <w:t xml:space="preserve"> 19 في مرحلة التعليم ما قبل المدرسي؛ و22 في مرحلة التعليم الابتدائي</w:t>
      </w:r>
      <w:r w:rsidRPr="00666E49">
        <w:rPr>
          <w:rFonts w:hint="cs"/>
          <w:rtl/>
          <w:lang w:val="fr-CH"/>
        </w:rPr>
        <w:t xml:space="preserve">؛ </w:t>
      </w:r>
      <w:r w:rsidRPr="00666E49">
        <w:rPr>
          <w:rtl/>
          <w:lang w:val="fr-CH"/>
        </w:rPr>
        <w:t>و14 في مرحلتي التعليم الإعدادي والثانوي</w:t>
      </w:r>
      <w:r w:rsidRPr="00666E49">
        <w:rPr>
          <w:rFonts w:hint="cs"/>
          <w:rtl/>
          <w:lang w:val="fr-CH"/>
        </w:rPr>
        <w:t xml:space="preserve">. </w:t>
      </w:r>
      <w:r w:rsidRPr="00666E49">
        <w:rPr>
          <w:rtl/>
          <w:lang w:val="fr-CH"/>
        </w:rPr>
        <w:t>ولمعرفة منحى هذا المؤشر خلال الفترة 2009-2013</w:t>
      </w:r>
      <w:r w:rsidRPr="00666E49">
        <w:rPr>
          <w:rFonts w:hint="cs"/>
          <w:rtl/>
          <w:lang w:val="fr-CH"/>
        </w:rPr>
        <w:t xml:space="preserve">، </w:t>
      </w:r>
      <w:r w:rsidRPr="00666E49">
        <w:rPr>
          <w:rtl/>
          <w:lang w:val="fr-CH"/>
        </w:rPr>
        <w:t>يرجى الاطلاع على المرفق 15</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36"/>
      </w:r>
      <w:r w:rsidR="001E74BE" w:rsidRPr="001E74BE">
        <w:rPr>
          <w:rStyle w:val="FootnoteReference"/>
          <w:b w:val="0"/>
          <w:sz w:val="20"/>
          <w:szCs w:val="30"/>
          <w:rtl/>
          <w:lang w:val="fr-CH"/>
        </w:rPr>
        <w:t>)</w:t>
      </w:r>
      <w:r w:rsidRPr="00666E49">
        <w:rPr>
          <w:rFonts w:hint="cs"/>
          <w:rtl/>
          <w:lang w:val="fr-CH"/>
        </w:rPr>
        <w:t>.</w:t>
      </w:r>
    </w:p>
    <w:p w:rsidR="004D2C34" w:rsidRPr="00666E49" w:rsidRDefault="002F0193" w:rsidP="002F0193">
      <w:pPr>
        <w:pStyle w:val="H23GA"/>
        <w:rPr>
          <w:rtl/>
        </w:rPr>
      </w:pPr>
      <w:r>
        <w:rPr>
          <w:rtl/>
        </w:rPr>
        <w:tab/>
      </w:r>
      <w:r>
        <w:rPr>
          <w:rtl/>
        </w:rPr>
        <w:tab/>
      </w:r>
      <w:r w:rsidR="004D2C34" w:rsidRPr="00666E49">
        <w:rPr>
          <w:rtl/>
        </w:rPr>
        <w:t>معدلات الإلمام بالقراءة والكتابة</w:t>
      </w:r>
    </w:p>
    <w:p w:rsidR="004D2C34" w:rsidRPr="00666E49" w:rsidRDefault="004D2C34" w:rsidP="004D6EC7">
      <w:pPr>
        <w:pStyle w:val="SingleTxtGA"/>
        <w:rPr>
          <w:rtl/>
        </w:rPr>
      </w:pPr>
      <w:r w:rsidRPr="0034625B">
        <w:rPr>
          <w:rFonts w:hint="cs"/>
          <w:spacing w:val="-6"/>
          <w:rtl/>
        </w:rPr>
        <w:t>124-</w:t>
      </w:r>
      <w:r w:rsidRPr="0034625B">
        <w:rPr>
          <w:rFonts w:hint="cs"/>
          <w:spacing w:val="-6"/>
          <w:rtl/>
        </w:rPr>
        <w:tab/>
      </w:r>
      <w:r w:rsidRPr="0034625B">
        <w:rPr>
          <w:spacing w:val="-6"/>
          <w:rtl/>
        </w:rPr>
        <w:t>وفقا</w:t>
      </w:r>
      <w:r w:rsidR="004E76CB">
        <w:rPr>
          <w:rFonts w:hint="cs"/>
          <w:spacing w:val="-6"/>
          <w:rtl/>
        </w:rPr>
        <w:t>ً</w:t>
      </w:r>
      <w:r w:rsidRPr="0034625B">
        <w:rPr>
          <w:spacing w:val="-6"/>
          <w:rtl/>
        </w:rPr>
        <w:t xml:space="preserve"> </w:t>
      </w:r>
      <w:r w:rsidRPr="0034625B">
        <w:rPr>
          <w:rFonts w:hint="cs"/>
          <w:spacing w:val="-6"/>
          <w:rtl/>
        </w:rPr>
        <w:t>ل</w:t>
      </w:r>
      <w:r w:rsidRPr="0034625B">
        <w:rPr>
          <w:spacing w:val="-6"/>
          <w:rtl/>
        </w:rPr>
        <w:t>لجداول الإحصائية لتعداد السكان الوطني الحادي عشر الذي أُجري في عام</w:t>
      </w:r>
      <w:r w:rsidR="004D6EC7" w:rsidRPr="0034625B">
        <w:rPr>
          <w:rFonts w:hint="cs"/>
          <w:spacing w:val="-6"/>
          <w:rtl/>
        </w:rPr>
        <w:t> </w:t>
      </w:r>
      <w:r w:rsidRPr="0034625B">
        <w:rPr>
          <w:spacing w:val="-6"/>
          <w:rtl/>
        </w:rPr>
        <w:t>2010،</w:t>
      </w:r>
      <w:r w:rsidRPr="00666E49">
        <w:rPr>
          <w:rtl/>
        </w:rPr>
        <w:t xml:space="preserve"> المتعلقة بفئة السكان البالغين من العمر 10 سنوات وأكثر، وعددهم 168 727 2 نسمة، </w:t>
      </w:r>
      <w:r w:rsidRPr="000603FF">
        <w:rPr>
          <w:spacing w:val="-2"/>
          <w:rtl/>
        </w:rPr>
        <w:t xml:space="preserve">يمكن استخلاص البيانات التالية: </w:t>
      </w:r>
      <w:r w:rsidRPr="000603FF">
        <w:rPr>
          <w:rFonts w:hint="cs"/>
          <w:spacing w:val="-2"/>
          <w:rtl/>
        </w:rPr>
        <w:t xml:space="preserve">فقد </w:t>
      </w:r>
      <w:r w:rsidRPr="000603FF">
        <w:rPr>
          <w:spacing w:val="-2"/>
          <w:rtl/>
        </w:rPr>
        <w:t>بلغ عدد السكان الملمين بالقراءة والكتابة 311 573 2</w:t>
      </w:r>
      <w:r w:rsidRPr="00666E49">
        <w:rPr>
          <w:rtl/>
        </w:rPr>
        <w:t xml:space="preserve"> نسمة، 163 293 1 منهم ذكور و148 280 1 إناث</w:t>
      </w:r>
      <w:r w:rsidRPr="00666E49">
        <w:rPr>
          <w:rFonts w:hint="cs"/>
          <w:rtl/>
        </w:rPr>
        <w:t xml:space="preserve">. </w:t>
      </w:r>
      <w:r w:rsidRPr="00666E49">
        <w:rPr>
          <w:rtl/>
        </w:rPr>
        <w:t xml:space="preserve">ومن جهة أخرى، بلغ عدد السكان </w:t>
      </w:r>
      <w:r w:rsidRPr="00666E49">
        <w:rPr>
          <w:rtl/>
        </w:rPr>
        <w:lastRenderedPageBreak/>
        <w:t>الأميين 747 148 نسمة، 102 67 منهم ذكور و645 81 إناث</w:t>
      </w:r>
      <w:r w:rsidRPr="00666E49">
        <w:rPr>
          <w:rFonts w:hint="cs"/>
          <w:rtl/>
        </w:rPr>
        <w:t xml:space="preserve">. </w:t>
      </w:r>
      <w:r w:rsidRPr="00666E49">
        <w:rPr>
          <w:rtl/>
        </w:rPr>
        <w:t>ووفقا</w:t>
      </w:r>
      <w:r w:rsidR="004E76CB">
        <w:rPr>
          <w:rFonts w:hint="cs"/>
          <w:rtl/>
        </w:rPr>
        <w:t>ً</w:t>
      </w:r>
      <w:r w:rsidRPr="00666E49">
        <w:rPr>
          <w:rtl/>
        </w:rPr>
        <w:t xml:space="preserve"> لهذه الإحصاءات، بلغت نسبة السكان الأميين في جمهورية بنما 5,5</w:t>
      </w:r>
      <w:r w:rsidRPr="00666E49">
        <w:rPr>
          <w:rFonts w:hint="cs"/>
          <w:rtl/>
        </w:rPr>
        <w:t xml:space="preserve"> في المائة</w:t>
      </w:r>
      <w:r w:rsidR="001E74BE" w:rsidRPr="001E74BE">
        <w:rPr>
          <w:rStyle w:val="FootnoteReference"/>
          <w:b w:val="0"/>
          <w:sz w:val="20"/>
          <w:szCs w:val="30"/>
          <w:rtl/>
        </w:rPr>
        <w:t>(</w:t>
      </w:r>
      <w:r w:rsidR="001E74BE" w:rsidRPr="001E74BE">
        <w:rPr>
          <w:rStyle w:val="FootnoteReference"/>
          <w:b w:val="0"/>
          <w:sz w:val="20"/>
          <w:szCs w:val="30"/>
          <w:rtl/>
        </w:rPr>
        <w:footnoteReference w:id="37"/>
      </w:r>
      <w:r w:rsidR="001E74BE" w:rsidRPr="001E74BE">
        <w:rPr>
          <w:rStyle w:val="FootnoteReference"/>
          <w:b w:val="0"/>
          <w:sz w:val="20"/>
          <w:szCs w:val="30"/>
          <w:rtl/>
        </w:rPr>
        <w:t>)</w:t>
      </w:r>
      <w:r w:rsidRPr="00666E49">
        <w:rPr>
          <w:rFonts w:hint="cs"/>
          <w:rtl/>
        </w:rPr>
        <w:t>.</w:t>
      </w:r>
    </w:p>
    <w:p w:rsidR="004D2C34" w:rsidRPr="0008661E" w:rsidRDefault="004D2C34" w:rsidP="00521D42">
      <w:pPr>
        <w:pStyle w:val="SingleTxtGA"/>
        <w:rPr>
          <w:rtl/>
        </w:rPr>
      </w:pPr>
      <w:r w:rsidRPr="0008661E">
        <w:rPr>
          <w:rFonts w:hint="cs"/>
          <w:rtl/>
        </w:rPr>
        <w:t>125-</w:t>
      </w:r>
      <w:r w:rsidRPr="0008661E">
        <w:rPr>
          <w:rFonts w:hint="cs"/>
          <w:rtl/>
        </w:rPr>
        <w:tab/>
      </w:r>
      <w:r w:rsidRPr="0008661E">
        <w:rPr>
          <w:rtl/>
        </w:rPr>
        <w:t>ويشير التقرير الرابع بشأن الأهداف الإنمائية للألفية إلى أن معدل الإلمام بالقراءة والكتابة خلال عام 2012 في بنما بلغ 98,4 في المائة لدى الأشخاص المتراوحة أعمارهم بين</w:t>
      </w:r>
      <w:r w:rsidR="00521D42">
        <w:rPr>
          <w:rFonts w:hint="cs"/>
          <w:rtl/>
        </w:rPr>
        <w:t> </w:t>
      </w:r>
      <w:r w:rsidRPr="0008661E">
        <w:rPr>
          <w:rtl/>
        </w:rPr>
        <w:t xml:space="preserve">15 و24 سنة، </w:t>
      </w:r>
      <w:r w:rsidRPr="0008661E">
        <w:rPr>
          <w:rFonts w:hint="cs"/>
          <w:rtl/>
        </w:rPr>
        <w:t xml:space="preserve">شكل منهم الذكور </w:t>
      </w:r>
      <w:r w:rsidRPr="0008661E">
        <w:rPr>
          <w:rtl/>
        </w:rPr>
        <w:t>98,6 في المائة و</w:t>
      </w:r>
      <w:r w:rsidRPr="0008661E">
        <w:rPr>
          <w:rFonts w:hint="cs"/>
          <w:rtl/>
        </w:rPr>
        <w:t xml:space="preserve">الإناث </w:t>
      </w:r>
      <w:r w:rsidRPr="0008661E">
        <w:rPr>
          <w:rtl/>
        </w:rPr>
        <w:t xml:space="preserve">98,1 </w:t>
      </w:r>
      <w:r w:rsidRPr="0008661E">
        <w:rPr>
          <w:rFonts w:hint="cs"/>
          <w:rtl/>
        </w:rPr>
        <w:t>في المائة.</w:t>
      </w:r>
    </w:p>
    <w:p w:rsidR="004D2C34" w:rsidRPr="00666E49" w:rsidRDefault="002F0193" w:rsidP="002F0193">
      <w:pPr>
        <w:pStyle w:val="H23GA"/>
        <w:rPr>
          <w:rtl/>
        </w:rPr>
      </w:pPr>
      <w:r>
        <w:rPr>
          <w:rtl/>
        </w:rPr>
        <w:tab/>
      </w:r>
      <w:r>
        <w:rPr>
          <w:rtl/>
        </w:rPr>
        <w:tab/>
      </w:r>
      <w:r w:rsidR="004D2C34" w:rsidRPr="00666E49">
        <w:rPr>
          <w:rtl/>
        </w:rPr>
        <w:t>معدل البطالة</w:t>
      </w:r>
    </w:p>
    <w:p w:rsidR="004D2C34" w:rsidRPr="00666E49" w:rsidRDefault="004D2C34" w:rsidP="002F0193">
      <w:pPr>
        <w:pStyle w:val="SingleTxtGA"/>
        <w:rPr>
          <w:rtl/>
        </w:rPr>
      </w:pPr>
      <w:r w:rsidRPr="00666E49">
        <w:rPr>
          <w:rFonts w:hint="cs"/>
          <w:rtl/>
        </w:rPr>
        <w:t>126-</w:t>
      </w:r>
      <w:r w:rsidRPr="00666E49">
        <w:rPr>
          <w:rFonts w:hint="cs"/>
          <w:rtl/>
        </w:rPr>
        <w:tab/>
      </w:r>
      <w:r w:rsidRPr="00666E49">
        <w:rPr>
          <w:rtl/>
        </w:rPr>
        <w:t>استطاعت بنما، خلال الفترة من عام 2001 إلى عام 2016، أن تحقق نموا</w:t>
      </w:r>
      <w:r w:rsidR="004E76CB">
        <w:rPr>
          <w:rFonts w:hint="cs"/>
          <w:rtl/>
        </w:rPr>
        <w:t>ً</w:t>
      </w:r>
      <w:r w:rsidRPr="00666E49">
        <w:rPr>
          <w:rtl/>
        </w:rPr>
        <w:t xml:space="preserve"> اقتصاديا</w:t>
      </w:r>
      <w:r w:rsidR="004E76CB">
        <w:rPr>
          <w:rFonts w:hint="cs"/>
          <w:rtl/>
        </w:rPr>
        <w:t>ً</w:t>
      </w:r>
      <w:r w:rsidRPr="00666E49">
        <w:rPr>
          <w:rtl/>
        </w:rPr>
        <w:t xml:space="preserve"> غير مسبوق، وأن تقلص معدل البطالة بشكل كبير، وتحافظ على معدل تضخم منخفض نسبيا</w:t>
      </w:r>
      <w:r w:rsidR="00224120">
        <w:rPr>
          <w:rFonts w:hint="cs"/>
          <w:rtl/>
        </w:rPr>
        <w:t>ً</w:t>
      </w:r>
      <w:r w:rsidRPr="00666E49">
        <w:rPr>
          <w:rFonts w:hint="cs"/>
          <w:rtl/>
        </w:rPr>
        <w:t xml:space="preserve">. </w:t>
      </w:r>
      <w:r w:rsidRPr="00666E49">
        <w:rPr>
          <w:rtl/>
        </w:rPr>
        <w:t>وبلغ متوسط النمو السنوي 7,1 في المائة، وانتقل معدل البطالة من 14,0 إلى 5,5 في المائة، وبلغ متوسط معدل التضخم 3,1 في المائة</w:t>
      </w:r>
      <w:r w:rsidRPr="00666E49">
        <w:rPr>
          <w:rFonts w:hint="cs"/>
          <w:rtl/>
        </w:rPr>
        <w:t xml:space="preserve">. </w:t>
      </w:r>
      <w:r w:rsidRPr="00666E49">
        <w:rPr>
          <w:rtl/>
        </w:rPr>
        <w:t>انظر المرفق 16</w:t>
      </w:r>
      <w:r w:rsidRPr="00666E49">
        <w:rPr>
          <w:rFonts w:hint="cs"/>
          <w:rtl/>
        </w:rPr>
        <w:t>.</w:t>
      </w:r>
    </w:p>
    <w:p w:rsidR="004D2C34" w:rsidRPr="00666E49" w:rsidRDefault="004D2C34" w:rsidP="002F0193">
      <w:pPr>
        <w:pStyle w:val="SingleTxtGA"/>
        <w:rPr>
          <w:rtl/>
        </w:rPr>
      </w:pPr>
      <w:r w:rsidRPr="00666E49">
        <w:rPr>
          <w:rFonts w:hint="cs"/>
          <w:rtl/>
        </w:rPr>
        <w:t>127-</w:t>
      </w:r>
      <w:r w:rsidRPr="00666E49">
        <w:rPr>
          <w:rFonts w:hint="cs"/>
          <w:rtl/>
        </w:rPr>
        <w:tab/>
      </w:r>
      <w:r w:rsidRPr="00666E49">
        <w:rPr>
          <w:rtl/>
        </w:rPr>
        <w:t>وفي عام 2016، كان يعمل 94,5 في المائة من القوة العاملة</w:t>
      </w:r>
      <w:r w:rsidRPr="00666E49">
        <w:rPr>
          <w:rFonts w:hint="cs"/>
          <w:rtl/>
        </w:rPr>
        <w:t xml:space="preserve">. </w:t>
      </w:r>
      <w:r w:rsidRPr="00666E49">
        <w:rPr>
          <w:rtl/>
        </w:rPr>
        <w:t>وبلغ عدد السكان العاملين 711 770 1 شخصا</w:t>
      </w:r>
      <w:r w:rsidR="00224120">
        <w:rPr>
          <w:rFonts w:hint="cs"/>
          <w:rtl/>
        </w:rPr>
        <w:t>ً</w:t>
      </w:r>
      <w:r w:rsidRPr="00666E49">
        <w:rPr>
          <w:rtl/>
        </w:rPr>
        <w:t>، وعدد العاطلين</w:t>
      </w:r>
      <w:r>
        <w:rPr>
          <w:rFonts w:hint="cs"/>
          <w:rtl/>
        </w:rPr>
        <w:t xml:space="preserve"> عن العمل</w:t>
      </w:r>
      <w:r w:rsidRPr="00666E49">
        <w:rPr>
          <w:rtl/>
        </w:rPr>
        <w:t xml:space="preserve"> 944 102 شخصا؛</w:t>
      </w:r>
      <w:r w:rsidR="005346B0">
        <w:rPr>
          <w:rtl/>
        </w:rPr>
        <w:t xml:space="preserve"> </w:t>
      </w:r>
      <w:r w:rsidRPr="00666E49">
        <w:rPr>
          <w:rtl/>
        </w:rPr>
        <w:t>على خلاف عام 2001، حيث كان يعمل 86 في المائة من القوة العاملة</w:t>
      </w:r>
      <w:r w:rsidRPr="00666E49">
        <w:rPr>
          <w:rFonts w:hint="cs"/>
          <w:rtl/>
        </w:rPr>
        <w:t xml:space="preserve">. </w:t>
      </w:r>
      <w:r w:rsidRPr="00666E49">
        <w:rPr>
          <w:rtl/>
        </w:rPr>
        <w:t>وكان عدد السكان العاملين يبلغ 717 046 1 شخصا</w:t>
      </w:r>
      <w:r w:rsidR="00224120">
        <w:rPr>
          <w:rFonts w:hint="cs"/>
          <w:rtl/>
        </w:rPr>
        <w:t>ً</w:t>
      </w:r>
      <w:r w:rsidRPr="00666E49">
        <w:rPr>
          <w:rtl/>
        </w:rPr>
        <w:t>، وعدد العاطلين عن العمل 603 170 أشخاص</w:t>
      </w:r>
      <w:r w:rsidR="001E74BE" w:rsidRPr="001E74BE">
        <w:rPr>
          <w:rStyle w:val="FootnoteReference"/>
          <w:b w:val="0"/>
          <w:sz w:val="20"/>
          <w:szCs w:val="30"/>
          <w:rtl/>
        </w:rPr>
        <w:t>(</w:t>
      </w:r>
      <w:r w:rsidR="001E74BE" w:rsidRPr="001E74BE">
        <w:rPr>
          <w:rStyle w:val="FootnoteReference"/>
          <w:b w:val="0"/>
          <w:sz w:val="20"/>
          <w:szCs w:val="30"/>
          <w:rtl/>
        </w:rPr>
        <w:footnoteReference w:id="38"/>
      </w:r>
      <w:r w:rsidR="001E74BE" w:rsidRPr="001E74BE">
        <w:rPr>
          <w:rStyle w:val="FootnoteReference"/>
          <w:b w:val="0"/>
          <w:sz w:val="20"/>
          <w:szCs w:val="30"/>
          <w:rtl/>
        </w:rPr>
        <w:t>)</w:t>
      </w:r>
      <w:r w:rsidRPr="00666E49">
        <w:rPr>
          <w:rFonts w:hint="cs"/>
          <w:rtl/>
        </w:rPr>
        <w:t xml:space="preserve">. </w:t>
      </w:r>
    </w:p>
    <w:p w:rsidR="004D2C34" w:rsidRPr="00666E49" w:rsidRDefault="004D2C34" w:rsidP="002F0193">
      <w:pPr>
        <w:pStyle w:val="SingleTxtGA"/>
        <w:rPr>
          <w:rtl/>
        </w:rPr>
      </w:pPr>
      <w:r w:rsidRPr="00666E49">
        <w:rPr>
          <w:rFonts w:hint="cs"/>
          <w:rtl/>
        </w:rPr>
        <w:t>128-</w:t>
      </w:r>
      <w:r w:rsidRPr="00666E49">
        <w:rPr>
          <w:rFonts w:hint="cs"/>
          <w:rtl/>
        </w:rPr>
        <w:tab/>
      </w:r>
      <w:r w:rsidRPr="00666E49">
        <w:rPr>
          <w:rtl/>
        </w:rPr>
        <w:t>وتجدر الإشارة إلى أن معدل البطالة في الفترة من عام 2001 إلى عام 2013 انخفض بأكثر من 9 نقاط مئوية</w:t>
      </w:r>
      <w:r w:rsidRPr="00666E49">
        <w:rPr>
          <w:rFonts w:hint="cs"/>
          <w:rtl/>
        </w:rPr>
        <w:t>.</w:t>
      </w:r>
      <w:r w:rsidRPr="0008661E">
        <w:rPr>
          <w:rFonts w:hint="cs"/>
          <w:rtl/>
        </w:rPr>
        <w:t xml:space="preserve"> </w:t>
      </w:r>
      <w:r w:rsidRPr="0008661E">
        <w:rPr>
          <w:rtl/>
        </w:rPr>
        <w:t xml:space="preserve">وبلغ معدل البطالة 4,8 في المائة في عام 2014 و5,5 في المائة في آب/أغسطس 2016، </w:t>
      </w:r>
      <w:r w:rsidRPr="00666E49">
        <w:rPr>
          <w:rtl/>
        </w:rPr>
        <w:t>حيث يلاحظ ارتفاع طفيف، يعزى بالأساس إلى تباطؤ النمو الاقتصادي على الصعيد الدولي</w:t>
      </w:r>
      <w:r w:rsidRPr="00666E49">
        <w:rPr>
          <w:rFonts w:hint="cs"/>
          <w:rtl/>
        </w:rPr>
        <w:t>.</w:t>
      </w:r>
    </w:p>
    <w:p w:rsidR="004D2C34" w:rsidRPr="00666E49" w:rsidRDefault="004D2C34" w:rsidP="002F0193">
      <w:pPr>
        <w:pStyle w:val="SingleTxtGA"/>
        <w:rPr>
          <w:rtl/>
        </w:rPr>
      </w:pPr>
      <w:r w:rsidRPr="00666E49">
        <w:rPr>
          <w:rFonts w:hint="cs"/>
          <w:rtl/>
        </w:rPr>
        <w:t>129-</w:t>
      </w:r>
      <w:r w:rsidRPr="00666E49">
        <w:rPr>
          <w:rFonts w:hint="cs"/>
          <w:rtl/>
        </w:rPr>
        <w:tab/>
      </w:r>
      <w:r w:rsidRPr="00666E49">
        <w:rPr>
          <w:rtl/>
        </w:rPr>
        <w:t>وحتى آب/أغسطس 2016، بلغ معدل بطالة الإناث 6,7 في المائة، حيث انخفض بشكل كبير عما كان عليه في عام 2001، أي 18 في المائة</w:t>
      </w:r>
      <w:r w:rsidRPr="00666E49">
        <w:rPr>
          <w:rFonts w:hint="cs"/>
          <w:rtl/>
        </w:rPr>
        <w:t xml:space="preserve">. </w:t>
      </w:r>
      <w:r w:rsidRPr="00666E49">
        <w:rPr>
          <w:rtl/>
        </w:rPr>
        <w:t>أما بالنسبة للذكور، فقد انتقل من 11 في المائة في عام 2001 إلى 4,7 في المائة في آب/أغسطس 2016</w:t>
      </w:r>
      <w:r w:rsidRPr="00666E49">
        <w:rPr>
          <w:rFonts w:hint="cs"/>
          <w:rtl/>
        </w:rPr>
        <w:t>.</w:t>
      </w:r>
    </w:p>
    <w:p w:rsidR="004D2C34" w:rsidRPr="00666E49" w:rsidRDefault="004D2C34" w:rsidP="002F0193">
      <w:pPr>
        <w:pStyle w:val="SingleTxtGA"/>
        <w:rPr>
          <w:rtl/>
        </w:rPr>
      </w:pPr>
      <w:r w:rsidRPr="00666E49">
        <w:rPr>
          <w:rFonts w:hint="cs"/>
          <w:rtl/>
        </w:rPr>
        <w:t>130-</w:t>
      </w:r>
      <w:r w:rsidRPr="00666E49">
        <w:rPr>
          <w:rFonts w:hint="cs"/>
          <w:rtl/>
        </w:rPr>
        <w:tab/>
      </w:r>
      <w:r w:rsidRPr="00666E49">
        <w:rPr>
          <w:rtl/>
        </w:rPr>
        <w:t>وانخفض معدل البطالة المكشوفة لدى الإناث إلى أقل من النصف</w:t>
      </w:r>
      <w:r w:rsidRPr="00666E49">
        <w:rPr>
          <w:rFonts w:hint="cs"/>
          <w:rtl/>
        </w:rPr>
        <w:t xml:space="preserve">؛ </w:t>
      </w:r>
      <w:r w:rsidRPr="00666E49">
        <w:rPr>
          <w:rtl/>
        </w:rPr>
        <w:t xml:space="preserve">فبينما بلغ 12,6 في المائة في عام 2004، </w:t>
      </w:r>
      <w:r>
        <w:rPr>
          <w:rFonts w:hint="cs"/>
          <w:rtl/>
        </w:rPr>
        <w:t xml:space="preserve">فقد </w:t>
      </w:r>
      <w:r w:rsidRPr="00666E49">
        <w:rPr>
          <w:rtl/>
        </w:rPr>
        <w:t>انتقل إلى 4,1 في المائة في عام 2013</w:t>
      </w:r>
      <w:r w:rsidRPr="00666E49">
        <w:rPr>
          <w:rFonts w:hint="cs"/>
          <w:rtl/>
        </w:rPr>
        <w:t xml:space="preserve">؛ </w:t>
      </w:r>
      <w:r w:rsidRPr="00666E49">
        <w:rPr>
          <w:rtl/>
        </w:rPr>
        <w:t>أما بالنسبة للذكور، فقد انخفض هذا المعدل من 7,2 في المائة إلى 2,5 في المائة خلال الفترة ذاتها</w:t>
      </w:r>
      <w:r w:rsidRPr="00666E49">
        <w:rPr>
          <w:rFonts w:hint="cs"/>
          <w:rtl/>
        </w:rPr>
        <w:t xml:space="preserve">. </w:t>
      </w:r>
      <w:r w:rsidRPr="00666E49">
        <w:rPr>
          <w:rtl/>
        </w:rPr>
        <w:t>وفي عام 2013، زاد السكان العاملون بما عدده 089 79 شخصا</w:t>
      </w:r>
      <w:r w:rsidR="004E76CB">
        <w:rPr>
          <w:rFonts w:hint="cs"/>
          <w:rtl/>
        </w:rPr>
        <w:t>ً</w:t>
      </w:r>
      <w:r w:rsidRPr="00666E49">
        <w:rPr>
          <w:rtl/>
        </w:rPr>
        <w:t xml:space="preserve"> في جميع أنحاء البلد، شكلت الإناث أكبر نسبة منه، حيث ولجت سوق العمل 497 44 امرأة، في حين حصل 142 34 رجلا</w:t>
      </w:r>
      <w:r w:rsidR="004E76CB">
        <w:rPr>
          <w:rFonts w:hint="cs"/>
          <w:rtl/>
        </w:rPr>
        <w:t>ً</w:t>
      </w:r>
      <w:r w:rsidRPr="00666E49">
        <w:rPr>
          <w:rtl/>
        </w:rPr>
        <w:t xml:space="preserve"> </w:t>
      </w:r>
      <w:r>
        <w:rPr>
          <w:rFonts w:hint="cs"/>
          <w:rtl/>
        </w:rPr>
        <w:t>من المجموع المذكور</w:t>
      </w:r>
      <w:r w:rsidRPr="00666E49">
        <w:rPr>
          <w:rtl/>
        </w:rPr>
        <w:t xml:space="preserve"> على فرصة عمل</w:t>
      </w:r>
      <w:r w:rsidR="001E74BE" w:rsidRPr="001E74BE">
        <w:rPr>
          <w:rStyle w:val="FootnoteReference"/>
          <w:b w:val="0"/>
          <w:sz w:val="20"/>
          <w:szCs w:val="30"/>
          <w:rtl/>
        </w:rPr>
        <w:t>(</w:t>
      </w:r>
      <w:r w:rsidR="001E74BE" w:rsidRPr="001E74BE">
        <w:rPr>
          <w:rStyle w:val="FootnoteReference"/>
          <w:b w:val="0"/>
          <w:sz w:val="20"/>
          <w:szCs w:val="30"/>
          <w:rtl/>
        </w:rPr>
        <w:footnoteReference w:id="39"/>
      </w:r>
      <w:r w:rsidR="001E74BE" w:rsidRPr="001E74BE">
        <w:rPr>
          <w:rStyle w:val="FootnoteReference"/>
          <w:b w:val="0"/>
          <w:sz w:val="20"/>
          <w:szCs w:val="30"/>
          <w:rtl/>
        </w:rPr>
        <w:t>)</w:t>
      </w:r>
      <w:r w:rsidRPr="00666E49">
        <w:rPr>
          <w:rFonts w:hint="cs"/>
          <w:rtl/>
        </w:rPr>
        <w:t>.</w:t>
      </w:r>
    </w:p>
    <w:p w:rsidR="004D2C34" w:rsidRPr="00666E49" w:rsidRDefault="004D2C34" w:rsidP="002F0193">
      <w:pPr>
        <w:pStyle w:val="SingleTxtGA"/>
        <w:rPr>
          <w:rtl/>
        </w:rPr>
      </w:pPr>
      <w:r w:rsidRPr="00666E49">
        <w:rPr>
          <w:rFonts w:hint="cs"/>
          <w:rtl/>
        </w:rPr>
        <w:t>131-</w:t>
      </w:r>
      <w:r w:rsidRPr="00666E49">
        <w:rPr>
          <w:rFonts w:hint="cs"/>
          <w:rtl/>
        </w:rPr>
        <w:tab/>
      </w:r>
      <w:r w:rsidRPr="00666E49">
        <w:rPr>
          <w:rtl/>
        </w:rPr>
        <w:t>ويفوق معدل الشباب العاطلين عن العمل ضعف معدل البطالة العام، والإناث منهم أسوأ حالا</w:t>
      </w:r>
      <w:r w:rsidR="00224120">
        <w:rPr>
          <w:rFonts w:hint="cs"/>
          <w:rtl/>
        </w:rPr>
        <w:t>ً</w:t>
      </w:r>
      <w:r w:rsidRPr="00666E49">
        <w:rPr>
          <w:rFonts w:hint="cs"/>
          <w:rtl/>
        </w:rPr>
        <w:t xml:space="preserve">. </w:t>
      </w:r>
      <w:r w:rsidRPr="00666E49">
        <w:rPr>
          <w:rtl/>
        </w:rPr>
        <w:t>ففي آذار/مارس 2015، بلغ معدل بطالة السكان المتراوحة أعمارهم بين 15 و24 سنة 14,6 في المائة، وتشكل هذه النسبة تحسنا</w:t>
      </w:r>
      <w:r w:rsidR="004E76CB">
        <w:rPr>
          <w:rFonts w:hint="cs"/>
          <w:rtl/>
        </w:rPr>
        <w:t>ً</w:t>
      </w:r>
      <w:r w:rsidRPr="00666E49">
        <w:rPr>
          <w:rtl/>
        </w:rPr>
        <w:t xml:space="preserve"> كبيرا</w:t>
      </w:r>
      <w:r w:rsidR="004E76CB">
        <w:rPr>
          <w:rFonts w:hint="cs"/>
          <w:rtl/>
        </w:rPr>
        <w:t>ً</w:t>
      </w:r>
      <w:r w:rsidRPr="00666E49">
        <w:rPr>
          <w:rtl/>
        </w:rPr>
        <w:t xml:space="preserve"> بالمقارنة مع عام 2001، حيث كانت تبلغ 29 في المائة</w:t>
      </w:r>
      <w:r w:rsidRPr="00666E49">
        <w:rPr>
          <w:rFonts w:hint="cs"/>
          <w:rtl/>
        </w:rPr>
        <w:t>.</w:t>
      </w:r>
    </w:p>
    <w:p w:rsidR="004D2C34" w:rsidRPr="00666E49" w:rsidRDefault="004D2C34" w:rsidP="002F0193">
      <w:pPr>
        <w:pStyle w:val="SingleTxtGA"/>
        <w:rPr>
          <w:rtl/>
        </w:rPr>
      </w:pPr>
      <w:r w:rsidRPr="00666E49">
        <w:rPr>
          <w:rFonts w:hint="cs"/>
          <w:rtl/>
        </w:rPr>
        <w:lastRenderedPageBreak/>
        <w:t>132-</w:t>
      </w:r>
      <w:r w:rsidRPr="00666E49">
        <w:rPr>
          <w:rFonts w:hint="cs"/>
          <w:rtl/>
        </w:rPr>
        <w:tab/>
      </w:r>
      <w:r w:rsidRPr="00666E49">
        <w:rPr>
          <w:rtl/>
        </w:rPr>
        <w:t>ورغم ارتفاع عدد الإناث العاملات خلال السنوات الأخيرة وبلوغهن مستويات أعلى من التعليم وتجاوزهن للذكور في عدد سنوات الدراسة، فلا يزال مستوى إدماجهن في سوق العمل أدنى من المتوسط المسجل على الصعيد الوطني</w:t>
      </w:r>
      <w:r>
        <w:rPr>
          <w:rFonts w:hint="cs"/>
          <w:rtl/>
        </w:rPr>
        <w:t xml:space="preserve"> بالمقارنة مع الذكور</w:t>
      </w:r>
      <w:r w:rsidRPr="00666E49">
        <w:rPr>
          <w:rFonts w:hint="cs"/>
          <w:rtl/>
        </w:rPr>
        <w:t xml:space="preserve">. </w:t>
      </w:r>
      <w:r w:rsidRPr="00666E49">
        <w:rPr>
          <w:rtl/>
        </w:rPr>
        <w:t>كما تبين الأرقام أن الإناث العاملات يتلقين أجرا</w:t>
      </w:r>
      <w:r w:rsidR="004E76CB">
        <w:rPr>
          <w:rFonts w:hint="cs"/>
          <w:rtl/>
        </w:rPr>
        <w:t>ً</w:t>
      </w:r>
      <w:r w:rsidRPr="00666E49">
        <w:rPr>
          <w:rtl/>
        </w:rPr>
        <w:t xml:space="preserve"> أدنى مما يتقاضاه الذكور </w:t>
      </w:r>
      <w:r w:rsidRPr="00666E49">
        <w:rPr>
          <w:rFonts w:hint="cs"/>
          <w:rtl/>
        </w:rPr>
        <w:t>لدى القيام ب</w:t>
      </w:r>
      <w:r w:rsidRPr="00666E49">
        <w:rPr>
          <w:rtl/>
        </w:rPr>
        <w:t>العمل ذاته</w:t>
      </w:r>
      <w:r w:rsidR="001E74BE" w:rsidRPr="001E74BE">
        <w:rPr>
          <w:rStyle w:val="FootnoteReference"/>
          <w:b w:val="0"/>
          <w:sz w:val="20"/>
          <w:szCs w:val="30"/>
          <w:rtl/>
        </w:rPr>
        <w:t>(</w:t>
      </w:r>
      <w:r w:rsidR="001E74BE" w:rsidRPr="001E74BE">
        <w:rPr>
          <w:rStyle w:val="FootnoteReference"/>
          <w:b w:val="0"/>
          <w:sz w:val="20"/>
          <w:szCs w:val="30"/>
          <w:rtl/>
        </w:rPr>
        <w:footnoteReference w:id="40"/>
      </w:r>
      <w:r w:rsidR="001E74BE" w:rsidRPr="001E74BE">
        <w:rPr>
          <w:rStyle w:val="FootnoteReference"/>
          <w:b w:val="0"/>
          <w:sz w:val="20"/>
          <w:szCs w:val="30"/>
          <w:rtl/>
        </w:rPr>
        <w:t>)</w:t>
      </w:r>
      <w:r w:rsidRPr="00666E49">
        <w:rPr>
          <w:rFonts w:hint="cs"/>
          <w:rtl/>
        </w:rPr>
        <w:t>.</w:t>
      </w:r>
    </w:p>
    <w:p w:rsidR="004D2C34" w:rsidRPr="00690D95" w:rsidRDefault="002F0193" w:rsidP="00F34B80">
      <w:pPr>
        <w:pStyle w:val="H23GA"/>
        <w:rPr>
          <w:rFonts w:ascii="Times New Roman Bold" w:hAnsi="Times New Roman Bold"/>
          <w:spacing w:val="-8"/>
          <w:rtl/>
        </w:rPr>
      </w:pPr>
      <w:r w:rsidRPr="00690D95">
        <w:rPr>
          <w:rFonts w:ascii="Times New Roman Bold" w:hAnsi="Times New Roman Bold"/>
          <w:spacing w:val="-8"/>
          <w:rtl/>
        </w:rPr>
        <w:tab/>
      </w:r>
      <w:r w:rsidRPr="00690D95">
        <w:rPr>
          <w:rFonts w:ascii="Times New Roman Bold" w:hAnsi="Times New Roman Bold"/>
          <w:spacing w:val="-8"/>
          <w:rtl/>
        </w:rPr>
        <w:tab/>
      </w:r>
      <w:r w:rsidR="004D2C34" w:rsidRPr="00690D95">
        <w:rPr>
          <w:rFonts w:ascii="Times New Roman Bold" w:hAnsi="Times New Roman Bold"/>
          <w:spacing w:val="-8"/>
          <w:rtl/>
        </w:rPr>
        <w:t>العمالة بحسب القطاعات الرئيسية للنشاط الاقتصادي، بما في ذلك القطاعات الرسمية وغير</w:t>
      </w:r>
      <w:r w:rsidR="00F34B80" w:rsidRPr="00690D95">
        <w:rPr>
          <w:rFonts w:ascii="Times New Roman Bold" w:hAnsi="Times New Roman Bold" w:hint="cs"/>
          <w:spacing w:val="-8"/>
          <w:rtl/>
        </w:rPr>
        <w:t> </w:t>
      </w:r>
      <w:r w:rsidR="004D2C34" w:rsidRPr="00690D95">
        <w:rPr>
          <w:rFonts w:ascii="Times New Roman Bold" w:hAnsi="Times New Roman Bold"/>
          <w:spacing w:val="-8"/>
          <w:rtl/>
        </w:rPr>
        <w:t>الرسمية</w:t>
      </w:r>
    </w:p>
    <w:p w:rsidR="004D2C34" w:rsidRPr="00666E49" w:rsidRDefault="004D2C34" w:rsidP="002F0193">
      <w:pPr>
        <w:pStyle w:val="SingleTxtGA"/>
        <w:rPr>
          <w:rtl/>
        </w:rPr>
      </w:pPr>
      <w:r w:rsidRPr="00666E49">
        <w:rPr>
          <w:rFonts w:hint="cs"/>
          <w:rtl/>
        </w:rPr>
        <w:t>133-</w:t>
      </w:r>
      <w:r w:rsidRPr="00666E49">
        <w:rPr>
          <w:rFonts w:hint="cs"/>
          <w:rtl/>
        </w:rPr>
        <w:tab/>
      </w:r>
      <w:r w:rsidRPr="00666E49">
        <w:rPr>
          <w:rtl/>
        </w:rPr>
        <w:t>بالأرقام المطلقة،</w:t>
      </w:r>
      <w:r w:rsidRPr="00666E49">
        <w:rPr>
          <w:rFonts w:hint="cs"/>
          <w:rtl/>
        </w:rPr>
        <w:t xml:space="preserve"> تمثلت </w:t>
      </w:r>
      <w:r w:rsidRPr="00666E49">
        <w:rPr>
          <w:rtl/>
        </w:rPr>
        <w:t xml:space="preserve">الأنشطة الاقتصادية التي </w:t>
      </w:r>
      <w:r w:rsidRPr="00666E49">
        <w:rPr>
          <w:rFonts w:hint="cs"/>
          <w:rtl/>
        </w:rPr>
        <w:t xml:space="preserve">ارتفع بشكل كبير عدد مناصب </w:t>
      </w:r>
      <w:r w:rsidRPr="00666E49">
        <w:rPr>
          <w:rtl/>
        </w:rPr>
        <w:t>العمل</w:t>
      </w:r>
      <w:r w:rsidRPr="00666E49">
        <w:rPr>
          <w:rFonts w:hint="cs"/>
          <w:rtl/>
        </w:rPr>
        <w:t xml:space="preserve"> التي وفرتها </w:t>
      </w:r>
      <w:r w:rsidRPr="00666E49">
        <w:rPr>
          <w:rtl/>
        </w:rPr>
        <w:t>حتى آذار/مارس 2016 في: قطاع البناء (449 1) والأنشطة الإدارية وخدمات الدعم (138 1)</w:t>
      </w:r>
      <w:r w:rsidR="001E74BE" w:rsidRPr="001E74BE">
        <w:rPr>
          <w:rStyle w:val="FootnoteReference"/>
          <w:b w:val="0"/>
          <w:sz w:val="20"/>
          <w:szCs w:val="30"/>
          <w:rtl/>
        </w:rPr>
        <w:t>(</w:t>
      </w:r>
      <w:r w:rsidR="001E74BE" w:rsidRPr="001E74BE">
        <w:rPr>
          <w:rStyle w:val="FootnoteReference"/>
          <w:b w:val="0"/>
          <w:sz w:val="20"/>
          <w:szCs w:val="30"/>
          <w:rtl/>
        </w:rPr>
        <w:footnoteReference w:id="41"/>
      </w:r>
      <w:r w:rsidR="001E74BE" w:rsidRPr="001E74BE">
        <w:rPr>
          <w:rStyle w:val="FootnoteReference"/>
          <w:b w:val="0"/>
          <w:sz w:val="20"/>
          <w:szCs w:val="30"/>
          <w:rtl/>
        </w:rPr>
        <w:t>)</w:t>
      </w:r>
      <w:r w:rsidRPr="00666E49">
        <w:rPr>
          <w:rtl/>
        </w:rPr>
        <w:t>. و</w:t>
      </w:r>
      <w:r w:rsidRPr="00666E49">
        <w:rPr>
          <w:rFonts w:hint="cs"/>
          <w:rtl/>
        </w:rPr>
        <w:t>يرجى ا</w:t>
      </w:r>
      <w:r w:rsidRPr="00666E49">
        <w:rPr>
          <w:rtl/>
        </w:rPr>
        <w:t>لاطلاع</w:t>
      </w:r>
      <w:r w:rsidRPr="00666E49">
        <w:rPr>
          <w:rFonts w:hint="cs"/>
          <w:rtl/>
        </w:rPr>
        <w:t xml:space="preserve"> في </w:t>
      </w:r>
      <w:r w:rsidRPr="00666E49">
        <w:rPr>
          <w:rtl/>
        </w:rPr>
        <w:t xml:space="preserve">المرفق 17 على </w:t>
      </w:r>
      <w:r w:rsidRPr="00666E49">
        <w:rPr>
          <w:rFonts w:hint="cs"/>
          <w:rtl/>
        </w:rPr>
        <w:t xml:space="preserve">الجدول </w:t>
      </w:r>
      <w:r w:rsidRPr="00666E49">
        <w:rPr>
          <w:rtl/>
        </w:rPr>
        <w:t>المتعلق بفئة السكان العاملين بحسب فرع النشاط الاقتصادي</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 xml:space="preserve">معدلات المشاركة في </w:t>
      </w:r>
      <w:r w:rsidR="004D2C34" w:rsidRPr="00666E49">
        <w:rPr>
          <w:rFonts w:hint="cs"/>
          <w:rtl/>
        </w:rPr>
        <w:t xml:space="preserve">سوق </w:t>
      </w:r>
      <w:r w:rsidR="004D2C34" w:rsidRPr="00666E49">
        <w:rPr>
          <w:rtl/>
        </w:rPr>
        <w:t>العمل</w:t>
      </w:r>
    </w:p>
    <w:p w:rsidR="004D2C34" w:rsidRPr="00666E49" w:rsidRDefault="004D2C34" w:rsidP="002F0193">
      <w:pPr>
        <w:pStyle w:val="SingleTxtGA"/>
        <w:rPr>
          <w:rtl/>
        </w:rPr>
      </w:pPr>
      <w:r w:rsidRPr="00666E49">
        <w:rPr>
          <w:rFonts w:hint="cs"/>
          <w:rtl/>
        </w:rPr>
        <w:t>134-</w:t>
      </w:r>
      <w:r w:rsidRPr="00666E49">
        <w:rPr>
          <w:rFonts w:hint="cs"/>
          <w:rtl/>
        </w:rPr>
        <w:tab/>
      </w:r>
      <w:r w:rsidRPr="00666E49">
        <w:rPr>
          <w:rtl/>
        </w:rPr>
        <w:t xml:space="preserve">تشير التقديرات إلى أن </w:t>
      </w:r>
      <w:r w:rsidRPr="00666E49">
        <w:rPr>
          <w:rFonts w:hint="cs"/>
          <w:rtl/>
        </w:rPr>
        <w:t xml:space="preserve">معدل </w:t>
      </w:r>
      <w:r w:rsidRPr="00666E49">
        <w:rPr>
          <w:rtl/>
        </w:rPr>
        <w:t>المشاركة في سوق العمل انخفض في الفترة من آب/</w:t>
      </w:r>
      <w:r w:rsidR="002F0193">
        <w:rPr>
          <w:rFonts w:hint="cs"/>
          <w:rtl/>
        </w:rPr>
        <w:t xml:space="preserve"> </w:t>
      </w:r>
      <w:r w:rsidRPr="00666E49">
        <w:rPr>
          <w:rtl/>
        </w:rPr>
        <w:t>أغسطس 2015 إلى آب/أغسطس 2016 بما نسبته 0,2 نقط</w:t>
      </w:r>
      <w:r w:rsidRPr="00666E49">
        <w:rPr>
          <w:rFonts w:hint="cs"/>
          <w:rtl/>
        </w:rPr>
        <w:t>ة</w:t>
      </w:r>
      <w:r w:rsidRPr="00666E49">
        <w:rPr>
          <w:rtl/>
        </w:rPr>
        <w:t xml:space="preserve"> مئوية، حيث انتقل من 64,</w:t>
      </w:r>
      <w:r w:rsidRPr="00666E49">
        <w:rPr>
          <w:rFonts w:hint="cs"/>
          <w:rtl/>
        </w:rPr>
        <w:t>4</w:t>
      </w:r>
      <w:r w:rsidRPr="00666E49">
        <w:rPr>
          <w:rtl/>
        </w:rPr>
        <w:t xml:space="preserve"> في المائة إلى 64,</w:t>
      </w:r>
      <w:r w:rsidRPr="00666E49">
        <w:rPr>
          <w:rFonts w:hint="cs"/>
          <w:rtl/>
        </w:rPr>
        <w:t>2</w:t>
      </w:r>
      <w:r w:rsidRPr="00666E49">
        <w:rPr>
          <w:rtl/>
        </w:rPr>
        <w:t xml:space="preserve"> في المائة</w:t>
      </w:r>
      <w:r w:rsidRPr="00666E49">
        <w:rPr>
          <w:rFonts w:hint="cs"/>
          <w:rtl/>
        </w:rPr>
        <w:t xml:space="preserve">. </w:t>
      </w:r>
      <w:r w:rsidRPr="00666E49">
        <w:rPr>
          <w:rtl/>
        </w:rPr>
        <w:t xml:space="preserve">وعلى الصعيد المحلي، يتركز في المناطق الحضرية 70,9 في المائة من السكان </w:t>
      </w:r>
      <w:r w:rsidRPr="00666E49">
        <w:rPr>
          <w:rFonts w:hint="cs"/>
          <w:rtl/>
        </w:rPr>
        <w:t xml:space="preserve">العاملين </w:t>
      </w:r>
      <w:r w:rsidRPr="00666E49">
        <w:rPr>
          <w:rtl/>
        </w:rPr>
        <w:t xml:space="preserve">البالغة أعمارهم 15 سنة وأكثر، أي 106 063 2 </w:t>
      </w:r>
      <w:r w:rsidRPr="00666E49">
        <w:rPr>
          <w:rFonts w:hint="cs"/>
          <w:rtl/>
        </w:rPr>
        <w:t>أشخاص.</w:t>
      </w:r>
    </w:p>
    <w:p w:rsidR="004D2C34" w:rsidRPr="00666E49" w:rsidRDefault="004D2C34" w:rsidP="002F0193">
      <w:pPr>
        <w:pStyle w:val="SingleTxtGA"/>
        <w:rPr>
          <w:rtl/>
        </w:rPr>
      </w:pPr>
      <w:r w:rsidRPr="00666E49">
        <w:rPr>
          <w:rFonts w:hint="cs"/>
          <w:rtl/>
        </w:rPr>
        <w:t>135-</w:t>
      </w:r>
      <w:r w:rsidRPr="00666E49">
        <w:rPr>
          <w:rFonts w:hint="cs"/>
          <w:rtl/>
        </w:rPr>
        <w:tab/>
      </w:r>
      <w:r w:rsidRPr="00666E49">
        <w:rPr>
          <w:rtl/>
        </w:rPr>
        <w:t xml:space="preserve">ويشارك 703 332 1 أشخاص من هذه الفئة </w:t>
      </w:r>
      <w:r w:rsidRPr="00666E49">
        <w:rPr>
          <w:rFonts w:hint="cs"/>
          <w:rtl/>
        </w:rPr>
        <w:t>ب</w:t>
      </w:r>
      <w:r w:rsidRPr="00666E49">
        <w:rPr>
          <w:rtl/>
        </w:rPr>
        <w:t>نش</w:t>
      </w:r>
      <w:r w:rsidRPr="00666E49">
        <w:rPr>
          <w:rFonts w:hint="cs"/>
          <w:rtl/>
        </w:rPr>
        <w:t>ا</w:t>
      </w:r>
      <w:r w:rsidRPr="00666E49">
        <w:rPr>
          <w:rtl/>
        </w:rPr>
        <w:t xml:space="preserve">ط في سوق العمل، ويمثل ذلك معدل مشاركة </w:t>
      </w:r>
      <w:r w:rsidRPr="00666E49">
        <w:rPr>
          <w:rFonts w:hint="cs"/>
          <w:rtl/>
        </w:rPr>
        <w:t>يبلغ</w:t>
      </w:r>
      <w:r w:rsidRPr="00666E49">
        <w:rPr>
          <w:rtl/>
        </w:rPr>
        <w:t xml:space="preserve"> 64,6 في المائة، وهو ما يعكس انخفاضا</w:t>
      </w:r>
      <w:r w:rsidR="004E76CB">
        <w:rPr>
          <w:rFonts w:hint="cs"/>
          <w:rtl/>
        </w:rPr>
        <w:t>ً</w:t>
      </w:r>
      <w:r w:rsidRPr="00666E49">
        <w:rPr>
          <w:rtl/>
        </w:rPr>
        <w:t xml:space="preserve"> نسب</w:t>
      </w:r>
      <w:r w:rsidRPr="00666E49">
        <w:rPr>
          <w:rFonts w:hint="cs"/>
          <w:rtl/>
        </w:rPr>
        <w:t>ته</w:t>
      </w:r>
      <w:r w:rsidRPr="00666E49">
        <w:rPr>
          <w:rtl/>
        </w:rPr>
        <w:t xml:space="preserve"> 0,1 في المائة بالمقارنة مع شهر آب/أغسطس 2015</w:t>
      </w:r>
      <w:r w:rsidR="001E74BE" w:rsidRPr="001E74BE">
        <w:rPr>
          <w:rStyle w:val="FootnoteReference"/>
          <w:b w:val="0"/>
          <w:sz w:val="20"/>
          <w:szCs w:val="30"/>
          <w:rtl/>
        </w:rPr>
        <w:t>(</w:t>
      </w:r>
      <w:r w:rsidR="001E74BE" w:rsidRPr="001E74BE">
        <w:rPr>
          <w:rStyle w:val="FootnoteReference"/>
          <w:b w:val="0"/>
          <w:sz w:val="20"/>
          <w:szCs w:val="30"/>
          <w:rtl/>
        </w:rPr>
        <w:footnoteReference w:id="42"/>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الناتج المحلي الإجمالي</w:t>
      </w:r>
    </w:p>
    <w:p w:rsidR="004D2C34" w:rsidRPr="00666E49" w:rsidRDefault="004D2C34" w:rsidP="002F0193">
      <w:pPr>
        <w:pStyle w:val="SingleTxtGA"/>
        <w:rPr>
          <w:rtl/>
        </w:rPr>
      </w:pPr>
      <w:r w:rsidRPr="00666E49">
        <w:rPr>
          <w:rFonts w:hint="cs"/>
          <w:rtl/>
        </w:rPr>
        <w:t>136-</w:t>
      </w:r>
      <w:r w:rsidRPr="00666E49">
        <w:rPr>
          <w:rFonts w:hint="cs"/>
          <w:rtl/>
        </w:rPr>
        <w:tab/>
      </w:r>
      <w:r w:rsidRPr="00666E49">
        <w:rPr>
          <w:rtl/>
        </w:rPr>
        <w:t>وفقا</w:t>
      </w:r>
      <w:r w:rsidR="004E76CB">
        <w:rPr>
          <w:rFonts w:hint="cs"/>
          <w:rtl/>
        </w:rPr>
        <w:t>ً</w:t>
      </w:r>
      <w:r w:rsidRPr="00666E49">
        <w:rPr>
          <w:rtl/>
        </w:rPr>
        <w:t xml:space="preserve"> لبيانات المعهد الوطني للإحصاء والتعداد،</w:t>
      </w:r>
      <w:r w:rsidRPr="000A3393">
        <w:rPr>
          <w:rtl/>
        </w:rPr>
        <w:t xml:space="preserve"> نمت حصة السلع والخدمات، المُقاسة بأسعار عام 2017، في الناتج المحلي الإجمالي في عام 2016</w:t>
      </w:r>
      <w:r w:rsidRPr="00666E49">
        <w:rPr>
          <w:rFonts w:hint="cs"/>
          <w:rtl/>
        </w:rPr>
        <w:t>،</w:t>
      </w:r>
      <w:r w:rsidRPr="00666E49">
        <w:rPr>
          <w:rtl/>
        </w:rPr>
        <w:t xml:space="preserve"> بنسبة 4,9 في المائة بالمقارنة مع عام 2015، حيث بلغت قيمتها 471,8 37 مليون بلبوا، وهو ما يعادل زيادة مطلقة قيمتها</w:t>
      </w:r>
      <w:r w:rsidR="002F0193">
        <w:rPr>
          <w:rFonts w:hint="cs"/>
          <w:rtl/>
        </w:rPr>
        <w:t> </w:t>
      </w:r>
      <w:r w:rsidRPr="00666E49">
        <w:rPr>
          <w:rtl/>
        </w:rPr>
        <w:t>740,2 1 مليون بلبوا</w:t>
      </w:r>
      <w:r w:rsidR="001E74BE" w:rsidRPr="001E74BE">
        <w:rPr>
          <w:rStyle w:val="FootnoteReference"/>
          <w:b w:val="0"/>
          <w:sz w:val="20"/>
          <w:szCs w:val="30"/>
          <w:rtl/>
        </w:rPr>
        <w:t>(</w:t>
      </w:r>
      <w:r w:rsidR="001E74BE" w:rsidRPr="001E74BE">
        <w:rPr>
          <w:rStyle w:val="FootnoteReference"/>
          <w:b w:val="0"/>
          <w:sz w:val="20"/>
          <w:szCs w:val="30"/>
          <w:rtl/>
        </w:rPr>
        <w:footnoteReference w:id="43"/>
      </w:r>
      <w:r w:rsidR="001E74BE" w:rsidRPr="001E74BE">
        <w:rPr>
          <w:rStyle w:val="FootnoteReference"/>
          <w:b w:val="0"/>
          <w:sz w:val="20"/>
          <w:szCs w:val="30"/>
          <w:rtl/>
        </w:rPr>
        <w:t>)</w:t>
      </w:r>
      <w:r w:rsidRPr="00666E49">
        <w:rPr>
          <w:rFonts w:hint="cs"/>
          <w:rtl/>
        </w:rPr>
        <w:t>.</w:t>
      </w:r>
    </w:p>
    <w:p w:rsidR="004D2C34" w:rsidRPr="00666E49" w:rsidRDefault="004D2C34" w:rsidP="00F34B80">
      <w:pPr>
        <w:pStyle w:val="SingleTxtGA"/>
        <w:rPr>
          <w:rtl/>
        </w:rPr>
      </w:pPr>
      <w:r w:rsidRPr="00666E49">
        <w:rPr>
          <w:rFonts w:hint="cs"/>
          <w:rtl/>
        </w:rPr>
        <w:t>137-</w:t>
      </w:r>
      <w:r w:rsidRPr="00666E49">
        <w:rPr>
          <w:rFonts w:hint="cs"/>
          <w:rtl/>
        </w:rPr>
        <w:tab/>
      </w:r>
      <w:r w:rsidRPr="00666E49">
        <w:rPr>
          <w:rtl/>
        </w:rPr>
        <w:t>وبالقيمة ال</w:t>
      </w:r>
      <w:r w:rsidRPr="00666E49">
        <w:rPr>
          <w:rFonts w:hint="cs"/>
          <w:rtl/>
        </w:rPr>
        <w:t>ا</w:t>
      </w:r>
      <w:r>
        <w:rPr>
          <w:rtl/>
        </w:rPr>
        <w:t>سمية، بلغ</w:t>
      </w:r>
      <w:r w:rsidRPr="00666E49">
        <w:rPr>
          <w:rtl/>
        </w:rPr>
        <w:t xml:space="preserve"> الناتج المحلي الإجمالي 187,8 55 مليون بلبوا في عام 2016، </w:t>
      </w:r>
      <w:r w:rsidRPr="00666E49">
        <w:rPr>
          <w:rFonts w:hint="cs"/>
          <w:rtl/>
        </w:rPr>
        <w:t xml:space="preserve">بمعدل نمو </w:t>
      </w:r>
      <w:r>
        <w:rPr>
          <w:rFonts w:hint="cs"/>
          <w:rtl/>
        </w:rPr>
        <w:t xml:space="preserve">نسبته </w:t>
      </w:r>
      <w:r w:rsidRPr="00666E49">
        <w:rPr>
          <w:rtl/>
        </w:rPr>
        <w:t>5,9 في المائة بالمقارنة مع العام السابق، وهو ما يمثل زيادة سنوية قيمتها</w:t>
      </w:r>
      <w:r w:rsidR="00F34B80">
        <w:rPr>
          <w:rFonts w:hint="cs"/>
          <w:rtl/>
        </w:rPr>
        <w:t> </w:t>
      </w:r>
      <w:r w:rsidRPr="00666E49">
        <w:rPr>
          <w:rtl/>
        </w:rPr>
        <w:t>055,5 3 مليون بلبوا</w:t>
      </w:r>
      <w:r w:rsidRPr="00666E49">
        <w:rPr>
          <w:rFonts w:hint="cs"/>
          <w:rtl/>
        </w:rPr>
        <w:t>.</w:t>
      </w:r>
    </w:p>
    <w:p w:rsidR="004D2C34" w:rsidRPr="00666E49" w:rsidRDefault="004D2C34" w:rsidP="002F0193">
      <w:pPr>
        <w:pStyle w:val="SingleTxtGA"/>
        <w:rPr>
          <w:rtl/>
        </w:rPr>
      </w:pPr>
      <w:r w:rsidRPr="00690D95">
        <w:rPr>
          <w:rFonts w:hint="cs"/>
          <w:spacing w:val="-2"/>
          <w:rtl/>
        </w:rPr>
        <w:t>138-</w:t>
      </w:r>
      <w:r w:rsidRPr="00690D95">
        <w:rPr>
          <w:rFonts w:hint="cs"/>
          <w:spacing w:val="-2"/>
          <w:rtl/>
        </w:rPr>
        <w:tab/>
      </w:r>
      <w:r w:rsidRPr="00690D95">
        <w:rPr>
          <w:spacing w:val="-2"/>
          <w:rtl/>
        </w:rPr>
        <w:t>وبلغ متوسط معدل النمو السنوي على مدى السنوات الخمس الماضية (من عام 2011</w:t>
      </w:r>
      <w:r w:rsidRPr="00666E49">
        <w:rPr>
          <w:rtl/>
        </w:rPr>
        <w:t xml:space="preserve"> إلى عام 2015) 10,8 في المائة، وهو ما </w:t>
      </w:r>
      <w:r w:rsidRPr="00666E49">
        <w:rPr>
          <w:rFonts w:hint="cs"/>
          <w:rtl/>
        </w:rPr>
        <w:t xml:space="preserve">يعكس معدل نمو </w:t>
      </w:r>
      <w:r w:rsidRPr="00666E49">
        <w:rPr>
          <w:rtl/>
        </w:rPr>
        <w:t xml:space="preserve">مرتفع </w:t>
      </w:r>
      <w:r w:rsidRPr="00666E49">
        <w:rPr>
          <w:rFonts w:hint="cs"/>
          <w:rtl/>
        </w:rPr>
        <w:t>ل</w:t>
      </w:r>
      <w:r w:rsidRPr="00666E49">
        <w:rPr>
          <w:rtl/>
        </w:rPr>
        <w:t xml:space="preserve">لناتج المحلي الإجمالي، </w:t>
      </w:r>
      <w:r w:rsidRPr="00666E49">
        <w:rPr>
          <w:rFonts w:hint="cs"/>
          <w:rtl/>
        </w:rPr>
        <w:t xml:space="preserve">في ظل </w:t>
      </w:r>
      <w:r w:rsidRPr="00666E49">
        <w:rPr>
          <w:rtl/>
        </w:rPr>
        <w:t>الطفرة التي شهدتها مجموعة كبيرة من الأنشطة الاقتصادية مثل: البناء، والأنشطة المتصلة بالعقار و</w:t>
      </w:r>
      <w:r w:rsidRPr="00666E49">
        <w:rPr>
          <w:rFonts w:hint="cs"/>
          <w:rtl/>
        </w:rPr>
        <w:t>ب</w:t>
      </w:r>
      <w:r w:rsidRPr="00666E49">
        <w:rPr>
          <w:rtl/>
        </w:rPr>
        <w:t>الأعمال التجارية والإيجار</w:t>
      </w:r>
      <w:r w:rsidRPr="00666E49">
        <w:rPr>
          <w:rFonts w:hint="cs"/>
          <w:rtl/>
        </w:rPr>
        <w:t xml:space="preserve">؛ </w:t>
      </w:r>
      <w:r w:rsidRPr="00666E49">
        <w:rPr>
          <w:rtl/>
        </w:rPr>
        <w:t>والنقل والتخزين والاتصالات وتجارة الجملة والتجزئة</w:t>
      </w:r>
      <w:r w:rsidRPr="00666E49">
        <w:rPr>
          <w:rFonts w:hint="cs"/>
          <w:rtl/>
        </w:rPr>
        <w:t>.</w:t>
      </w:r>
    </w:p>
    <w:p w:rsidR="004D2C34" w:rsidRPr="00666E49" w:rsidRDefault="004D2C34" w:rsidP="00772ABA">
      <w:pPr>
        <w:pStyle w:val="SingleTxtGA"/>
        <w:spacing w:after="100" w:line="368" w:lineRule="exact"/>
        <w:rPr>
          <w:rtl/>
        </w:rPr>
      </w:pPr>
      <w:r w:rsidRPr="00666E49">
        <w:rPr>
          <w:rFonts w:hint="cs"/>
          <w:rtl/>
        </w:rPr>
        <w:lastRenderedPageBreak/>
        <w:t>139-</w:t>
      </w:r>
      <w:r w:rsidRPr="00666E49">
        <w:rPr>
          <w:rFonts w:hint="cs"/>
          <w:rtl/>
        </w:rPr>
        <w:tab/>
      </w:r>
      <w:r w:rsidRPr="00666E49">
        <w:rPr>
          <w:rtl/>
        </w:rPr>
        <w:t xml:space="preserve">ومن الأحداث البارزة </w:t>
      </w:r>
      <w:r w:rsidRPr="00666E49">
        <w:rPr>
          <w:rFonts w:hint="cs"/>
          <w:rtl/>
        </w:rPr>
        <w:t xml:space="preserve">عملية بناء </w:t>
      </w:r>
      <w:r w:rsidRPr="00666E49">
        <w:rPr>
          <w:rtl/>
        </w:rPr>
        <w:t xml:space="preserve">المجموعة الثالثة من </w:t>
      </w:r>
      <w:r w:rsidRPr="00666E49">
        <w:rPr>
          <w:rFonts w:hint="cs"/>
          <w:rtl/>
        </w:rPr>
        <w:t xml:space="preserve">بوابات </w:t>
      </w:r>
      <w:r w:rsidRPr="00666E49">
        <w:rPr>
          <w:rtl/>
        </w:rPr>
        <w:t>قناة بنما و</w:t>
      </w:r>
      <w:r w:rsidRPr="00666E49">
        <w:rPr>
          <w:rFonts w:hint="cs"/>
          <w:rtl/>
        </w:rPr>
        <w:t xml:space="preserve">الأشغال الكبرى </w:t>
      </w:r>
      <w:r>
        <w:rPr>
          <w:rFonts w:hint="cs"/>
          <w:rtl/>
        </w:rPr>
        <w:t xml:space="preserve">في مجال </w:t>
      </w:r>
      <w:r w:rsidRPr="00666E49">
        <w:rPr>
          <w:rtl/>
        </w:rPr>
        <w:t xml:space="preserve">البنية التحتية العامة، </w:t>
      </w:r>
      <w:r w:rsidRPr="00666E49">
        <w:rPr>
          <w:rFonts w:hint="cs"/>
          <w:rtl/>
        </w:rPr>
        <w:t xml:space="preserve">التي </w:t>
      </w:r>
      <w:r w:rsidRPr="00666E49">
        <w:rPr>
          <w:rtl/>
        </w:rPr>
        <w:t>ساهمت في زيادة مستوى العمالة والأجور</w:t>
      </w:r>
      <w:r w:rsidRPr="00666E49">
        <w:rPr>
          <w:rFonts w:hint="cs"/>
          <w:rtl/>
        </w:rPr>
        <w:t>.</w:t>
      </w:r>
    </w:p>
    <w:p w:rsidR="004D2C34" w:rsidRPr="00666E49" w:rsidRDefault="004D2C34" w:rsidP="00772ABA">
      <w:pPr>
        <w:pStyle w:val="SingleTxtGA"/>
        <w:spacing w:after="100" w:line="368" w:lineRule="exact"/>
        <w:rPr>
          <w:rtl/>
        </w:rPr>
      </w:pPr>
      <w:r w:rsidRPr="00666E49">
        <w:rPr>
          <w:rFonts w:hint="cs"/>
          <w:rtl/>
        </w:rPr>
        <w:t>140-</w:t>
      </w:r>
      <w:r w:rsidRPr="00666E49">
        <w:rPr>
          <w:rFonts w:hint="cs"/>
          <w:rtl/>
        </w:rPr>
        <w:tab/>
      </w:r>
      <w:r>
        <w:rPr>
          <w:rtl/>
        </w:rPr>
        <w:t>وفي عام 2015، بلغ</w:t>
      </w:r>
      <w:r w:rsidRPr="00666E49">
        <w:rPr>
          <w:rtl/>
        </w:rPr>
        <w:t xml:space="preserve"> الناتج المحلي الإجمالي الحقيقي 731,6 35 مليون بلبوا، </w:t>
      </w:r>
      <w:r>
        <w:rPr>
          <w:rFonts w:hint="cs"/>
          <w:rtl/>
        </w:rPr>
        <w:t>أي</w:t>
      </w:r>
      <w:r w:rsidR="00772ABA">
        <w:rPr>
          <w:rFonts w:hint="eastAsia"/>
          <w:rtl/>
        </w:rPr>
        <w:t> </w:t>
      </w:r>
      <w:r w:rsidRPr="00666E49">
        <w:rPr>
          <w:rtl/>
        </w:rPr>
        <w:t>ما</w:t>
      </w:r>
      <w:r w:rsidR="00772ABA">
        <w:rPr>
          <w:rFonts w:hint="cs"/>
          <w:rtl/>
        </w:rPr>
        <w:t> </w:t>
      </w:r>
      <w:r w:rsidRPr="00666E49">
        <w:rPr>
          <w:rtl/>
        </w:rPr>
        <w:t>يعادل، بالقيمة الحالية، 132,3 52 مليون بلبوا (وفق منهجية سلسلة الأرقام القياسية للحجم و</w:t>
      </w:r>
      <w:r>
        <w:rPr>
          <w:rFonts w:hint="cs"/>
          <w:rtl/>
        </w:rPr>
        <w:t xml:space="preserve">باعتبار </w:t>
      </w:r>
      <w:r w:rsidRPr="00666E49">
        <w:rPr>
          <w:rtl/>
        </w:rPr>
        <w:t xml:space="preserve">عام 2007 </w:t>
      </w:r>
      <w:r>
        <w:rPr>
          <w:rFonts w:hint="cs"/>
          <w:rtl/>
        </w:rPr>
        <w:t>السنة المرجعية</w:t>
      </w:r>
      <w:r w:rsidRPr="00666E49">
        <w:rPr>
          <w:rtl/>
        </w:rPr>
        <w:t xml:space="preserve">). وبالتالي، بلغت قيمة </w:t>
      </w:r>
      <w:r w:rsidRPr="000A3393">
        <w:rPr>
          <w:rtl/>
        </w:rPr>
        <w:t>نمو الناتج المحلي الإجمالي الحقيقي 271,1 11 مليون بلبوا والناتج المحلي الإجمالي الجاري 215,1 23 مليون بلبوا</w:t>
      </w:r>
      <w:r w:rsidRPr="00666E49">
        <w:rPr>
          <w:rtl/>
        </w:rPr>
        <w:t xml:space="preserve"> خلال السنوات الخمس الماضية (من عام 2011 إلى عام 2015)</w:t>
      </w:r>
      <w:r w:rsidRPr="00666E49">
        <w:rPr>
          <w:rFonts w:hint="cs"/>
          <w:rtl/>
        </w:rPr>
        <w:t xml:space="preserve">. </w:t>
      </w:r>
      <w:r w:rsidRPr="00666E49">
        <w:rPr>
          <w:rtl/>
        </w:rPr>
        <w:t>انظر المرفق 18</w:t>
      </w:r>
      <w:r>
        <w:rPr>
          <w:rFonts w:hint="cs"/>
          <w:rtl/>
        </w:rPr>
        <w:t xml:space="preserve">. </w:t>
      </w:r>
    </w:p>
    <w:p w:rsidR="004D2C34" w:rsidRPr="00666E49" w:rsidRDefault="004D2C34" w:rsidP="00772ABA">
      <w:pPr>
        <w:pStyle w:val="SingleTxtGA"/>
        <w:spacing w:after="100" w:line="368" w:lineRule="exact"/>
        <w:rPr>
          <w:rtl/>
        </w:rPr>
      </w:pPr>
      <w:r w:rsidRPr="00666E49">
        <w:rPr>
          <w:rFonts w:hint="cs"/>
          <w:rtl/>
        </w:rPr>
        <w:t>141-</w:t>
      </w:r>
      <w:r w:rsidRPr="00666E49">
        <w:rPr>
          <w:rFonts w:hint="cs"/>
          <w:rtl/>
        </w:rPr>
        <w:tab/>
      </w:r>
      <w:r w:rsidRPr="00666E49">
        <w:rPr>
          <w:rtl/>
        </w:rPr>
        <w:t>ومن منظور النسب المئوية المكونة للناتج المحلي الإجمالي الحقيقي وبحسب الأنشطة الاقتصادية، فقد كان أكثرها إسهاما</w:t>
      </w:r>
      <w:r w:rsidR="004E76CB">
        <w:rPr>
          <w:rFonts w:hint="cs"/>
          <w:rtl/>
        </w:rPr>
        <w:t>ً</w:t>
      </w:r>
      <w:r w:rsidRPr="00666E49">
        <w:rPr>
          <w:rtl/>
        </w:rPr>
        <w:t xml:space="preserve"> في مجموع الناتج المحلي الإجمالي في عام 2015: تجارة الجملة والتجزئة (17,6 في المائة)، والبناء (14,8 في المائة)، والنقل والتخزين والاتصالات (14,3 في المائة)، والأنشطة المتعلقة بالعقار وبالأعمال التجارية والإيجار (8,7 في المائة)، والوساطة المالية (7,7 في المائة)</w:t>
      </w:r>
      <w:r w:rsidRPr="00666E49">
        <w:rPr>
          <w:rFonts w:hint="cs"/>
          <w:rtl/>
        </w:rPr>
        <w:t>.</w:t>
      </w:r>
    </w:p>
    <w:p w:rsidR="004D2C34" w:rsidRPr="00666E49" w:rsidRDefault="004D2C34" w:rsidP="00772ABA">
      <w:pPr>
        <w:pStyle w:val="SingleTxtGA"/>
        <w:spacing w:after="100" w:line="368" w:lineRule="exact"/>
        <w:rPr>
          <w:rtl/>
        </w:rPr>
      </w:pPr>
      <w:r w:rsidRPr="00666E49">
        <w:rPr>
          <w:rFonts w:hint="cs"/>
          <w:rtl/>
        </w:rPr>
        <w:t>142-</w:t>
      </w:r>
      <w:r w:rsidRPr="00666E49">
        <w:rPr>
          <w:rFonts w:hint="cs"/>
          <w:rtl/>
        </w:rPr>
        <w:tab/>
      </w:r>
      <w:r w:rsidRPr="00666E49">
        <w:rPr>
          <w:rtl/>
        </w:rPr>
        <w:t>ومنذ عام 2010، شكل قطاع البناء النشاط الأكثر إسهاما</w:t>
      </w:r>
      <w:r w:rsidR="004E76CB">
        <w:rPr>
          <w:rFonts w:hint="cs"/>
          <w:rtl/>
        </w:rPr>
        <w:t>ً</w:t>
      </w:r>
      <w:r w:rsidRPr="00666E49">
        <w:rPr>
          <w:rtl/>
        </w:rPr>
        <w:t xml:space="preserve"> (بنسبة 6,3 نقاط مئوية إضافية) بفضل زيادة الاستثمار في البنية التحتية العامة والخاصة، ولم يتجاوز تغير نسبة إسهام معظم الأنشطة الأخرى نقطة مئوية واحدة</w:t>
      </w:r>
      <w:r w:rsidRPr="00666E49">
        <w:rPr>
          <w:rFonts w:hint="cs"/>
          <w:rtl/>
        </w:rPr>
        <w:t>.</w:t>
      </w:r>
    </w:p>
    <w:p w:rsidR="004D2C34" w:rsidRPr="00666E49" w:rsidRDefault="004D2C34" w:rsidP="00772ABA">
      <w:pPr>
        <w:pStyle w:val="SingleTxtGA"/>
        <w:spacing w:after="100" w:line="368" w:lineRule="exact"/>
        <w:rPr>
          <w:rtl/>
        </w:rPr>
      </w:pPr>
      <w:r w:rsidRPr="00666E49">
        <w:rPr>
          <w:rFonts w:hint="cs"/>
          <w:rtl/>
        </w:rPr>
        <w:t>143-</w:t>
      </w:r>
      <w:r w:rsidRPr="00666E49">
        <w:rPr>
          <w:rFonts w:hint="cs"/>
          <w:rtl/>
        </w:rPr>
        <w:tab/>
      </w:r>
      <w:r w:rsidRPr="00666E49">
        <w:rPr>
          <w:rtl/>
        </w:rPr>
        <w:t>واستنادا</w:t>
      </w:r>
      <w:r w:rsidR="004E76CB">
        <w:rPr>
          <w:rFonts w:hint="cs"/>
          <w:rtl/>
        </w:rPr>
        <w:t>ً</w:t>
      </w:r>
      <w:r w:rsidRPr="00666E49">
        <w:rPr>
          <w:rtl/>
        </w:rPr>
        <w:t xml:space="preserve"> إلى وزارة الاقتصاد والمالية، لا يجري احتساب الناتج المحلي الإجمالي على الصعيد الجغرافي (وفق منهجية سلسل</w:t>
      </w:r>
      <w:r>
        <w:rPr>
          <w:rtl/>
        </w:rPr>
        <w:t>ة الأرقام القياسية للحجم وب</w:t>
      </w:r>
      <w:r>
        <w:rPr>
          <w:rFonts w:hint="cs"/>
          <w:rtl/>
        </w:rPr>
        <w:t>اعتبار</w:t>
      </w:r>
      <w:r>
        <w:rPr>
          <w:rtl/>
        </w:rPr>
        <w:t xml:space="preserve"> عام 2007 </w:t>
      </w:r>
      <w:r>
        <w:rPr>
          <w:rFonts w:hint="cs"/>
          <w:rtl/>
        </w:rPr>
        <w:t>السنة الم</w:t>
      </w:r>
      <w:r w:rsidRPr="00666E49">
        <w:rPr>
          <w:rtl/>
        </w:rPr>
        <w:t>رجعي</w:t>
      </w:r>
      <w:r>
        <w:rPr>
          <w:rFonts w:hint="cs"/>
          <w:rtl/>
        </w:rPr>
        <w:t>ة</w:t>
      </w:r>
      <w:r w:rsidRPr="00666E49">
        <w:rPr>
          <w:rtl/>
        </w:rPr>
        <w:t xml:space="preserve">) إلا بحسب المقاطعات، وآخر عام مشمول بهذه العملية هو عام 2013، الذي استأثرت فيه مقاطعة بنما (بما في ذلك </w:t>
      </w:r>
      <w:r>
        <w:rPr>
          <w:rFonts w:hint="cs"/>
          <w:rtl/>
        </w:rPr>
        <w:t xml:space="preserve">مقاطعة </w:t>
      </w:r>
      <w:r w:rsidRPr="00666E49">
        <w:rPr>
          <w:rtl/>
        </w:rPr>
        <w:t>بنما الغربية) بما نسبته 69,7 في المائة من مجموع الناتج المحلي الإجمالي، وتلتها بحسب الأهمية مقاطعة كولون (9,3 في المائة)، ومقاطعة بوكاس ديل تورو (6,7 في المائة) وتشيريكي (6,2 في المائة)</w:t>
      </w:r>
      <w:r w:rsidRPr="00666E49">
        <w:rPr>
          <w:rFonts w:hint="cs"/>
          <w:rtl/>
        </w:rPr>
        <w:t>.</w:t>
      </w:r>
    </w:p>
    <w:p w:rsidR="004D2C34" w:rsidRPr="00666E49" w:rsidRDefault="004D2C34" w:rsidP="00772ABA">
      <w:pPr>
        <w:pStyle w:val="SingleTxtGA"/>
        <w:spacing w:after="100" w:line="368" w:lineRule="exact"/>
        <w:rPr>
          <w:rtl/>
        </w:rPr>
      </w:pPr>
      <w:r w:rsidRPr="00666E49">
        <w:rPr>
          <w:rFonts w:hint="cs"/>
          <w:rtl/>
        </w:rPr>
        <w:t>144-</w:t>
      </w:r>
      <w:r w:rsidRPr="00666E49">
        <w:rPr>
          <w:rFonts w:hint="cs"/>
          <w:rtl/>
        </w:rPr>
        <w:tab/>
      </w:r>
      <w:r w:rsidRPr="00666E49">
        <w:rPr>
          <w:rtl/>
        </w:rPr>
        <w:t>وبمرور الأعوام، لم تحدث تغيرات مهمة للغاية فيما يتعلق بالتركز الإقليمي للاقتصاد</w:t>
      </w:r>
      <w:r w:rsidRPr="00666E49">
        <w:rPr>
          <w:rFonts w:hint="cs"/>
          <w:rtl/>
        </w:rPr>
        <w:t xml:space="preserve">. </w:t>
      </w:r>
      <w:r w:rsidRPr="00666E49">
        <w:rPr>
          <w:rtl/>
        </w:rPr>
        <w:t>ففي مقا</w:t>
      </w:r>
      <w:r>
        <w:rPr>
          <w:rtl/>
        </w:rPr>
        <w:t>طعتي بنما وكولون</w:t>
      </w:r>
      <w:r>
        <w:rPr>
          <w:rFonts w:hint="cs"/>
          <w:rtl/>
        </w:rPr>
        <w:t>،</w:t>
      </w:r>
      <w:r>
        <w:rPr>
          <w:rtl/>
        </w:rPr>
        <w:t xml:space="preserve"> توجد قناة بنما والموانئ ومنطقة كولون الحرة</w:t>
      </w:r>
      <w:r w:rsidRPr="00666E49">
        <w:rPr>
          <w:rtl/>
        </w:rPr>
        <w:t xml:space="preserve"> و</w:t>
      </w:r>
      <w:r>
        <w:rPr>
          <w:rtl/>
        </w:rPr>
        <w:t>مناطق لوجيستية وتجارية أخرى والمركز المصرفي الدولي ومطار توكومين الدولي والمراكز التجارية الرئيسية</w:t>
      </w:r>
      <w:r w:rsidRPr="00666E49">
        <w:rPr>
          <w:rtl/>
        </w:rPr>
        <w:t xml:space="preserve"> ومقار المؤسسات الحكومية، التي توظف عددا</w:t>
      </w:r>
      <w:r w:rsidR="004E76CB">
        <w:rPr>
          <w:rFonts w:hint="cs"/>
          <w:rtl/>
        </w:rPr>
        <w:t>ً</w:t>
      </w:r>
      <w:r w:rsidRPr="00666E49">
        <w:rPr>
          <w:rtl/>
        </w:rPr>
        <w:t xml:space="preserve"> كبيرا</w:t>
      </w:r>
      <w:r w:rsidR="004E76CB">
        <w:rPr>
          <w:rFonts w:hint="cs"/>
          <w:rtl/>
        </w:rPr>
        <w:t>ً</w:t>
      </w:r>
      <w:r w:rsidRPr="00666E49">
        <w:rPr>
          <w:rtl/>
        </w:rPr>
        <w:t xml:space="preserve"> من السكان الناشطين اقتصاديا</w:t>
      </w:r>
      <w:r w:rsidR="004E76CB">
        <w:rPr>
          <w:rFonts w:hint="cs"/>
          <w:rtl/>
        </w:rPr>
        <w:t>ً</w:t>
      </w:r>
      <w:r w:rsidRPr="00666E49">
        <w:rPr>
          <w:rtl/>
        </w:rPr>
        <w:t xml:space="preserve"> في البلد</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معدل النمو السنوي</w:t>
      </w:r>
    </w:p>
    <w:p w:rsidR="004D2C34" w:rsidRPr="00666E49" w:rsidRDefault="004D2C34" w:rsidP="00772ABA">
      <w:pPr>
        <w:pStyle w:val="SingleTxtGA"/>
        <w:spacing w:after="100" w:line="368" w:lineRule="exact"/>
        <w:rPr>
          <w:rtl/>
        </w:rPr>
      </w:pPr>
      <w:r w:rsidRPr="00666E49">
        <w:rPr>
          <w:rFonts w:hint="cs"/>
          <w:rtl/>
        </w:rPr>
        <w:t>145-</w:t>
      </w:r>
      <w:r w:rsidRPr="00666E49">
        <w:rPr>
          <w:rFonts w:hint="cs"/>
          <w:rtl/>
        </w:rPr>
        <w:tab/>
      </w:r>
      <w:r w:rsidRPr="00666E49">
        <w:rPr>
          <w:rtl/>
        </w:rPr>
        <w:t>بلغ متوسط معدل النمو السنوي خلال فترة السنوات الخمس 2011-2015 (وفق منهجية سلسل</w:t>
      </w:r>
      <w:r>
        <w:rPr>
          <w:rtl/>
        </w:rPr>
        <w:t>ة الأرقام القياسية للحجم وب</w:t>
      </w:r>
      <w:r>
        <w:rPr>
          <w:rFonts w:hint="cs"/>
          <w:rtl/>
        </w:rPr>
        <w:t>اعتبار</w:t>
      </w:r>
      <w:r w:rsidRPr="00666E49">
        <w:rPr>
          <w:rtl/>
        </w:rPr>
        <w:t xml:space="preserve"> عام 2007 ال</w:t>
      </w:r>
      <w:r>
        <w:rPr>
          <w:rFonts w:hint="cs"/>
          <w:rtl/>
        </w:rPr>
        <w:t>سنة ال</w:t>
      </w:r>
      <w:r w:rsidRPr="00666E49">
        <w:rPr>
          <w:rtl/>
        </w:rPr>
        <w:t>مرجعي</w:t>
      </w:r>
      <w:r>
        <w:rPr>
          <w:rFonts w:hint="cs"/>
          <w:rtl/>
        </w:rPr>
        <w:t>ة</w:t>
      </w:r>
      <w:r w:rsidRPr="00666E49">
        <w:rPr>
          <w:rtl/>
        </w:rPr>
        <w:t>) 7,9 في المائة. وأبرز الأنشطة بحسب النمو المسجل هي: البناء (20,9 في المائة)، واستغلال المناجم ومقالع الحجارة (18,8 في المائة)، والإمداد بالكهرباء والغاز والماء (11,3 في المائة)، والأنشطة المتعلقة بالعقار وبالأعمال التجارية والإيجار (8,8 في المائة). انظر المرفق</w:t>
      </w:r>
      <w:r w:rsidRPr="00666E49">
        <w:rPr>
          <w:rFonts w:hint="cs"/>
          <w:rtl/>
        </w:rPr>
        <w:t xml:space="preserve"> 19</w:t>
      </w:r>
      <w:r>
        <w:rPr>
          <w:rFonts w:hint="cs"/>
          <w:rtl/>
        </w:rPr>
        <w:t xml:space="preserve">. </w:t>
      </w:r>
    </w:p>
    <w:p w:rsidR="004D2C34" w:rsidRPr="00666E49" w:rsidRDefault="004D2C34" w:rsidP="00772ABA">
      <w:pPr>
        <w:pStyle w:val="SingleTxtGA"/>
        <w:spacing w:after="100" w:line="368" w:lineRule="exact"/>
        <w:rPr>
          <w:rtl/>
        </w:rPr>
      </w:pPr>
      <w:r w:rsidRPr="00666E49">
        <w:rPr>
          <w:rFonts w:hint="cs"/>
          <w:rtl/>
        </w:rPr>
        <w:t>146-</w:t>
      </w:r>
      <w:r w:rsidRPr="00666E49">
        <w:rPr>
          <w:rFonts w:hint="cs"/>
          <w:rtl/>
        </w:rPr>
        <w:tab/>
      </w:r>
      <w:r w:rsidRPr="00F42EE8">
        <w:rPr>
          <w:rtl/>
        </w:rPr>
        <w:t>وشكلت الأشغال في مجال البنية التحتية العامة</w:t>
      </w:r>
      <w:r w:rsidRPr="00666E49">
        <w:rPr>
          <w:rtl/>
        </w:rPr>
        <w:t xml:space="preserve"> الحافز الرئيسي لنمو قطاع البناء وقطاع استغلال المناجم ومقالع الحجارة المرتبط به: توسيع قناة بنما، وإنشاء الخط 1 </w:t>
      </w:r>
      <w:r w:rsidRPr="00666E49">
        <w:rPr>
          <w:rFonts w:hint="cs"/>
          <w:rtl/>
        </w:rPr>
        <w:t>لمترو</w:t>
      </w:r>
      <w:r w:rsidRPr="00666E49">
        <w:rPr>
          <w:rtl/>
        </w:rPr>
        <w:t xml:space="preserve"> بنما، والشريط الساحلي، والمطارات، والمستشفيات، وشبكة الطرق العامة</w:t>
      </w:r>
      <w:r w:rsidRPr="00666E49">
        <w:rPr>
          <w:rFonts w:hint="cs"/>
          <w:rtl/>
        </w:rPr>
        <w:t xml:space="preserve">. </w:t>
      </w:r>
      <w:r w:rsidRPr="00666E49">
        <w:rPr>
          <w:rtl/>
        </w:rPr>
        <w:t>كما سُجل نمو مهم في</w:t>
      </w:r>
      <w:r w:rsidR="00772ABA">
        <w:rPr>
          <w:rFonts w:hint="cs"/>
          <w:rtl/>
        </w:rPr>
        <w:t> </w:t>
      </w:r>
      <w:r w:rsidRPr="00666E49">
        <w:rPr>
          <w:rtl/>
        </w:rPr>
        <w:t>مجال بناء المنشآت الخاصة، وأبرزها الفنادق والمراكز التجارية والمساكن</w:t>
      </w:r>
      <w:r w:rsidRPr="00666E49">
        <w:rPr>
          <w:rFonts w:hint="cs"/>
          <w:rtl/>
        </w:rPr>
        <w:t xml:space="preserve">. </w:t>
      </w:r>
      <w:r w:rsidRPr="00666E49">
        <w:rPr>
          <w:rtl/>
        </w:rPr>
        <w:t>وشكل جذب الاستثمار الأجنبي المباشر أحد العوامل الحاسمة في النمو الاقتصادي</w:t>
      </w:r>
      <w:r w:rsidRPr="00666E49">
        <w:rPr>
          <w:rFonts w:hint="cs"/>
          <w:rtl/>
        </w:rPr>
        <w:t>.</w:t>
      </w:r>
    </w:p>
    <w:p w:rsidR="004D2C34" w:rsidRPr="00666E49" w:rsidRDefault="004D2C34" w:rsidP="002F0193">
      <w:pPr>
        <w:pStyle w:val="SingleTxtGA"/>
        <w:rPr>
          <w:rtl/>
        </w:rPr>
      </w:pPr>
      <w:r w:rsidRPr="00666E49">
        <w:rPr>
          <w:rFonts w:hint="cs"/>
          <w:rtl/>
        </w:rPr>
        <w:lastRenderedPageBreak/>
        <w:t>147-</w:t>
      </w:r>
      <w:r w:rsidRPr="00666E49">
        <w:rPr>
          <w:rFonts w:hint="cs"/>
          <w:rtl/>
        </w:rPr>
        <w:tab/>
      </w:r>
      <w:r w:rsidRPr="00666E49">
        <w:rPr>
          <w:rtl/>
        </w:rPr>
        <w:t xml:space="preserve">وكان </w:t>
      </w:r>
      <w:r>
        <w:rPr>
          <w:rFonts w:hint="cs"/>
          <w:rtl/>
        </w:rPr>
        <w:t xml:space="preserve">مستوى </w:t>
      </w:r>
      <w:r w:rsidRPr="00666E49">
        <w:rPr>
          <w:rtl/>
        </w:rPr>
        <w:t>النمو الاقتصادي خلال الفترة من عام 2000 إلى عام 2004 (باعتبار عام 1996 سنة الأساس) أدنى مما سُجل في الأعوام التالية</w:t>
      </w:r>
      <w:r w:rsidRPr="00666E49">
        <w:rPr>
          <w:rFonts w:hint="cs"/>
          <w:rtl/>
        </w:rPr>
        <w:t>.</w:t>
      </w:r>
    </w:p>
    <w:p w:rsidR="004D2C34" w:rsidRPr="00666E49" w:rsidRDefault="004D2C34" w:rsidP="002F0193">
      <w:pPr>
        <w:pStyle w:val="SingleTxtGA"/>
        <w:rPr>
          <w:rtl/>
        </w:rPr>
      </w:pPr>
      <w:r w:rsidRPr="00666E49">
        <w:rPr>
          <w:rFonts w:hint="cs"/>
          <w:rtl/>
        </w:rPr>
        <w:t>148-</w:t>
      </w:r>
      <w:r w:rsidRPr="00666E49">
        <w:rPr>
          <w:rFonts w:hint="cs"/>
          <w:rtl/>
        </w:rPr>
        <w:tab/>
      </w:r>
      <w:r w:rsidRPr="00666E49">
        <w:rPr>
          <w:rtl/>
        </w:rPr>
        <w:t>وفي وقت لاحق، حصل منذ عام 2005 نمو ملحوظ حفزته التغيرات الهيكلية الناجمة عن استعادة قناة بنما والمناطق المحيطة بها المعروفة باسم "منطقة قناة بنما"، وهو ما أتاح تنمية قطاعات السياحة والتجارة والعقار</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الناتج القومي الإجمالي</w:t>
      </w:r>
    </w:p>
    <w:p w:rsidR="004D2C34" w:rsidRPr="00666E49" w:rsidRDefault="004D2C34" w:rsidP="00DB12AF">
      <w:pPr>
        <w:pStyle w:val="SingleTxtGA"/>
        <w:rPr>
          <w:rtl/>
        </w:rPr>
      </w:pPr>
      <w:r w:rsidRPr="00666E49">
        <w:rPr>
          <w:rFonts w:hint="cs"/>
          <w:rtl/>
        </w:rPr>
        <w:t>149-</w:t>
      </w:r>
      <w:r w:rsidRPr="00666E49">
        <w:rPr>
          <w:rFonts w:hint="cs"/>
          <w:rtl/>
        </w:rPr>
        <w:tab/>
      </w:r>
      <w:r w:rsidRPr="00666E49">
        <w:rPr>
          <w:rtl/>
        </w:rPr>
        <w:t xml:space="preserve">في عام 2015، بلغ الناتج المحلي الإجمالي بالقيمة </w:t>
      </w:r>
      <w:r w:rsidRPr="00666E49">
        <w:rPr>
          <w:rFonts w:hint="cs"/>
          <w:rtl/>
        </w:rPr>
        <w:t>الاسمية</w:t>
      </w:r>
      <w:r w:rsidRPr="00666E49">
        <w:rPr>
          <w:rtl/>
        </w:rPr>
        <w:t xml:space="preserve"> 132,3 52 مليون بلبوا، بمعدل نمو نسبته 6,0 في المائة، ويشكل ذلك، بالمقارنة مع العام السابق، زيادة سنوية قدرها</w:t>
      </w:r>
      <w:r w:rsidR="00DB12AF">
        <w:rPr>
          <w:rFonts w:hint="cs"/>
          <w:rtl/>
        </w:rPr>
        <w:t> </w:t>
      </w:r>
      <w:r w:rsidRPr="00666E49">
        <w:rPr>
          <w:rtl/>
        </w:rPr>
        <w:t>966,5 2 مليون بلبوا</w:t>
      </w:r>
      <w:r w:rsidR="001E74BE" w:rsidRPr="001E74BE">
        <w:rPr>
          <w:rStyle w:val="FootnoteReference"/>
          <w:b w:val="0"/>
          <w:sz w:val="20"/>
          <w:szCs w:val="30"/>
          <w:rtl/>
        </w:rPr>
        <w:t>(</w:t>
      </w:r>
      <w:r w:rsidR="001E74BE" w:rsidRPr="001E74BE">
        <w:rPr>
          <w:rStyle w:val="FootnoteReference"/>
          <w:b w:val="0"/>
          <w:sz w:val="20"/>
          <w:szCs w:val="30"/>
          <w:rtl/>
        </w:rPr>
        <w:footnoteReference w:id="44"/>
      </w:r>
      <w:r w:rsidR="001E74BE" w:rsidRPr="001E74BE">
        <w:rPr>
          <w:rStyle w:val="FootnoteReference"/>
          <w:b w:val="0"/>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مؤشر أسعار الاستهلاك</w:t>
      </w:r>
    </w:p>
    <w:p w:rsidR="004D2C34" w:rsidRPr="00666E49" w:rsidRDefault="004D2C34" w:rsidP="008E127F">
      <w:pPr>
        <w:pStyle w:val="SingleTxtGA"/>
        <w:rPr>
          <w:rtl/>
        </w:rPr>
      </w:pPr>
      <w:r w:rsidRPr="00666E49">
        <w:rPr>
          <w:rFonts w:hint="cs"/>
          <w:rtl/>
        </w:rPr>
        <w:t>150-</w:t>
      </w:r>
      <w:r w:rsidRPr="00666E49">
        <w:rPr>
          <w:rFonts w:hint="cs"/>
          <w:rtl/>
        </w:rPr>
        <w:tab/>
      </w:r>
      <w:r w:rsidRPr="00666E49">
        <w:rPr>
          <w:rtl/>
        </w:rPr>
        <w:t>في عام 2000، بلغ مؤشر أسعار الاستهلاك في مدينة بنما، باعتبار سنة الأساس</w:t>
      </w:r>
      <w:r w:rsidR="008E127F">
        <w:rPr>
          <w:rFonts w:hint="cs"/>
          <w:rtl/>
        </w:rPr>
        <w:t> </w:t>
      </w:r>
      <w:r w:rsidRPr="00666E49">
        <w:rPr>
          <w:rtl/>
        </w:rPr>
        <w:t>1987</w:t>
      </w:r>
      <w:r w:rsidR="008E127F">
        <w:rPr>
          <w:rFonts w:hint="cs"/>
          <w:rtl/>
        </w:rPr>
        <w:t>=</w:t>
      </w:r>
      <w:r w:rsidRPr="00666E49">
        <w:rPr>
          <w:rtl/>
        </w:rPr>
        <w:t>100 (المحدَّث في حينه وفقا</w:t>
      </w:r>
      <w:r w:rsidR="004E76CB">
        <w:rPr>
          <w:rFonts w:hint="cs"/>
          <w:rtl/>
        </w:rPr>
        <w:t>ً</w:t>
      </w:r>
      <w:r w:rsidRPr="00666E49">
        <w:rPr>
          <w:rtl/>
        </w:rPr>
        <w:t xml:space="preserve"> للدراسة المتعلقة بظروف عيش الأسر خلال الفترة 1983/1984)، 114,0، حيث </w:t>
      </w:r>
      <w:r>
        <w:rPr>
          <w:rFonts w:hint="cs"/>
          <w:rtl/>
        </w:rPr>
        <w:t xml:space="preserve">سجل </w:t>
      </w:r>
      <w:r w:rsidRPr="00666E49">
        <w:rPr>
          <w:rtl/>
        </w:rPr>
        <w:t>تغيرا</w:t>
      </w:r>
      <w:r w:rsidR="004E76CB">
        <w:rPr>
          <w:rFonts w:hint="cs"/>
          <w:rtl/>
        </w:rPr>
        <w:t>ً</w:t>
      </w:r>
      <w:r w:rsidRPr="00666E49">
        <w:rPr>
          <w:rtl/>
        </w:rPr>
        <w:t xml:space="preserve"> سنويا</w:t>
      </w:r>
      <w:r w:rsidR="004E76CB">
        <w:rPr>
          <w:rFonts w:hint="cs"/>
          <w:rtl/>
        </w:rPr>
        <w:t>ً</w:t>
      </w:r>
      <w:r w:rsidRPr="00666E49">
        <w:rPr>
          <w:rtl/>
        </w:rPr>
        <w:t xml:space="preserve"> متوسطه 1,5، بالمقارنة مع العام</w:t>
      </w:r>
      <w:r w:rsidR="008E127F">
        <w:rPr>
          <w:rFonts w:hint="cs"/>
          <w:rtl/>
        </w:rPr>
        <w:t> </w:t>
      </w:r>
      <w:r w:rsidRPr="00666E49">
        <w:rPr>
          <w:rtl/>
        </w:rPr>
        <w:t>السابق</w:t>
      </w:r>
      <w:r w:rsidRPr="00666E49">
        <w:rPr>
          <w:rFonts w:hint="cs"/>
          <w:rtl/>
        </w:rPr>
        <w:t>.</w:t>
      </w:r>
    </w:p>
    <w:p w:rsidR="004D2C34" w:rsidRPr="00666E49" w:rsidRDefault="004D2C34" w:rsidP="002F0193">
      <w:pPr>
        <w:pStyle w:val="SingleTxtGA"/>
        <w:rPr>
          <w:rtl/>
        </w:rPr>
      </w:pPr>
      <w:r w:rsidRPr="00666E49">
        <w:rPr>
          <w:rFonts w:hint="cs"/>
          <w:rtl/>
        </w:rPr>
        <w:t>151-</w:t>
      </w:r>
      <w:r w:rsidRPr="00666E49">
        <w:rPr>
          <w:rFonts w:hint="cs"/>
          <w:rtl/>
        </w:rPr>
        <w:tab/>
      </w:r>
      <w:r w:rsidRPr="00666E49">
        <w:rPr>
          <w:rtl/>
        </w:rPr>
        <w:t>وفي هذا الصدد، تمثلت المجموعات التي ارتفع مستوى أسعارها في: خدمات الرعاية الطبية والصحية (4,6 في المائة)، والإيجار والمحروقات والطاقة الكهربائية (3,5 في المائة)، والنقل والاتصالات (2,9 في المائة). وبالمقابل</w:t>
      </w:r>
      <w:r>
        <w:rPr>
          <w:rFonts w:hint="cs"/>
          <w:rtl/>
        </w:rPr>
        <w:t>،</w:t>
      </w:r>
      <w:r w:rsidRPr="00666E49">
        <w:rPr>
          <w:rtl/>
        </w:rPr>
        <w:t xml:space="preserve"> انخفض مستوى أسعار </w:t>
      </w:r>
      <w:r>
        <w:rPr>
          <w:rFonts w:hint="cs"/>
          <w:rtl/>
        </w:rPr>
        <w:t>مجموعة ال</w:t>
      </w:r>
      <w:r w:rsidRPr="00666E49">
        <w:rPr>
          <w:rtl/>
        </w:rPr>
        <w:t>سلع و</w:t>
      </w:r>
      <w:r>
        <w:rPr>
          <w:rFonts w:hint="cs"/>
          <w:rtl/>
        </w:rPr>
        <w:t>ال</w:t>
      </w:r>
      <w:r w:rsidRPr="00666E49">
        <w:rPr>
          <w:rtl/>
        </w:rPr>
        <w:t xml:space="preserve">خدمات </w:t>
      </w:r>
      <w:r>
        <w:rPr>
          <w:rFonts w:hint="cs"/>
          <w:rtl/>
        </w:rPr>
        <w:t>ال</w:t>
      </w:r>
      <w:r w:rsidRPr="00666E49">
        <w:rPr>
          <w:rtl/>
        </w:rPr>
        <w:t>أخرى (0,2 في المائة)</w:t>
      </w:r>
      <w:r w:rsidRPr="00666E49">
        <w:rPr>
          <w:rFonts w:hint="cs"/>
          <w:rtl/>
        </w:rPr>
        <w:t>.</w:t>
      </w:r>
    </w:p>
    <w:p w:rsidR="004D2C34" w:rsidRPr="00666E49" w:rsidRDefault="004D2C34" w:rsidP="002F0193">
      <w:pPr>
        <w:pStyle w:val="SingleTxtGA"/>
        <w:rPr>
          <w:rtl/>
        </w:rPr>
      </w:pPr>
      <w:r w:rsidRPr="00666E49">
        <w:rPr>
          <w:rFonts w:hint="cs"/>
          <w:rtl/>
        </w:rPr>
        <w:t>152-</w:t>
      </w:r>
      <w:r w:rsidRPr="00666E49">
        <w:rPr>
          <w:rFonts w:hint="cs"/>
          <w:rtl/>
        </w:rPr>
        <w:tab/>
      </w:r>
      <w:r w:rsidRPr="00666E49">
        <w:rPr>
          <w:rtl/>
        </w:rPr>
        <w:t>وبعد خمس سنوات (2015)، واستنادا</w:t>
      </w:r>
      <w:r w:rsidR="004E76CB">
        <w:rPr>
          <w:rFonts w:hint="cs"/>
          <w:rtl/>
        </w:rPr>
        <w:t>ً</w:t>
      </w:r>
      <w:r w:rsidRPr="00666E49">
        <w:rPr>
          <w:rtl/>
        </w:rPr>
        <w:t xml:space="preserve"> إلى سنة أساس جديدة (تشرين الأول/</w:t>
      </w:r>
      <w:r w:rsidR="003F1556">
        <w:rPr>
          <w:rFonts w:hint="cs"/>
          <w:rtl/>
        </w:rPr>
        <w:t xml:space="preserve">             </w:t>
      </w:r>
      <w:r w:rsidRPr="00666E49">
        <w:rPr>
          <w:rtl/>
        </w:rPr>
        <w:t>أكتوبر 2002=100)</w:t>
      </w:r>
      <w:r>
        <w:rPr>
          <w:rFonts w:hint="cs"/>
          <w:rtl/>
        </w:rPr>
        <w:t>،</w:t>
      </w:r>
      <w:r w:rsidRPr="00666E49">
        <w:rPr>
          <w:rtl/>
        </w:rPr>
        <w:t xml:space="preserve"> جرى تحديث هذا المؤشر استنادا</w:t>
      </w:r>
      <w:r w:rsidR="004E76CB">
        <w:rPr>
          <w:rFonts w:hint="cs"/>
          <w:rtl/>
        </w:rPr>
        <w:t>ً</w:t>
      </w:r>
      <w:r w:rsidRPr="00666E49">
        <w:rPr>
          <w:rtl/>
        </w:rPr>
        <w:t xml:space="preserve"> إلى الدراسة الاستقصائية بشأن مداخيل ونفقات الأسر المعيشية في الفترة 1997/1998 في المناطق الحضرية لمقاطعتي بنما وسان ميغيليتو وغيرها من المناطق الحضرية في البلد</w:t>
      </w:r>
      <w:r w:rsidRPr="00666E49">
        <w:rPr>
          <w:rFonts w:hint="cs"/>
          <w:rtl/>
        </w:rPr>
        <w:t>.</w:t>
      </w:r>
    </w:p>
    <w:p w:rsidR="004D2C34" w:rsidRPr="00666E49" w:rsidRDefault="004D2C34" w:rsidP="002F0193">
      <w:pPr>
        <w:pStyle w:val="SingleTxtGA"/>
        <w:rPr>
          <w:rtl/>
        </w:rPr>
      </w:pPr>
      <w:r w:rsidRPr="00666E49">
        <w:rPr>
          <w:rFonts w:hint="cs"/>
          <w:rtl/>
        </w:rPr>
        <w:t>153-</w:t>
      </w:r>
      <w:r w:rsidRPr="00666E49">
        <w:rPr>
          <w:rFonts w:hint="cs"/>
          <w:rtl/>
        </w:rPr>
        <w:tab/>
      </w:r>
      <w:r w:rsidRPr="00666E49">
        <w:rPr>
          <w:rtl/>
        </w:rPr>
        <w:t>وبلغ مؤشر أسع</w:t>
      </w:r>
      <w:r>
        <w:rPr>
          <w:rtl/>
        </w:rPr>
        <w:t>ار الاستهلاك في المناطق الحضرية</w:t>
      </w:r>
      <w:r w:rsidRPr="00666E49">
        <w:rPr>
          <w:rtl/>
        </w:rPr>
        <w:t xml:space="preserve"> على الصعيد الوطني 103,4، وهو ما يعكس معدل تضخم نسبته 2,9 في المائة، وسُجل أعلى معدل للتضخم في عام 2008، حيث بلغ 8,7 في المائة، ويُعزى ذلك بالأساس إلى ارتفاع أسعار الأغذية والمشروبات (14,9 في المائة) والنقل (10,2 في المائة)، وارتبطت ه</w:t>
      </w:r>
      <w:r>
        <w:rPr>
          <w:rtl/>
        </w:rPr>
        <w:t>ذه الزيادات بارتفاع أسعار النفط وبالمضاربة والاضطرابات المناخية</w:t>
      </w:r>
      <w:r w:rsidRPr="00666E49">
        <w:rPr>
          <w:rtl/>
        </w:rPr>
        <w:t xml:space="preserve"> والكساد الاقتصادي العالمي الذي كان له أثر على أسعار المواد الأولية</w:t>
      </w:r>
      <w:r w:rsidRPr="00666E49">
        <w:rPr>
          <w:rFonts w:hint="cs"/>
          <w:rtl/>
        </w:rPr>
        <w:t>.</w:t>
      </w:r>
    </w:p>
    <w:p w:rsidR="004D2C34" w:rsidRPr="00666E49" w:rsidRDefault="004D2C34" w:rsidP="002F0193">
      <w:pPr>
        <w:pStyle w:val="SingleTxtGA"/>
        <w:rPr>
          <w:rtl/>
        </w:rPr>
      </w:pPr>
      <w:r w:rsidRPr="00666E49">
        <w:rPr>
          <w:rFonts w:hint="cs"/>
          <w:rtl/>
        </w:rPr>
        <w:t>154-</w:t>
      </w:r>
      <w:r w:rsidRPr="00666E49">
        <w:rPr>
          <w:rFonts w:hint="cs"/>
          <w:rtl/>
        </w:rPr>
        <w:tab/>
      </w:r>
      <w:r w:rsidRPr="00666E49">
        <w:rPr>
          <w:rtl/>
        </w:rPr>
        <w:t>ولاحقا</w:t>
      </w:r>
      <w:r w:rsidR="00224120">
        <w:rPr>
          <w:rFonts w:hint="cs"/>
          <w:rtl/>
        </w:rPr>
        <w:t>ً</w:t>
      </w:r>
      <w:r w:rsidRPr="00666E49">
        <w:rPr>
          <w:rtl/>
        </w:rPr>
        <w:t>، في عام 2010 (بمؤشر بلغ 127,2)، لم يتخذ مستوى الأسعار منحى السنوات السابقة، ولكنه حافظ على مستوى إيجابي، حيث بلغ 3,5 على خ</w:t>
      </w:r>
      <w:r>
        <w:rPr>
          <w:rtl/>
        </w:rPr>
        <w:t>لاف العام السابق، الذي تأثر فيه</w:t>
      </w:r>
      <w:r w:rsidRPr="00666E49">
        <w:rPr>
          <w:rtl/>
        </w:rPr>
        <w:t xml:space="preserve"> المؤشر بارتفاع أسعار مجموعة النقل (5,9 في المائة) ومجموعة السلع والخدمات الأخرى (5,2 في المائة)</w:t>
      </w:r>
      <w:r w:rsidRPr="00666E49">
        <w:rPr>
          <w:rFonts w:hint="cs"/>
          <w:rtl/>
        </w:rPr>
        <w:t>.</w:t>
      </w:r>
    </w:p>
    <w:p w:rsidR="004D2C34" w:rsidRPr="00666E49" w:rsidRDefault="004D2C34" w:rsidP="008E127F">
      <w:pPr>
        <w:pStyle w:val="SingleTxtGA"/>
        <w:rPr>
          <w:rtl/>
        </w:rPr>
      </w:pPr>
      <w:r w:rsidRPr="00666E49">
        <w:rPr>
          <w:rFonts w:hint="cs"/>
          <w:rtl/>
        </w:rPr>
        <w:lastRenderedPageBreak/>
        <w:t>155-</w:t>
      </w:r>
      <w:r w:rsidRPr="00666E49">
        <w:rPr>
          <w:rFonts w:hint="cs"/>
          <w:rtl/>
        </w:rPr>
        <w:tab/>
      </w:r>
      <w:r w:rsidRPr="00666E49">
        <w:rPr>
          <w:rtl/>
        </w:rPr>
        <w:t>واعتبارا</w:t>
      </w:r>
      <w:r w:rsidR="004E76CB">
        <w:rPr>
          <w:rFonts w:hint="cs"/>
          <w:rtl/>
        </w:rPr>
        <w:t>ً</w:t>
      </w:r>
      <w:r w:rsidRPr="00666E49">
        <w:rPr>
          <w:rtl/>
        </w:rPr>
        <w:t xml:space="preserve"> من تشرين الثاني/نوفمبر 2014، استُند إلى سنة أساس </w:t>
      </w:r>
      <w:r w:rsidR="00A50E4C">
        <w:rPr>
          <w:rFonts w:hint="cs"/>
          <w:rtl/>
        </w:rPr>
        <w:t xml:space="preserve">                 </w:t>
      </w:r>
      <w:r w:rsidRPr="00666E49">
        <w:rPr>
          <w:rtl/>
        </w:rPr>
        <w:t>جديدة (2013=100) لتحديث مؤشر أسعار الاستهلاك في المناطق الحضرية على الصعيد الوطني، وفقا</w:t>
      </w:r>
      <w:r w:rsidR="004E76CB">
        <w:rPr>
          <w:rFonts w:hint="cs"/>
          <w:rtl/>
        </w:rPr>
        <w:t>ً</w:t>
      </w:r>
      <w:r w:rsidRPr="00666E49">
        <w:rPr>
          <w:rtl/>
        </w:rPr>
        <w:t xml:space="preserve"> للدراسة الاستقصائية بشأن مداخيل ونفقات الأسر المعيشية في الفترة 2007/2008. وبالتالي، بلغ المتوسط السنوي لمؤشر أسعار الاستهلاك 102,8 في عام 2015، وهو ما</w:t>
      </w:r>
      <w:r w:rsidR="008E127F">
        <w:rPr>
          <w:rFonts w:hint="cs"/>
          <w:rtl/>
        </w:rPr>
        <w:t> </w:t>
      </w:r>
      <w:r w:rsidRPr="00666E49">
        <w:rPr>
          <w:rtl/>
        </w:rPr>
        <w:t>يعكس زيادة في مستوى الأسعار نسبتها 0,2 في المائة</w:t>
      </w:r>
      <w:r w:rsidRPr="00666E49">
        <w:rPr>
          <w:rFonts w:hint="cs"/>
          <w:rtl/>
        </w:rPr>
        <w:t xml:space="preserve">. </w:t>
      </w:r>
      <w:r w:rsidRPr="00666E49">
        <w:rPr>
          <w:rtl/>
        </w:rPr>
        <w:t>انظر المرفق 20</w:t>
      </w:r>
      <w:r>
        <w:rPr>
          <w:rFonts w:hint="cs"/>
          <w:rtl/>
        </w:rPr>
        <w:t xml:space="preserve">. </w:t>
      </w:r>
    </w:p>
    <w:p w:rsidR="004D2C34" w:rsidRPr="00666E49" w:rsidRDefault="004D2C34" w:rsidP="002F0193">
      <w:pPr>
        <w:pStyle w:val="SingleTxtGA"/>
        <w:rPr>
          <w:rtl/>
        </w:rPr>
      </w:pPr>
      <w:r w:rsidRPr="00666E49">
        <w:rPr>
          <w:rFonts w:hint="cs"/>
          <w:rtl/>
        </w:rPr>
        <w:t>156-</w:t>
      </w:r>
      <w:r w:rsidRPr="00666E49">
        <w:rPr>
          <w:rFonts w:hint="cs"/>
          <w:rtl/>
        </w:rPr>
        <w:tab/>
      </w:r>
      <w:r w:rsidRPr="00666E49">
        <w:rPr>
          <w:rtl/>
        </w:rPr>
        <w:t>وسجل مؤشر أسعار الاستهلاك في المناطق الحضرية على الصعيد الوطني في تشرين الأول/أكتوبر 2016 تغيرا</w:t>
      </w:r>
      <w:r w:rsidR="008E127F">
        <w:rPr>
          <w:rFonts w:hint="cs"/>
          <w:rtl/>
        </w:rPr>
        <w:t>ً</w:t>
      </w:r>
      <w:r w:rsidRPr="00666E49">
        <w:rPr>
          <w:rtl/>
        </w:rPr>
        <w:t xml:space="preserve"> شهريا</w:t>
      </w:r>
      <w:r w:rsidR="008E127F">
        <w:rPr>
          <w:rFonts w:hint="cs"/>
          <w:rtl/>
        </w:rPr>
        <w:t>ً</w:t>
      </w:r>
      <w:r w:rsidRPr="00666E49">
        <w:rPr>
          <w:rtl/>
        </w:rPr>
        <w:t xml:space="preserve"> في مستوى الأسعار نسبته 0,1 في المائة</w:t>
      </w:r>
      <w:r w:rsidRPr="00666E49">
        <w:rPr>
          <w:rFonts w:hint="cs"/>
          <w:rtl/>
        </w:rPr>
        <w:t xml:space="preserve">. </w:t>
      </w:r>
      <w:r w:rsidRPr="00666E49">
        <w:rPr>
          <w:rtl/>
        </w:rPr>
        <w:t>وسجل المؤشر تغيرا</w:t>
      </w:r>
      <w:r w:rsidR="008E127F">
        <w:rPr>
          <w:rFonts w:hint="cs"/>
          <w:rtl/>
        </w:rPr>
        <w:t>ً</w:t>
      </w:r>
      <w:r w:rsidRPr="00666E49">
        <w:rPr>
          <w:rtl/>
        </w:rPr>
        <w:t xml:space="preserve"> تراكميا</w:t>
      </w:r>
      <w:r w:rsidR="008E127F">
        <w:rPr>
          <w:rFonts w:hint="cs"/>
          <w:rtl/>
        </w:rPr>
        <w:t>ً</w:t>
      </w:r>
      <w:r w:rsidRPr="00666E49">
        <w:rPr>
          <w:rtl/>
        </w:rPr>
        <w:t xml:space="preserve"> نسبته 1,5 في المائة. وسجل تغيرا</w:t>
      </w:r>
      <w:r w:rsidR="004E76CB">
        <w:rPr>
          <w:rFonts w:hint="cs"/>
          <w:rtl/>
        </w:rPr>
        <w:t>ً</w:t>
      </w:r>
      <w:r w:rsidRPr="00666E49">
        <w:rPr>
          <w:rtl/>
        </w:rPr>
        <w:t xml:space="preserve"> سنويا</w:t>
      </w:r>
      <w:r w:rsidR="004E76CB">
        <w:rPr>
          <w:rFonts w:hint="cs"/>
          <w:rtl/>
        </w:rPr>
        <w:t>ً</w:t>
      </w:r>
      <w:r w:rsidRPr="00666E49">
        <w:rPr>
          <w:rtl/>
        </w:rPr>
        <w:t xml:space="preserve"> نسبته 1,4 في المائة</w:t>
      </w:r>
      <w:r w:rsidRPr="00666E49">
        <w:rPr>
          <w:rFonts w:hint="cs"/>
          <w:rtl/>
        </w:rPr>
        <w:t>.</w:t>
      </w:r>
    </w:p>
    <w:p w:rsidR="004D2C34" w:rsidRPr="00666E49" w:rsidRDefault="004D2C34" w:rsidP="002F0193">
      <w:pPr>
        <w:pStyle w:val="SingleTxtGA"/>
        <w:rPr>
          <w:rtl/>
        </w:rPr>
      </w:pPr>
      <w:r w:rsidRPr="00666E49">
        <w:rPr>
          <w:rFonts w:hint="cs"/>
          <w:rtl/>
        </w:rPr>
        <w:t>157-</w:t>
      </w:r>
      <w:r w:rsidRPr="00666E49">
        <w:rPr>
          <w:rFonts w:hint="cs"/>
          <w:rtl/>
        </w:rPr>
        <w:tab/>
      </w:r>
      <w:r w:rsidRPr="00666E49">
        <w:rPr>
          <w:rtl/>
        </w:rPr>
        <w:t>و</w:t>
      </w:r>
      <w:r>
        <w:rPr>
          <w:rFonts w:hint="cs"/>
          <w:rtl/>
        </w:rPr>
        <w:t xml:space="preserve">قوبل </w:t>
      </w:r>
      <w:r w:rsidRPr="00666E49">
        <w:rPr>
          <w:rtl/>
        </w:rPr>
        <w:t xml:space="preserve">ارتفاع مؤشر الأسعار </w:t>
      </w:r>
      <w:r>
        <w:rPr>
          <w:rFonts w:hint="cs"/>
          <w:rtl/>
        </w:rPr>
        <w:t xml:space="preserve">بانخفاض </w:t>
      </w:r>
      <w:r w:rsidRPr="00666E49">
        <w:rPr>
          <w:rtl/>
        </w:rPr>
        <w:t>أسعار مجموعة الأغذية والمشروبات غير الكحولية بنسبة 0,3 في المائة؛</w:t>
      </w:r>
      <w:r w:rsidRPr="00666E49">
        <w:rPr>
          <w:rFonts w:hint="cs"/>
          <w:rtl/>
        </w:rPr>
        <w:t xml:space="preserve"> </w:t>
      </w:r>
      <w:r w:rsidRPr="00666E49">
        <w:rPr>
          <w:rtl/>
        </w:rPr>
        <w:t>ومجموعتي الترفيه والثقافة، والسلع والخدمات المختلفة</w:t>
      </w:r>
      <w:r w:rsidRPr="00666E49">
        <w:rPr>
          <w:rFonts w:hint="cs"/>
          <w:rtl/>
        </w:rPr>
        <w:t xml:space="preserve"> </w:t>
      </w:r>
      <w:r w:rsidRPr="00666E49">
        <w:rPr>
          <w:rtl/>
        </w:rPr>
        <w:t>بنسبة 0,2 في المائة؛ ومجموعة الاتصالات بنسبة 0,1 في المائة</w:t>
      </w:r>
      <w:r w:rsidRPr="00666E49">
        <w:rPr>
          <w:rFonts w:hint="cs"/>
          <w:rtl/>
        </w:rPr>
        <w:t>.</w:t>
      </w:r>
    </w:p>
    <w:p w:rsidR="004D2C34" w:rsidRPr="00666E49" w:rsidRDefault="004D2C34" w:rsidP="004E76CB">
      <w:pPr>
        <w:pStyle w:val="SingleTxtGA"/>
        <w:rPr>
          <w:rtl/>
        </w:rPr>
      </w:pPr>
      <w:r w:rsidRPr="00666E49">
        <w:rPr>
          <w:rFonts w:hint="cs"/>
          <w:rtl/>
        </w:rPr>
        <w:t>158-</w:t>
      </w:r>
      <w:r w:rsidRPr="00666E49">
        <w:rPr>
          <w:rFonts w:hint="cs"/>
          <w:rtl/>
        </w:rPr>
        <w:tab/>
      </w:r>
      <w:r w:rsidRPr="00666E49">
        <w:rPr>
          <w:rtl/>
        </w:rPr>
        <w:t>ويعزى الانخفاض المسجل في تكلفة مجموعة الأغذية والمشروبات غي</w:t>
      </w:r>
      <w:r>
        <w:rPr>
          <w:rtl/>
        </w:rPr>
        <w:t>ر الكحولية إلى انخفاض أسعار خمس</w:t>
      </w:r>
      <w:r w:rsidRPr="00666E49">
        <w:rPr>
          <w:rtl/>
        </w:rPr>
        <w:t xml:space="preserve"> من فئات</w:t>
      </w:r>
      <w:r w:rsidRPr="00666E49">
        <w:rPr>
          <w:rFonts w:hint="cs"/>
          <w:rtl/>
        </w:rPr>
        <w:t>ها</w:t>
      </w:r>
      <w:r w:rsidRPr="00666E49">
        <w:rPr>
          <w:rtl/>
        </w:rPr>
        <w:t xml:space="preserve"> الإحدى عشرة</w:t>
      </w:r>
      <w:r w:rsidRPr="00666E49">
        <w:rPr>
          <w:rFonts w:hint="cs"/>
          <w:rtl/>
        </w:rPr>
        <w:t xml:space="preserve">. </w:t>
      </w:r>
      <w:r w:rsidRPr="00666E49">
        <w:rPr>
          <w:rtl/>
        </w:rPr>
        <w:t>والفئة التي تغير سعرها بشكل كبير هي "القطاني والخضروات"، حيث</w:t>
      </w:r>
      <w:r w:rsidR="005346B0">
        <w:rPr>
          <w:rtl/>
        </w:rPr>
        <w:t xml:space="preserve"> </w:t>
      </w:r>
      <w:r w:rsidRPr="00666E49">
        <w:rPr>
          <w:rtl/>
        </w:rPr>
        <w:t>انخفض بنسبة 1,1 في المائة، بسبب انخفاض أسعار القطاني</w:t>
      </w:r>
      <w:r w:rsidRPr="00666E49">
        <w:rPr>
          <w:rFonts w:hint="cs"/>
          <w:rtl/>
        </w:rPr>
        <w:t xml:space="preserve">. </w:t>
      </w:r>
      <w:r w:rsidRPr="00666E49">
        <w:rPr>
          <w:rtl/>
        </w:rPr>
        <w:t>أما</w:t>
      </w:r>
      <w:r w:rsidR="004E76CB">
        <w:rPr>
          <w:rFonts w:hint="cs"/>
          <w:rtl/>
        </w:rPr>
        <w:t> </w:t>
      </w:r>
      <w:r w:rsidRPr="00666E49">
        <w:rPr>
          <w:rtl/>
        </w:rPr>
        <w:t xml:space="preserve">مجموعة الترفيه </w:t>
      </w:r>
      <w:r w:rsidRPr="00666E49">
        <w:rPr>
          <w:rFonts w:hint="cs"/>
          <w:rtl/>
        </w:rPr>
        <w:t>و</w:t>
      </w:r>
      <w:r>
        <w:rPr>
          <w:rtl/>
        </w:rPr>
        <w:t>الثقافة، فقد انخفضت أسعار ست</w:t>
      </w:r>
      <w:r w:rsidRPr="00666E49">
        <w:rPr>
          <w:rtl/>
        </w:rPr>
        <w:t xml:space="preserve"> من فئاتها الست عشرة</w:t>
      </w:r>
      <w:r w:rsidRPr="00666E49">
        <w:rPr>
          <w:rFonts w:hint="cs"/>
          <w:rtl/>
        </w:rPr>
        <w:t xml:space="preserve">. </w:t>
      </w:r>
      <w:r w:rsidRPr="00666E49">
        <w:rPr>
          <w:rtl/>
        </w:rPr>
        <w:t>والفئة التي تغير سعرها بشكل كبير هي "معدات التصوير"، حيث انخفض بنسبة 3,4 في المائة</w:t>
      </w:r>
      <w:r w:rsidRPr="00666E49">
        <w:rPr>
          <w:rFonts w:hint="cs"/>
          <w:rtl/>
        </w:rPr>
        <w:t>.</w:t>
      </w:r>
    </w:p>
    <w:p w:rsidR="004D2C34" w:rsidRPr="00666E49" w:rsidRDefault="004D2C34" w:rsidP="002F0193">
      <w:pPr>
        <w:pStyle w:val="SingleTxtGA"/>
        <w:rPr>
          <w:rtl/>
        </w:rPr>
      </w:pPr>
      <w:r w:rsidRPr="00666E49">
        <w:rPr>
          <w:rFonts w:hint="cs"/>
          <w:rtl/>
        </w:rPr>
        <w:t>159-</w:t>
      </w:r>
      <w:r w:rsidRPr="00666E49">
        <w:rPr>
          <w:rFonts w:hint="cs"/>
          <w:rtl/>
        </w:rPr>
        <w:tab/>
      </w:r>
      <w:r w:rsidRPr="00666E49">
        <w:rPr>
          <w:rtl/>
        </w:rPr>
        <w:t>ويعزى انخفاض أسعار مجموعة السلع والخدمات المختلفة إلى انخفاض سعر اثنتين من فئاتها العشر</w:t>
      </w:r>
      <w:r w:rsidRPr="00666E49">
        <w:rPr>
          <w:rFonts w:hint="cs"/>
          <w:rtl/>
        </w:rPr>
        <w:t xml:space="preserve">. </w:t>
      </w:r>
      <w:r w:rsidRPr="00666E49">
        <w:rPr>
          <w:rtl/>
        </w:rPr>
        <w:t>والفئة التي تغير سعرها بشكل كبير هي "الخدمات الأخرى"، حيث انخفض بنسبة 1,4 في المائة، بسبب انخفاض سعر خدمة التوثيق</w:t>
      </w:r>
      <w:r w:rsidRPr="00666E49">
        <w:rPr>
          <w:rFonts w:hint="cs"/>
          <w:rtl/>
        </w:rPr>
        <w:t>.</w:t>
      </w:r>
      <w:r w:rsidRPr="00666E49">
        <w:rPr>
          <w:rtl/>
        </w:rPr>
        <w:t xml:space="preserve"> وانخفض سعر فئة واحدة من الفئتين المكونتين لمجموعة وسائل الاتصال</w:t>
      </w:r>
      <w:r w:rsidRPr="00666E49">
        <w:rPr>
          <w:rFonts w:hint="cs"/>
          <w:rtl/>
        </w:rPr>
        <w:t>ات</w:t>
      </w:r>
      <w:r w:rsidRPr="00666E49">
        <w:rPr>
          <w:rtl/>
        </w:rPr>
        <w:t xml:space="preserve"> هي "المعدات الهاتفية" بنسبة 0,9 في المائة، وذلك بسبب انخفاض سعر الهواتف المحمولة</w:t>
      </w:r>
      <w:r w:rsidRPr="00666E49">
        <w:rPr>
          <w:rFonts w:hint="cs"/>
          <w:rtl/>
        </w:rPr>
        <w:t xml:space="preserve">. </w:t>
      </w:r>
    </w:p>
    <w:p w:rsidR="004D2C34" w:rsidRPr="00666E49" w:rsidRDefault="004D2C34" w:rsidP="002F0193">
      <w:pPr>
        <w:pStyle w:val="SingleTxtGA"/>
        <w:rPr>
          <w:rtl/>
        </w:rPr>
      </w:pPr>
      <w:r w:rsidRPr="00666E49">
        <w:rPr>
          <w:rFonts w:hint="cs"/>
          <w:rtl/>
        </w:rPr>
        <w:t>160-</w:t>
      </w:r>
      <w:r w:rsidRPr="00666E49">
        <w:rPr>
          <w:rFonts w:hint="cs"/>
          <w:rtl/>
        </w:rPr>
        <w:tab/>
      </w:r>
      <w:r w:rsidRPr="00666E49">
        <w:rPr>
          <w:rtl/>
        </w:rPr>
        <w:t>وأخيرا</w:t>
      </w:r>
      <w:r w:rsidR="00224120">
        <w:rPr>
          <w:rFonts w:hint="cs"/>
          <w:rtl/>
        </w:rPr>
        <w:t>ً</w:t>
      </w:r>
      <w:r w:rsidRPr="00666E49">
        <w:rPr>
          <w:rtl/>
        </w:rPr>
        <w:t>، لم تتغير أسعار مجموعة الأثاث والأجهزة المنزلية و</w:t>
      </w:r>
      <w:r>
        <w:rPr>
          <w:rFonts w:hint="cs"/>
          <w:rtl/>
        </w:rPr>
        <w:t xml:space="preserve">معدات </w:t>
      </w:r>
      <w:r w:rsidRPr="00666E49">
        <w:rPr>
          <w:rtl/>
        </w:rPr>
        <w:t>الصيانة المنزلية العادية؛</w:t>
      </w:r>
      <w:r w:rsidRPr="00666E49">
        <w:rPr>
          <w:rFonts w:hint="cs"/>
          <w:rtl/>
        </w:rPr>
        <w:t xml:space="preserve"> </w:t>
      </w:r>
      <w:r w:rsidRPr="00666E49">
        <w:rPr>
          <w:rtl/>
        </w:rPr>
        <w:t>ومجموعة التعليم؛ ومجموعة المطاعم والفنادق</w:t>
      </w:r>
      <w:r w:rsidRPr="00666E49">
        <w:rPr>
          <w:rFonts w:hint="cs"/>
          <w:rtl/>
        </w:rPr>
        <w:t xml:space="preserve">. </w:t>
      </w:r>
      <w:r w:rsidRPr="00666E49">
        <w:rPr>
          <w:rtl/>
        </w:rPr>
        <w:t xml:space="preserve">ولدى مقارنة </w:t>
      </w:r>
      <w:r w:rsidRPr="00666E49">
        <w:rPr>
          <w:rFonts w:hint="cs"/>
          <w:rtl/>
        </w:rPr>
        <w:t>ال</w:t>
      </w:r>
      <w:r w:rsidRPr="00666E49">
        <w:rPr>
          <w:rtl/>
        </w:rPr>
        <w:t xml:space="preserve">مؤشر </w:t>
      </w:r>
      <w:r w:rsidRPr="00666E49">
        <w:rPr>
          <w:rFonts w:hint="cs"/>
          <w:rtl/>
        </w:rPr>
        <w:t>الوطني ل</w:t>
      </w:r>
      <w:r w:rsidRPr="00666E49">
        <w:rPr>
          <w:rtl/>
        </w:rPr>
        <w:t xml:space="preserve">أسعار الاستهلاك </w:t>
      </w:r>
      <w:r w:rsidRPr="00666E49">
        <w:rPr>
          <w:rFonts w:hint="cs"/>
          <w:rtl/>
        </w:rPr>
        <w:t xml:space="preserve">في المناطق </w:t>
      </w:r>
      <w:r w:rsidRPr="00666E49">
        <w:rPr>
          <w:rtl/>
        </w:rPr>
        <w:t>الحضري</w:t>
      </w:r>
      <w:r w:rsidRPr="00666E49">
        <w:rPr>
          <w:rFonts w:hint="cs"/>
          <w:rtl/>
        </w:rPr>
        <w:t>ة</w:t>
      </w:r>
      <w:r w:rsidRPr="00666E49">
        <w:rPr>
          <w:rtl/>
        </w:rPr>
        <w:t xml:space="preserve"> في تشرين الأول/أكتوبر 2016 مع مثيله في عام 2015، لوحظت الزيادات التالية: </w:t>
      </w:r>
      <w:r w:rsidRPr="00666E49">
        <w:rPr>
          <w:rFonts w:hint="cs"/>
          <w:rtl/>
        </w:rPr>
        <w:t xml:space="preserve">خدمات </w:t>
      </w:r>
      <w:r w:rsidRPr="00666E49">
        <w:rPr>
          <w:rtl/>
        </w:rPr>
        <w:t>المطاعم والفنادق</w:t>
      </w:r>
      <w:r w:rsidRPr="00666E49">
        <w:rPr>
          <w:rFonts w:hint="cs"/>
          <w:rtl/>
        </w:rPr>
        <w:t xml:space="preserve"> بنسبة</w:t>
      </w:r>
      <w:r w:rsidRPr="00666E49">
        <w:rPr>
          <w:rtl/>
        </w:rPr>
        <w:t xml:space="preserve"> 3,8 في المائة؛</w:t>
      </w:r>
      <w:r w:rsidRPr="00666E49">
        <w:rPr>
          <w:rFonts w:hint="cs"/>
          <w:rtl/>
        </w:rPr>
        <w:t xml:space="preserve"> وخدمات </w:t>
      </w:r>
      <w:r w:rsidRPr="00666E49">
        <w:rPr>
          <w:rtl/>
        </w:rPr>
        <w:t xml:space="preserve">الصحة </w:t>
      </w:r>
      <w:r w:rsidRPr="00666E49">
        <w:rPr>
          <w:rFonts w:hint="cs"/>
          <w:rtl/>
        </w:rPr>
        <w:t xml:space="preserve">بنسبة </w:t>
      </w:r>
      <w:r w:rsidRPr="00666E49">
        <w:rPr>
          <w:rtl/>
        </w:rPr>
        <w:t>3,6 في المائة</w:t>
      </w:r>
      <w:r w:rsidRPr="00666E49">
        <w:rPr>
          <w:rFonts w:hint="cs"/>
          <w:rtl/>
        </w:rPr>
        <w:t xml:space="preserve">؛ وخدمات </w:t>
      </w:r>
      <w:r w:rsidRPr="00666E49">
        <w:rPr>
          <w:rtl/>
        </w:rPr>
        <w:t xml:space="preserve">التعليم </w:t>
      </w:r>
      <w:r w:rsidRPr="00666E49">
        <w:rPr>
          <w:rFonts w:hint="cs"/>
          <w:rtl/>
        </w:rPr>
        <w:t xml:space="preserve">بنسبة </w:t>
      </w:r>
      <w:r w:rsidRPr="00666E49">
        <w:rPr>
          <w:rtl/>
        </w:rPr>
        <w:t>2,7 في المائة؛</w:t>
      </w:r>
      <w:r w:rsidRPr="00666E49">
        <w:rPr>
          <w:rFonts w:hint="cs"/>
          <w:rtl/>
        </w:rPr>
        <w:t xml:space="preserve"> </w:t>
      </w:r>
      <w:r w:rsidRPr="00666E49">
        <w:rPr>
          <w:rtl/>
        </w:rPr>
        <w:t>و</w:t>
      </w:r>
      <w:r w:rsidRPr="00666E49">
        <w:rPr>
          <w:rFonts w:hint="cs"/>
          <w:rtl/>
        </w:rPr>
        <w:t xml:space="preserve">مجموعة </w:t>
      </w:r>
      <w:r w:rsidRPr="00666E49">
        <w:rPr>
          <w:rtl/>
        </w:rPr>
        <w:t>المشروبات الكحولية والتبغ؛</w:t>
      </w:r>
      <w:r w:rsidRPr="00666E49">
        <w:rPr>
          <w:rFonts w:hint="cs"/>
          <w:rtl/>
        </w:rPr>
        <w:t xml:space="preserve"> </w:t>
      </w:r>
      <w:r w:rsidRPr="00666E49">
        <w:rPr>
          <w:rtl/>
        </w:rPr>
        <w:t>و</w:t>
      </w:r>
      <w:r w:rsidRPr="00666E49">
        <w:rPr>
          <w:rFonts w:hint="cs"/>
          <w:rtl/>
        </w:rPr>
        <w:t xml:space="preserve">مجموعة </w:t>
      </w:r>
      <w:r w:rsidRPr="00666E49">
        <w:rPr>
          <w:rtl/>
        </w:rPr>
        <w:t>النقل</w:t>
      </w:r>
      <w:r w:rsidRPr="00666E49">
        <w:rPr>
          <w:rFonts w:hint="cs"/>
          <w:rtl/>
        </w:rPr>
        <w:t xml:space="preserve">؛ </w:t>
      </w:r>
      <w:r w:rsidRPr="00666E49">
        <w:rPr>
          <w:rtl/>
        </w:rPr>
        <w:t>و</w:t>
      </w:r>
      <w:r w:rsidRPr="00666E49">
        <w:rPr>
          <w:rFonts w:hint="cs"/>
          <w:rtl/>
        </w:rPr>
        <w:t xml:space="preserve">مجموعة </w:t>
      </w:r>
      <w:r w:rsidRPr="00666E49">
        <w:rPr>
          <w:rtl/>
        </w:rPr>
        <w:t xml:space="preserve">السلع والخدمات المتنوعة، مجتمعة، </w:t>
      </w:r>
      <w:r w:rsidRPr="00666E49">
        <w:rPr>
          <w:rFonts w:hint="cs"/>
          <w:rtl/>
        </w:rPr>
        <w:t xml:space="preserve">بنسبة </w:t>
      </w:r>
      <w:r w:rsidRPr="00666E49">
        <w:rPr>
          <w:rtl/>
        </w:rPr>
        <w:t>1,9 في المائة</w:t>
      </w:r>
      <w:r w:rsidRPr="00666E49">
        <w:rPr>
          <w:rFonts w:hint="cs"/>
          <w:rtl/>
        </w:rPr>
        <w:t xml:space="preserve">؛ </w:t>
      </w:r>
      <w:r w:rsidRPr="00666E49">
        <w:rPr>
          <w:rtl/>
        </w:rPr>
        <w:t>و</w:t>
      </w:r>
      <w:r w:rsidRPr="00666E49">
        <w:rPr>
          <w:rFonts w:hint="cs"/>
          <w:rtl/>
        </w:rPr>
        <w:t xml:space="preserve">مجموعة </w:t>
      </w:r>
      <w:r w:rsidRPr="00666E49">
        <w:rPr>
          <w:rtl/>
        </w:rPr>
        <w:t>الأثاث والأجهزة المنزلية و</w:t>
      </w:r>
      <w:r>
        <w:rPr>
          <w:rFonts w:hint="cs"/>
          <w:rtl/>
        </w:rPr>
        <w:t xml:space="preserve">معدات </w:t>
      </w:r>
      <w:r w:rsidRPr="00666E49">
        <w:rPr>
          <w:rtl/>
        </w:rPr>
        <w:t xml:space="preserve">الصيانة </w:t>
      </w:r>
      <w:r w:rsidRPr="00666E49">
        <w:rPr>
          <w:rFonts w:hint="cs"/>
          <w:rtl/>
        </w:rPr>
        <w:t xml:space="preserve">المنزلية </w:t>
      </w:r>
      <w:r w:rsidRPr="00666E49">
        <w:rPr>
          <w:rtl/>
        </w:rPr>
        <w:t xml:space="preserve">العادية </w:t>
      </w:r>
      <w:r w:rsidRPr="00666E49">
        <w:rPr>
          <w:rFonts w:hint="cs"/>
          <w:rtl/>
        </w:rPr>
        <w:t xml:space="preserve">بنسبة </w:t>
      </w:r>
      <w:r w:rsidRPr="00666E49">
        <w:rPr>
          <w:rtl/>
        </w:rPr>
        <w:t>1,0 في المائة</w:t>
      </w:r>
      <w:r w:rsidRPr="00666E49">
        <w:rPr>
          <w:rFonts w:hint="cs"/>
          <w:rtl/>
        </w:rPr>
        <w:t xml:space="preserve">؛ </w:t>
      </w:r>
      <w:r w:rsidRPr="00666E49">
        <w:rPr>
          <w:rtl/>
        </w:rPr>
        <w:t>و</w:t>
      </w:r>
      <w:r w:rsidRPr="00666E49">
        <w:rPr>
          <w:rFonts w:hint="cs"/>
          <w:rtl/>
        </w:rPr>
        <w:t xml:space="preserve">مجموعة </w:t>
      </w:r>
      <w:r w:rsidRPr="00666E49">
        <w:rPr>
          <w:rtl/>
        </w:rPr>
        <w:t>المواد الغذائية والمشروبات غير الكحولية</w:t>
      </w:r>
      <w:r w:rsidRPr="00666E49">
        <w:rPr>
          <w:rFonts w:hint="cs"/>
          <w:rtl/>
        </w:rPr>
        <w:t xml:space="preserve">؛ </w:t>
      </w:r>
      <w:r w:rsidRPr="00666E49">
        <w:rPr>
          <w:rtl/>
        </w:rPr>
        <w:t>و</w:t>
      </w:r>
      <w:r w:rsidRPr="00666E49">
        <w:rPr>
          <w:rFonts w:hint="cs"/>
          <w:rtl/>
        </w:rPr>
        <w:t xml:space="preserve">مجموعة </w:t>
      </w:r>
      <w:r w:rsidRPr="00666E49">
        <w:rPr>
          <w:rtl/>
        </w:rPr>
        <w:t xml:space="preserve">الملابس والأحذية، </w:t>
      </w:r>
      <w:r w:rsidRPr="00666E49">
        <w:rPr>
          <w:rFonts w:hint="cs"/>
          <w:rtl/>
        </w:rPr>
        <w:t xml:space="preserve">معاً، بنسبة </w:t>
      </w:r>
      <w:r w:rsidRPr="00666E49">
        <w:rPr>
          <w:rtl/>
        </w:rPr>
        <w:t>0,9 في المائة</w:t>
      </w:r>
      <w:r w:rsidRPr="00666E49">
        <w:rPr>
          <w:rFonts w:hint="cs"/>
          <w:rtl/>
        </w:rPr>
        <w:t xml:space="preserve">؛ </w:t>
      </w:r>
      <w:r w:rsidRPr="00666E49">
        <w:rPr>
          <w:rtl/>
        </w:rPr>
        <w:t>و</w:t>
      </w:r>
      <w:r w:rsidRPr="00666E49">
        <w:rPr>
          <w:rFonts w:hint="cs"/>
          <w:rtl/>
        </w:rPr>
        <w:t xml:space="preserve">مجموعة </w:t>
      </w:r>
      <w:r w:rsidRPr="00666E49">
        <w:rPr>
          <w:rtl/>
        </w:rPr>
        <w:t xml:space="preserve">الترفيه </w:t>
      </w:r>
      <w:r w:rsidRPr="00666E49">
        <w:rPr>
          <w:rFonts w:hint="cs"/>
          <w:rtl/>
        </w:rPr>
        <w:t>و</w:t>
      </w:r>
      <w:r w:rsidRPr="00666E49">
        <w:rPr>
          <w:rtl/>
        </w:rPr>
        <w:t xml:space="preserve">الثقافة </w:t>
      </w:r>
      <w:r w:rsidRPr="00666E49">
        <w:rPr>
          <w:rFonts w:hint="cs"/>
          <w:rtl/>
        </w:rPr>
        <w:t xml:space="preserve">بنسبة </w:t>
      </w:r>
      <w:r w:rsidRPr="00666E49">
        <w:rPr>
          <w:rtl/>
        </w:rPr>
        <w:t>0,8 في المائة</w:t>
      </w:r>
      <w:r w:rsidRPr="00666E49">
        <w:rPr>
          <w:rFonts w:hint="cs"/>
          <w:rtl/>
        </w:rPr>
        <w:t xml:space="preserve">؛ </w:t>
      </w:r>
      <w:r w:rsidRPr="00666E49">
        <w:rPr>
          <w:rtl/>
        </w:rPr>
        <w:t>و</w:t>
      </w:r>
      <w:r w:rsidRPr="00666E49">
        <w:rPr>
          <w:rFonts w:hint="cs"/>
          <w:rtl/>
        </w:rPr>
        <w:t xml:space="preserve">مجموعة </w:t>
      </w:r>
      <w:r w:rsidRPr="00666E49">
        <w:rPr>
          <w:rtl/>
        </w:rPr>
        <w:t xml:space="preserve">السكن والماء والكهرباء والغاز </w:t>
      </w:r>
      <w:r w:rsidRPr="00666E49">
        <w:rPr>
          <w:rFonts w:hint="cs"/>
          <w:rtl/>
        </w:rPr>
        <w:t xml:space="preserve">بنسبة </w:t>
      </w:r>
      <w:r w:rsidRPr="00666E49">
        <w:rPr>
          <w:rtl/>
        </w:rPr>
        <w:t>0,4 في المائة</w:t>
      </w:r>
      <w:r w:rsidRPr="00666E49">
        <w:rPr>
          <w:rFonts w:hint="cs"/>
          <w:rtl/>
        </w:rPr>
        <w:t xml:space="preserve">. </w:t>
      </w:r>
      <w:r w:rsidRPr="00666E49">
        <w:rPr>
          <w:rtl/>
        </w:rPr>
        <w:t>وانخفض سعر مجموعة الاتصال</w:t>
      </w:r>
      <w:r w:rsidRPr="00666E49">
        <w:rPr>
          <w:rFonts w:hint="cs"/>
          <w:rtl/>
        </w:rPr>
        <w:t>ات</w:t>
      </w:r>
      <w:r w:rsidRPr="00666E49">
        <w:rPr>
          <w:rtl/>
        </w:rPr>
        <w:t xml:space="preserve"> بنسبة 2,7 في المائة</w:t>
      </w:r>
      <w:r w:rsidRPr="00666E49">
        <w:rPr>
          <w:rFonts w:hint="cs"/>
          <w:rtl/>
        </w:rPr>
        <w:t>.</w:t>
      </w:r>
    </w:p>
    <w:p w:rsidR="004D2C34" w:rsidRPr="00666E49" w:rsidRDefault="002F0193" w:rsidP="002F0193">
      <w:pPr>
        <w:pStyle w:val="H23GA"/>
        <w:rPr>
          <w:rtl/>
        </w:rPr>
      </w:pPr>
      <w:r>
        <w:rPr>
          <w:rtl/>
        </w:rPr>
        <w:tab/>
      </w:r>
      <w:r>
        <w:rPr>
          <w:rtl/>
        </w:rPr>
        <w:tab/>
      </w:r>
      <w:r w:rsidR="004D2C34">
        <w:rPr>
          <w:rFonts w:hint="cs"/>
          <w:rtl/>
        </w:rPr>
        <w:t xml:space="preserve">نسبة </w:t>
      </w:r>
      <w:r w:rsidR="004D2C34">
        <w:rPr>
          <w:rtl/>
        </w:rPr>
        <w:t>النفقات الاجتماعية (الغذاء وال</w:t>
      </w:r>
      <w:r w:rsidR="004D2C34" w:rsidRPr="00666E49">
        <w:rPr>
          <w:rtl/>
        </w:rPr>
        <w:t>سكن والصحة والتعليم والحماية الاجتماعية وما إلى ذلك) من الإنفاق العام ومن الناتج المحلي الإجمال</w:t>
      </w:r>
      <w:r w:rsidR="004D2C34" w:rsidRPr="00666E49">
        <w:rPr>
          <w:rFonts w:hint="cs"/>
          <w:rtl/>
        </w:rPr>
        <w:t>ي</w:t>
      </w:r>
    </w:p>
    <w:p w:rsidR="004D2C34" w:rsidRPr="00666E49" w:rsidRDefault="004D2C34" w:rsidP="002F0193">
      <w:pPr>
        <w:pStyle w:val="SingleTxtGA"/>
        <w:rPr>
          <w:rtl/>
        </w:rPr>
      </w:pPr>
      <w:r w:rsidRPr="00666E49">
        <w:rPr>
          <w:rFonts w:hint="cs"/>
          <w:rtl/>
        </w:rPr>
        <w:t>161-</w:t>
      </w:r>
      <w:r w:rsidRPr="00666E49">
        <w:rPr>
          <w:rFonts w:hint="cs"/>
          <w:rtl/>
        </w:rPr>
        <w:tab/>
      </w:r>
      <w:r w:rsidRPr="00666E49">
        <w:rPr>
          <w:rtl/>
        </w:rPr>
        <w:t>ي</w:t>
      </w:r>
      <w:r w:rsidRPr="00666E49">
        <w:rPr>
          <w:rFonts w:hint="cs"/>
          <w:rtl/>
        </w:rPr>
        <w:t>شمل</w:t>
      </w:r>
      <w:r w:rsidRPr="00666E49">
        <w:rPr>
          <w:rtl/>
        </w:rPr>
        <w:t xml:space="preserve"> الإنفاق الاجتماعي في بنما خمسة قطاعات (التعليم، والصحة، والعمل والتنمية المهنية، والسكن، والخدمات الاجتماعية المتعددة)</w:t>
      </w:r>
      <w:r w:rsidRPr="00666E49">
        <w:rPr>
          <w:rFonts w:hint="cs"/>
          <w:rtl/>
        </w:rPr>
        <w:t>.</w:t>
      </w:r>
    </w:p>
    <w:p w:rsidR="004D2C34" w:rsidRPr="00BA72F9" w:rsidRDefault="004D2C34" w:rsidP="002F0193">
      <w:pPr>
        <w:pStyle w:val="SingleTxtGA"/>
        <w:rPr>
          <w:spacing w:val="-2"/>
          <w:rtl/>
        </w:rPr>
      </w:pPr>
      <w:r w:rsidRPr="00BA72F9">
        <w:rPr>
          <w:rFonts w:hint="cs"/>
          <w:spacing w:val="-2"/>
          <w:rtl/>
        </w:rPr>
        <w:lastRenderedPageBreak/>
        <w:t>162-</w:t>
      </w:r>
      <w:r w:rsidRPr="00BA72F9">
        <w:rPr>
          <w:rFonts w:hint="cs"/>
          <w:spacing w:val="-2"/>
          <w:rtl/>
        </w:rPr>
        <w:tab/>
      </w:r>
      <w:r w:rsidRPr="00BA72F9">
        <w:rPr>
          <w:spacing w:val="-2"/>
          <w:rtl/>
        </w:rPr>
        <w:t>واتسم الإنفاق الاجتماعي العام غير المالي على مر الزمن بمنحى م</w:t>
      </w:r>
      <w:r w:rsidRPr="00BA72F9">
        <w:rPr>
          <w:rFonts w:hint="cs"/>
          <w:spacing w:val="-2"/>
          <w:rtl/>
        </w:rPr>
        <w:t>ُ</w:t>
      </w:r>
      <w:r w:rsidRPr="00BA72F9">
        <w:rPr>
          <w:spacing w:val="-2"/>
          <w:rtl/>
        </w:rPr>
        <w:t>واز</w:t>
      </w:r>
      <w:r w:rsidRPr="00BA72F9">
        <w:rPr>
          <w:rFonts w:hint="cs"/>
          <w:spacing w:val="-2"/>
          <w:rtl/>
        </w:rPr>
        <w:t>ٍ</w:t>
      </w:r>
      <w:r w:rsidRPr="00BA72F9">
        <w:rPr>
          <w:spacing w:val="-2"/>
          <w:rtl/>
        </w:rPr>
        <w:t xml:space="preserve"> للتقلبات الدورية، أي أن تطوره </w:t>
      </w:r>
      <w:r w:rsidRPr="00BA72F9">
        <w:rPr>
          <w:rFonts w:hint="cs"/>
          <w:spacing w:val="-2"/>
          <w:rtl/>
        </w:rPr>
        <w:t>م</w:t>
      </w:r>
      <w:r w:rsidRPr="00BA72F9">
        <w:rPr>
          <w:spacing w:val="-2"/>
          <w:rtl/>
        </w:rPr>
        <w:t>توقف على الأداء الاقتصادي</w:t>
      </w:r>
      <w:r w:rsidRPr="00BA72F9">
        <w:rPr>
          <w:rFonts w:hint="cs"/>
          <w:spacing w:val="-2"/>
          <w:rtl/>
        </w:rPr>
        <w:t xml:space="preserve">. </w:t>
      </w:r>
      <w:r w:rsidRPr="00BA72F9">
        <w:rPr>
          <w:spacing w:val="-2"/>
          <w:rtl/>
        </w:rPr>
        <w:t>وتطور إيجابيا</w:t>
      </w:r>
      <w:r w:rsidR="004E76CB">
        <w:rPr>
          <w:rFonts w:hint="cs"/>
          <w:spacing w:val="-2"/>
          <w:rtl/>
        </w:rPr>
        <w:t>ً</w:t>
      </w:r>
      <w:r w:rsidRPr="00BA72F9">
        <w:rPr>
          <w:spacing w:val="-2"/>
          <w:rtl/>
        </w:rPr>
        <w:t xml:space="preserve"> بمرور السنين، حيث يميل إلى الارتفاع</w:t>
      </w:r>
      <w:r w:rsidRPr="00BA72F9">
        <w:rPr>
          <w:rFonts w:hint="cs"/>
          <w:spacing w:val="-2"/>
          <w:rtl/>
        </w:rPr>
        <w:t>.</w:t>
      </w:r>
    </w:p>
    <w:p w:rsidR="004D2C34" w:rsidRPr="00DB1709" w:rsidRDefault="004D2C34" w:rsidP="00047BDA">
      <w:pPr>
        <w:pStyle w:val="SingleTxtGA"/>
        <w:rPr>
          <w:spacing w:val="-2"/>
          <w:rtl/>
        </w:rPr>
      </w:pPr>
      <w:r w:rsidRPr="00DB1709">
        <w:rPr>
          <w:rFonts w:hint="cs"/>
          <w:spacing w:val="-2"/>
          <w:rtl/>
        </w:rPr>
        <w:t>163-</w:t>
      </w:r>
      <w:r w:rsidRPr="00DB1709">
        <w:rPr>
          <w:rFonts w:hint="cs"/>
          <w:spacing w:val="-2"/>
          <w:rtl/>
        </w:rPr>
        <w:tab/>
      </w:r>
      <w:r w:rsidRPr="00DB1709">
        <w:rPr>
          <w:spacing w:val="-2"/>
          <w:rtl/>
        </w:rPr>
        <w:t>وبالتالي، بلغ 019,9 2 مليون بلبوا في عام 2000؛</w:t>
      </w:r>
      <w:r w:rsidRPr="00DB1709">
        <w:rPr>
          <w:rFonts w:hint="cs"/>
          <w:spacing w:val="-2"/>
          <w:rtl/>
        </w:rPr>
        <w:t xml:space="preserve"> </w:t>
      </w:r>
      <w:r w:rsidRPr="00DB1709">
        <w:rPr>
          <w:spacing w:val="-2"/>
          <w:rtl/>
        </w:rPr>
        <w:t xml:space="preserve">وبعد مرور خمس </w:t>
      </w:r>
      <w:r w:rsidR="00A50E4C">
        <w:rPr>
          <w:rFonts w:hint="cs"/>
          <w:spacing w:val="-2"/>
          <w:rtl/>
        </w:rPr>
        <w:t xml:space="preserve">             </w:t>
      </w:r>
      <w:r w:rsidRPr="00DB1709">
        <w:rPr>
          <w:spacing w:val="-2"/>
          <w:rtl/>
        </w:rPr>
        <w:t>سنوات (2005) بلغ 408,2 2 مليون بلبوا، بزيادة قدرها 388,3 مليون بلبوا أو 19,2 في المائة عما سُجل في عام 2000</w:t>
      </w:r>
      <w:r w:rsidRPr="00DB1709">
        <w:rPr>
          <w:rFonts w:hint="cs"/>
          <w:spacing w:val="-2"/>
          <w:rtl/>
        </w:rPr>
        <w:t xml:space="preserve">؛ </w:t>
      </w:r>
      <w:r w:rsidRPr="00DB1709">
        <w:rPr>
          <w:spacing w:val="-2"/>
          <w:rtl/>
        </w:rPr>
        <w:t>وتضاعف في عام 2010 ليبلغ 041,3 5 مليون بلبوا، بزيادة قدرها</w:t>
      </w:r>
      <w:r w:rsidR="00BA72F9" w:rsidRPr="00DB1709">
        <w:rPr>
          <w:rFonts w:hint="cs"/>
          <w:spacing w:val="-2"/>
          <w:rtl/>
        </w:rPr>
        <w:t> </w:t>
      </w:r>
      <w:r w:rsidRPr="00DB1709">
        <w:rPr>
          <w:spacing w:val="-2"/>
          <w:rtl/>
        </w:rPr>
        <w:t>633,1 2 مليون بلبوا أو 109,3 في المائة، وهو ما يعكس اتجاها</w:t>
      </w:r>
      <w:r w:rsidR="004E76CB">
        <w:rPr>
          <w:rFonts w:hint="cs"/>
          <w:spacing w:val="-2"/>
          <w:rtl/>
        </w:rPr>
        <w:t>ً</w:t>
      </w:r>
      <w:r w:rsidRPr="00DB1709">
        <w:rPr>
          <w:spacing w:val="-2"/>
          <w:rtl/>
        </w:rPr>
        <w:t xml:space="preserve"> تصاعديا</w:t>
      </w:r>
      <w:r w:rsidR="004E76CB">
        <w:rPr>
          <w:rFonts w:hint="cs"/>
          <w:spacing w:val="-2"/>
          <w:rtl/>
        </w:rPr>
        <w:t>ً</w:t>
      </w:r>
      <w:r w:rsidRPr="00DB1709">
        <w:rPr>
          <w:spacing w:val="-2"/>
          <w:rtl/>
        </w:rPr>
        <w:t>، على نحو ما</w:t>
      </w:r>
      <w:r w:rsidR="00047BDA">
        <w:rPr>
          <w:rFonts w:hint="cs"/>
          <w:spacing w:val="-2"/>
          <w:rtl/>
        </w:rPr>
        <w:t> </w:t>
      </w:r>
      <w:r w:rsidRPr="00DB1709">
        <w:rPr>
          <w:spacing w:val="-2"/>
          <w:rtl/>
        </w:rPr>
        <w:t>يدل عليه أيضا</w:t>
      </w:r>
      <w:r w:rsidR="004E76CB">
        <w:rPr>
          <w:rFonts w:hint="cs"/>
          <w:spacing w:val="-2"/>
          <w:rtl/>
        </w:rPr>
        <w:t>ً</w:t>
      </w:r>
      <w:r w:rsidRPr="00DB1709">
        <w:rPr>
          <w:spacing w:val="-2"/>
          <w:rtl/>
        </w:rPr>
        <w:t xml:space="preserve"> المبلغ الم</w:t>
      </w:r>
      <w:r w:rsidRPr="00DB1709">
        <w:rPr>
          <w:rFonts w:hint="cs"/>
          <w:spacing w:val="-2"/>
          <w:rtl/>
        </w:rPr>
        <w:t>سجل</w:t>
      </w:r>
      <w:r w:rsidRPr="00DB1709">
        <w:rPr>
          <w:spacing w:val="-2"/>
          <w:rtl/>
        </w:rPr>
        <w:t xml:space="preserve"> في عام 2015، الذي بلغ فيه الإنفاق العام 505,3 9 ملايين بلبوا، أي بزيادة قدرها 464,0 4 مليون بلبوا أو 88,5 في المائة عما سُجل قبل خمس سنوات</w:t>
      </w:r>
      <w:r w:rsidRPr="00DB1709">
        <w:rPr>
          <w:rFonts w:hint="cs"/>
          <w:spacing w:val="-2"/>
          <w:rtl/>
        </w:rPr>
        <w:t>.</w:t>
      </w:r>
    </w:p>
    <w:p w:rsidR="004D2C34" w:rsidRPr="00BA72F9" w:rsidRDefault="004D2C34" w:rsidP="002F0193">
      <w:pPr>
        <w:pStyle w:val="SingleTxtGA"/>
        <w:rPr>
          <w:spacing w:val="-2"/>
          <w:rtl/>
        </w:rPr>
      </w:pPr>
      <w:r w:rsidRPr="00BA72F9">
        <w:rPr>
          <w:rFonts w:hint="cs"/>
          <w:spacing w:val="-2"/>
          <w:rtl/>
        </w:rPr>
        <w:t>164-</w:t>
      </w:r>
      <w:r w:rsidRPr="00BA72F9">
        <w:rPr>
          <w:rFonts w:hint="cs"/>
          <w:spacing w:val="-2"/>
          <w:rtl/>
        </w:rPr>
        <w:tab/>
      </w:r>
      <w:r w:rsidRPr="00BA72F9">
        <w:rPr>
          <w:spacing w:val="-2"/>
          <w:rtl/>
        </w:rPr>
        <w:t>ويدل الإنفاق الاجتماعي، بالنظر إلى نسبته في إجمالي الإنفاق العام، على أهمية الاستثمار الاجتماعي في البلد</w:t>
      </w:r>
      <w:r w:rsidRPr="00BA72F9">
        <w:rPr>
          <w:rFonts w:hint="cs"/>
          <w:spacing w:val="-2"/>
          <w:rtl/>
        </w:rPr>
        <w:t xml:space="preserve">. </w:t>
      </w:r>
      <w:r w:rsidRPr="00BA72F9">
        <w:rPr>
          <w:spacing w:val="-2"/>
          <w:rtl/>
        </w:rPr>
        <w:t>فبعد أن كان يشكل 44,3 في المائة في عام 2000، انتقل إلى حوالي 60 في المائة في عام 2015 (59,1 في المائة)</w:t>
      </w:r>
      <w:r w:rsidRPr="00BA72F9">
        <w:rPr>
          <w:rFonts w:hint="cs"/>
          <w:spacing w:val="-2"/>
          <w:rtl/>
        </w:rPr>
        <w:t xml:space="preserve">. </w:t>
      </w:r>
      <w:r w:rsidRPr="00BA72F9">
        <w:rPr>
          <w:spacing w:val="-2"/>
          <w:rtl/>
        </w:rPr>
        <w:t>أما بخصوص نصيب الفرد من الإنفاق الاجتماعي، فقد تأرجح بين ارتفاع وانخفاض، وذلك بالتحديد تبعا</w:t>
      </w:r>
      <w:r w:rsidR="004E76CB">
        <w:rPr>
          <w:rFonts w:hint="cs"/>
          <w:spacing w:val="-2"/>
          <w:rtl/>
        </w:rPr>
        <w:t>ً</w:t>
      </w:r>
      <w:r w:rsidRPr="00BA72F9">
        <w:rPr>
          <w:spacing w:val="-2"/>
          <w:rtl/>
        </w:rPr>
        <w:t xml:space="preserve"> لتغير المبلغ المخصص له و</w:t>
      </w:r>
      <w:r w:rsidRPr="00BA72F9">
        <w:rPr>
          <w:rFonts w:hint="cs"/>
          <w:spacing w:val="-2"/>
          <w:rtl/>
        </w:rPr>
        <w:t xml:space="preserve">لتغير </w:t>
      </w:r>
      <w:r w:rsidRPr="00BA72F9">
        <w:rPr>
          <w:spacing w:val="-2"/>
          <w:rtl/>
        </w:rPr>
        <w:t>حجم سكان البلد من عام إلى آخر</w:t>
      </w:r>
      <w:r w:rsidRPr="00BA72F9">
        <w:rPr>
          <w:rFonts w:hint="cs"/>
          <w:spacing w:val="-2"/>
          <w:rtl/>
        </w:rPr>
        <w:t xml:space="preserve">. </w:t>
      </w:r>
      <w:r w:rsidRPr="00BA72F9">
        <w:rPr>
          <w:spacing w:val="-2"/>
          <w:rtl/>
        </w:rPr>
        <w:t>وحصلت أكبر زيادة له في عام 2012 (28,9 في المائة)، بعد أن حقق البلد أعلى نمو اقتصادي (11,8 في المائة) في عام 2011. انظر المرفق 21</w:t>
      </w:r>
      <w:r w:rsidRPr="00BA72F9">
        <w:rPr>
          <w:rFonts w:hint="cs"/>
          <w:spacing w:val="-2"/>
          <w:rtl/>
        </w:rPr>
        <w:t>.</w:t>
      </w:r>
    </w:p>
    <w:p w:rsidR="004D2C34" w:rsidRPr="00666E49" w:rsidRDefault="004D2C34" w:rsidP="00512D2F">
      <w:pPr>
        <w:pStyle w:val="SingleTxtGA"/>
        <w:rPr>
          <w:rtl/>
        </w:rPr>
      </w:pPr>
      <w:r w:rsidRPr="00666E49">
        <w:rPr>
          <w:rFonts w:hint="cs"/>
          <w:rtl/>
        </w:rPr>
        <w:t>165-</w:t>
      </w:r>
      <w:r w:rsidRPr="00666E49">
        <w:rPr>
          <w:rFonts w:hint="cs"/>
          <w:rtl/>
        </w:rPr>
        <w:tab/>
      </w:r>
      <w:r w:rsidRPr="00666E49">
        <w:rPr>
          <w:rtl/>
        </w:rPr>
        <w:t>وفي الفترة من عام 2000 إلى عام 2006، سجل الإنفاق الاجتماعي أعلى نسبة له من الناتج المحلي الإجمالي (الناتج المحلي الإجمالي، سنة الأساس 1996) في عام 2002، وهي</w:t>
      </w:r>
      <w:r w:rsidR="00512D2F">
        <w:rPr>
          <w:rFonts w:hint="cs"/>
          <w:rtl/>
        </w:rPr>
        <w:t> </w:t>
      </w:r>
      <w:r w:rsidRPr="00666E49">
        <w:rPr>
          <w:rtl/>
        </w:rPr>
        <w:t>17,7 في المائة، وانخفض بعد ذلك في عام 2005 إلى 15,6 في المائة. وفيما بعد، بين عامي 2007 و2015 (الناتج المحلي الإجمالي باعتبار عام 2007 سنة الأساس)، سُجلت أدنى نسبة له في عام 2009 (15,5 في المائة؛</w:t>
      </w:r>
      <w:r w:rsidRPr="00666E49">
        <w:rPr>
          <w:rFonts w:hint="cs"/>
          <w:rtl/>
        </w:rPr>
        <w:t xml:space="preserve"> </w:t>
      </w:r>
      <w:r w:rsidRPr="00666E49">
        <w:rPr>
          <w:rtl/>
        </w:rPr>
        <w:t>وهي أدنى حتى من النسبة المسجلة في عام</w:t>
      </w:r>
      <w:r w:rsidR="00512D2F">
        <w:rPr>
          <w:rFonts w:hint="cs"/>
          <w:rtl/>
        </w:rPr>
        <w:t> </w:t>
      </w:r>
      <w:r w:rsidRPr="00666E49">
        <w:rPr>
          <w:rtl/>
        </w:rPr>
        <w:t>2005) وأعلى نسبة في عام 2013، حيث بلغت 19,1 في المائة</w:t>
      </w:r>
      <w:r w:rsidRPr="00666E49">
        <w:rPr>
          <w:rFonts w:hint="cs"/>
          <w:rtl/>
        </w:rPr>
        <w:t>.</w:t>
      </w:r>
    </w:p>
    <w:p w:rsidR="004D2C34" w:rsidRPr="00666E49" w:rsidRDefault="004D2C34" w:rsidP="002F0193">
      <w:pPr>
        <w:pStyle w:val="SingleTxtGA"/>
        <w:rPr>
          <w:rtl/>
        </w:rPr>
      </w:pPr>
      <w:r w:rsidRPr="00666E49">
        <w:rPr>
          <w:rFonts w:hint="cs"/>
          <w:rtl/>
        </w:rPr>
        <w:t>166-</w:t>
      </w:r>
      <w:r w:rsidRPr="00666E49">
        <w:rPr>
          <w:rFonts w:hint="cs"/>
          <w:rtl/>
        </w:rPr>
        <w:tab/>
      </w:r>
      <w:r w:rsidRPr="00666E49">
        <w:rPr>
          <w:rtl/>
        </w:rPr>
        <w:t xml:space="preserve">وفي عام 2015، خُصصت أعلى نسبة من إجمالي الإنفاق الاجتماعي لقطاع </w:t>
      </w:r>
      <w:r w:rsidR="00075289">
        <w:rPr>
          <w:rFonts w:hint="cs"/>
          <w:rtl/>
        </w:rPr>
        <w:t xml:space="preserve">            </w:t>
      </w:r>
      <w:r w:rsidRPr="00666E49">
        <w:rPr>
          <w:rtl/>
        </w:rPr>
        <w:t>الصحة (36,3 في المائة)، إذا أُخذ في الاعتبار الاستثمار في مختلف البرامج الجاري تنفيذها، ومنها: برنامج الرعاية الصحية الأساسية والمياه الصالحة للشرب، ومشروع المياه والصرف الصحي في بنما، وبرنامج تعزيز المساواة وتحسين الخدمات الصحية، ضمن برامج أخرى</w:t>
      </w:r>
      <w:r w:rsidRPr="00666E49">
        <w:rPr>
          <w:rFonts w:hint="cs"/>
          <w:rtl/>
        </w:rPr>
        <w:t>.</w:t>
      </w:r>
    </w:p>
    <w:p w:rsidR="004D2C34" w:rsidRPr="00666E49" w:rsidRDefault="004D2C34" w:rsidP="002F0193">
      <w:pPr>
        <w:pStyle w:val="SingleTxtGA"/>
        <w:rPr>
          <w:rtl/>
        </w:rPr>
      </w:pPr>
      <w:r w:rsidRPr="00666E49">
        <w:rPr>
          <w:rFonts w:hint="cs"/>
          <w:rtl/>
        </w:rPr>
        <w:t>167-</w:t>
      </w:r>
      <w:r w:rsidRPr="00666E49">
        <w:rPr>
          <w:rFonts w:hint="cs"/>
          <w:rtl/>
        </w:rPr>
        <w:tab/>
      </w:r>
      <w:r w:rsidRPr="00666E49">
        <w:rPr>
          <w:rtl/>
        </w:rPr>
        <w:t>ويليه قطاع التعليم (28,7 في المائة)، الذي قُدم في إطاره الدعم المالي لبرنامج المنح العامة، وتواصل تقديم منح التميز الأكاديمي ومنح المساعدة التعليمية والمساعدة المالية، ووُفر التدريب للمدرسين بلغات أخرى خارج البلد، وجرى بناء المراكز التعليمية وصيانتها، ونُفذ أيضا</w:t>
      </w:r>
      <w:r w:rsidR="004E76CB">
        <w:rPr>
          <w:rFonts w:hint="cs"/>
          <w:rtl/>
        </w:rPr>
        <w:t>ً</w:t>
      </w:r>
      <w:r w:rsidRPr="00666E49">
        <w:rPr>
          <w:rtl/>
        </w:rPr>
        <w:t xml:space="preserve"> برنامج "مدرستي أولا</w:t>
      </w:r>
      <w:r w:rsidR="004E76CB">
        <w:rPr>
          <w:rFonts w:hint="cs"/>
          <w:rtl/>
        </w:rPr>
        <w:t>ً</w:t>
      </w:r>
      <w:r w:rsidRPr="00666E49">
        <w:rPr>
          <w:rtl/>
        </w:rPr>
        <w:t>" بالاشتراك مع المؤسسات الخاصة ووزارة التعليم</w:t>
      </w:r>
      <w:r w:rsidRPr="00666E49">
        <w:rPr>
          <w:rFonts w:hint="cs"/>
          <w:rtl/>
        </w:rPr>
        <w:t>.</w:t>
      </w:r>
    </w:p>
    <w:p w:rsidR="004D2C34" w:rsidRPr="00666E49" w:rsidRDefault="004D2C34" w:rsidP="002F0193">
      <w:pPr>
        <w:pStyle w:val="SingleTxtGA"/>
        <w:rPr>
          <w:rtl/>
        </w:rPr>
      </w:pPr>
      <w:r w:rsidRPr="00666E49">
        <w:rPr>
          <w:rFonts w:hint="cs"/>
          <w:rtl/>
        </w:rPr>
        <w:t>168-</w:t>
      </w:r>
      <w:r w:rsidRPr="00666E49">
        <w:rPr>
          <w:rFonts w:hint="cs"/>
          <w:rtl/>
        </w:rPr>
        <w:tab/>
      </w:r>
      <w:r w:rsidRPr="00666E49">
        <w:rPr>
          <w:rtl/>
        </w:rPr>
        <w:t>وفيما يتعلق بالعمل والضمان الاجتماعي (18,1 في المائة)، تركز الإنفاق بالأساس في: برامج التدريب والتعليم المهنيين التي يوفرها المعهد الوطني للتعليم المهني والتدريب من أجل التنمية البشرية؛</w:t>
      </w:r>
      <w:r w:rsidRPr="00666E49">
        <w:rPr>
          <w:rFonts w:hint="cs"/>
          <w:rtl/>
        </w:rPr>
        <w:t xml:space="preserve"> </w:t>
      </w:r>
      <w:r w:rsidRPr="00666E49">
        <w:rPr>
          <w:rtl/>
        </w:rPr>
        <w:t>وبرنامج الاستثمار وتعزيز فرص العمل وإيجادها، وبرنامج الإدماج المهني</w:t>
      </w:r>
      <w:r>
        <w:rPr>
          <w:rFonts w:hint="cs"/>
          <w:rtl/>
        </w:rPr>
        <w:t>،</w:t>
      </w:r>
      <w:r w:rsidRPr="00666E49">
        <w:rPr>
          <w:rtl/>
        </w:rPr>
        <w:t xml:space="preserve"> وبرنامج منع عمل الأطفال والقضاء عليه</w:t>
      </w:r>
      <w:r w:rsidRPr="00666E49">
        <w:rPr>
          <w:rFonts w:hint="cs"/>
          <w:rtl/>
        </w:rPr>
        <w:t>.</w:t>
      </w:r>
    </w:p>
    <w:p w:rsidR="004D2C34" w:rsidRPr="00666E49" w:rsidRDefault="004D2C34" w:rsidP="002F0193">
      <w:pPr>
        <w:pStyle w:val="SingleTxtGA"/>
        <w:rPr>
          <w:rtl/>
        </w:rPr>
      </w:pPr>
      <w:r w:rsidRPr="00666E49">
        <w:rPr>
          <w:rFonts w:hint="cs"/>
          <w:rtl/>
        </w:rPr>
        <w:t>169-</w:t>
      </w:r>
      <w:r w:rsidRPr="00666E49">
        <w:rPr>
          <w:rFonts w:hint="cs"/>
          <w:rtl/>
        </w:rPr>
        <w:tab/>
      </w:r>
      <w:r w:rsidRPr="00666E49">
        <w:rPr>
          <w:rtl/>
        </w:rPr>
        <w:t>ويشمل قطاع الخدمات الاجتماعية المتعددة (14,3 في المائة) برامج التحويلات النقدية (وهي بالأساس برنامج 120 بابوا للبالغين 65 سنة، وبرنامج شبكة الفرص، وبرنامج الملاك الحارس)، كما يضم مشاريع وبرامج متعددة تُنفذ على صعيد المجتمعات المحلية</w:t>
      </w:r>
      <w:r w:rsidRPr="00666E49">
        <w:rPr>
          <w:rFonts w:hint="cs"/>
          <w:rtl/>
        </w:rPr>
        <w:t>.</w:t>
      </w:r>
    </w:p>
    <w:p w:rsidR="004D2C34" w:rsidRPr="00666E49" w:rsidRDefault="004D2C34" w:rsidP="002F0193">
      <w:pPr>
        <w:pStyle w:val="SingleTxtGA"/>
        <w:rPr>
          <w:rtl/>
        </w:rPr>
      </w:pPr>
      <w:r w:rsidRPr="0097317D">
        <w:rPr>
          <w:rFonts w:hint="cs"/>
          <w:spacing w:val="-4"/>
          <w:rtl/>
        </w:rPr>
        <w:lastRenderedPageBreak/>
        <w:t>170-</w:t>
      </w:r>
      <w:r w:rsidRPr="0097317D">
        <w:rPr>
          <w:rFonts w:hint="cs"/>
          <w:spacing w:val="-4"/>
          <w:rtl/>
        </w:rPr>
        <w:tab/>
      </w:r>
      <w:r w:rsidRPr="0097317D">
        <w:rPr>
          <w:spacing w:val="-4"/>
          <w:rtl/>
        </w:rPr>
        <w:t>وبفضل الموارد المخصصة لقطاع السكن (2,7 في المائة)، تنفذ مشاريع وبرامج مثل: برنامج</w:t>
      </w:r>
      <w:r w:rsidRPr="00666E49">
        <w:rPr>
          <w:rtl/>
        </w:rPr>
        <w:t xml:space="preserve"> بيوت الأمل، وبرنامج سندات السكن التضامن</w:t>
      </w:r>
      <w:r>
        <w:rPr>
          <w:rFonts w:hint="cs"/>
          <w:rtl/>
        </w:rPr>
        <w:t>ي</w:t>
      </w:r>
      <w:r w:rsidRPr="00666E49">
        <w:rPr>
          <w:rtl/>
        </w:rPr>
        <w:t xml:space="preserve"> (الذي ي</w:t>
      </w:r>
      <w:r>
        <w:rPr>
          <w:rFonts w:hint="cs"/>
          <w:rtl/>
        </w:rPr>
        <w:t>ُ</w:t>
      </w:r>
      <w:r w:rsidRPr="00666E49">
        <w:rPr>
          <w:rtl/>
        </w:rPr>
        <w:t>منح في إطاره مبلغ 000,00 10 بلبوا لكل أسرة من أجل شراء مسكن جديد لا يتعدى سعره 000,00 50 بلبوا) ومشاريع سكنية أخرى مثل مشروع ترميم مدينة كولون ومدينة إيسبيرانسا</w:t>
      </w:r>
      <w:r w:rsidR="001E74BE" w:rsidRPr="001E74BE">
        <w:rPr>
          <w:rStyle w:val="FootnoteReference"/>
          <w:b w:val="0"/>
          <w:sz w:val="20"/>
          <w:szCs w:val="30"/>
          <w:rtl/>
        </w:rPr>
        <w:t>(</w:t>
      </w:r>
      <w:r w:rsidR="001E74BE" w:rsidRPr="001E74BE">
        <w:rPr>
          <w:rStyle w:val="FootnoteReference"/>
          <w:b w:val="0"/>
          <w:sz w:val="20"/>
          <w:szCs w:val="30"/>
          <w:rtl/>
        </w:rPr>
        <w:footnoteReference w:id="45"/>
      </w:r>
      <w:r w:rsidR="001E74BE" w:rsidRPr="001E74BE">
        <w:rPr>
          <w:rStyle w:val="FootnoteReference"/>
          <w:b w:val="0"/>
          <w:sz w:val="20"/>
          <w:szCs w:val="30"/>
          <w:rtl/>
        </w:rPr>
        <w:t>)</w:t>
      </w:r>
      <w:r w:rsidRPr="00666E49">
        <w:rPr>
          <w:rFonts w:hint="cs"/>
          <w:rtl/>
        </w:rPr>
        <w:t>.</w:t>
      </w:r>
    </w:p>
    <w:p w:rsidR="004D2C34" w:rsidRPr="00666E49" w:rsidRDefault="004D2C34" w:rsidP="002F0193">
      <w:pPr>
        <w:pStyle w:val="SingleTxtGA"/>
        <w:rPr>
          <w:rtl/>
        </w:rPr>
      </w:pPr>
      <w:r w:rsidRPr="00666E49">
        <w:rPr>
          <w:rFonts w:hint="cs"/>
          <w:rtl/>
        </w:rPr>
        <w:t>171-</w:t>
      </w:r>
      <w:r w:rsidRPr="00666E49">
        <w:rPr>
          <w:rFonts w:hint="cs"/>
          <w:rtl/>
        </w:rPr>
        <w:tab/>
      </w:r>
      <w:r w:rsidRPr="00666E49">
        <w:rPr>
          <w:rtl/>
        </w:rPr>
        <w:t>ولمعرفة مزيد من التفاصيل عن الإنفاق الاجتماعي العام، يرجى الاطلاع على الجدول الوارد في المرفق 5 الذي أعدته مديرية التحليل الاقتصادي والاجتماعي التابعة لوزارة الاقتصاد والمالية استنادا</w:t>
      </w:r>
      <w:r w:rsidR="004E76CB">
        <w:rPr>
          <w:rFonts w:hint="cs"/>
          <w:rtl/>
        </w:rPr>
        <w:t>ً</w:t>
      </w:r>
      <w:r w:rsidRPr="00666E49">
        <w:rPr>
          <w:rtl/>
        </w:rPr>
        <w:t xml:space="preserve"> إلى المعلومات المقدمة من مديرية الميزانية الوطنية التابعة </w:t>
      </w:r>
      <w:r w:rsidRPr="00666E49">
        <w:rPr>
          <w:rFonts w:hint="cs"/>
          <w:rtl/>
        </w:rPr>
        <w:t>لهذه ا</w:t>
      </w:r>
      <w:r w:rsidRPr="00666E49">
        <w:rPr>
          <w:rtl/>
        </w:rPr>
        <w:t>لوزارة</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الدين العام الخارجي والمحلي</w:t>
      </w:r>
    </w:p>
    <w:p w:rsidR="004D2C34" w:rsidRPr="00666E49" w:rsidRDefault="004D2C34" w:rsidP="002F0193">
      <w:pPr>
        <w:pStyle w:val="SingleTxtGA"/>
        <w:rPr>
          <w:rtl/>
        </w:rPr>
      </w:pPr>
      <w:r w:rsidRPr="00666E49">
        <w:rPr>
          <w:rFonts w:hint="cs"/>
          <w:rtl/>
        </w:rPr>
        <w:t>172-</w:t>
      </w:r>
      <w:r w:rsidRPr="00666E49">
        <w:rPr>
          <w:rFonts w:hint="cs"/>
          <w:rtl/>
        </w:rPr>
        <w:tab/>
      </w:r>
      <w:r w:rsidRPr="00666E49">
        <w:rPr>
          <w:rtl/>
        </w:rPr>
        <w:t>بلغ الدين الإجمالي للقطاع العام غير المالي 221,7 20 مليون بلبوا في عام 2015، بزيادة قدرها 990,7 1 مليون بلبوا أو 10,9 في المائة عما سُجل في العام السابق</w:t>
      </w:r>
      <w:r w:rsidRPr="00666E49">
        <w:rPr>
          <w:rFonts w:hint="cs"/>
          <w:rtl/>
        </w:rPr>
        <w:t xml:space="preserve">. </w:t>
      </w:r>
      <w:r w:rsidRPr="00666E49">
        <w:rPr>
          <w:rtl/>
        </w:rPr>
        <w:t xml:space="preserve">وبلغ </w:t>
      </w:r>
      <w:r w:rsidRPr="00621D9F">
        <w:rPr>
          <w:spacing w:val="-4"/>
          <w:rtl/>
        </w:rPr>
        <w:t>التمويل المحلي 573,4 4 مليون بلبوا (بزيادة نسبتها 17,9 في المائة) والدين الخارجي 648,3 15</w:t>
      </w:r>
      <w:r w:rsidRPr="00666E49">
        <w:rPr>
          <w:rtl/>
        </w:rPr>
        <w:t xml:space="preserve"> مليون بلبوا (بزيادة نسبتها 9,0 في المائة)</w:t>
      </w:r>
      <w:r w:rsidR="001E74BE" w:rsidRPr="001E74BE">
        <w:rPr>
          <w:rStyle w:val="FootnoteReference"/>
          <w:b w:val="0"/>
          <w:sz w:val="20"/>
          <w:szCs w:val="30"/>
          <w:rtl/>
        </w:rPr>
        <w:t>(</w:t>
      </w:r>
      <w:r w:rsidR="001E74BE" w:rsidRPr="001E74BE">
        <w:rPr>
          <w:rStyle w:val="FootnoteReference"/>
          <w:b w:val="0"/>
          <w:sz w:val="20"/>
          <w:szCs w:val="30"/>
          <w:rtl/>
        </w:rPr>
        <w:footnoteReference w:id="46"/>
      </w:r>
      <w:r w:rsidR="001E74BE" w:rsidRPr="001E74BE">
        <w:rPr>
          <w:rStyle w:val="FootnoteReference"/>
          <w:b w:val="0"/>
          <w:sz w:val="20"/>
          <w:szCs w:val="30"/>
          <w:rtl/>
        </w:rPr>
        <w:t>)</w:t>
      </w:r>
      <w:r w:rsidRPr="00666E49">
        <w:rPr>
          <w:rFonts w:hint="cs"/>
          <w:rtl/>
        </w:rPr>
        <w:t xml:space="preserve">. </w:t>
      </w:r>
      <w:r w:rsidRPr="00666E49">
        <w:rPr>
          <w:rtl/>
        </w:rPr>
        <w:t>انظر المرفق 22</w:t>
      </w:r>
      <w:r>
        <w:rPr>
          <w:rFonts w:hint="cs"/>
          <w:rtl/>
        </w:rPr>
        <w:t xml:space="preserve">. </w:t>
      </w:r>
    </w:p>
    <w:p w:rsidR="004D2C34" w:rsidRPr="00666E49" w:rsidRDefault="004D2C34" w:rsidP="002F0193">
      <w:pPr>
        <w:pStyle w:val="SingleTxtGA"/>
        <w:rPr>
          <w:rtl/>
        </w:rPr>
      </w:pPr>
      <w:r w:rsidRPr="00666E49">
        <w:rPr>
          <w:rFonts w:hint="cs"/>
          <w:rtl/>
        </w:rPr>
        <w:t>173-</w:t>
      </w:r>
      <w:r w:rsidRPr="00666E49">
        <w:rPr>
          <w:rFonts w:hint="cs"/>
          <w:rtl/>
        </w:rPr>
        <w:tab/>
      </w:r>
      <w:r w:rsidRPr="00666E49">
        <w:rPr>
          <w:rtl/>
        </w:rPr>
        <w:t xml:space="preserve">ومنذ عام 1992، ارتفع رصيد الدين الإجمالي ليبلغ متوسط معدله 5,6 في المائة، حيث </w:t>
      </w:r>
      <w:r>
        <w:rPr>
          <w:rFonts w:hint="cs"/>
          <w:rtl/>
        </w:rPr>
        <w:t xml:space="preserve">بلغ </w:t>
      </w:r>
      <w:r w:rsidRPr="00666E49">
        <w:rPr>
          <w:rtl/>
        </w:rPr>
        <w:t>التمويل الإضافي المحصل عليه 251,4 14</w:t>
      </w:r>
      <w:r>
        <w:rPr>
          <w:rFonts w:hint="cs"/>
          <w:rtl/>
        </w:rPr>
        <w:t xml:space="preserve"> </w:t>
      </w:r>
      <w:r w:rsidRPr="00666E49">
        <w:rPr>
          <w:rtl/>
        </w:rPr>
        <w:t>مليون بلبوا، معظمه من الدائنين الخارجيين (680,8 10 مليون بلبوا) والباقي من خلال سندات وقروض على صعيد البلد نفسه (570,6 3 مليون بلبوا)</w:t>
      </w:r>
      <w:r w:rsidRPr="00666E49">
        <w:rPr>
          <w:rFonts w:hint="cs"/>
          <w:rtl/>
        </w:rPr>
        <w:t>.</w:t>
      </w:r>
    </w:p>
    <w:p w:rsidR="004D2C34" w:rsidRPr="00666E49" w:rsidRDefault="004D2C34" w:rsidP="00740053">
      <w:pPr>
        <w:pStyle w:val="SingleTxtGA"/>
        <w:rPr>
          <w:rtl/>
        </w:rPr>
      </w:pPr>
      <w:r w:rsidRPr="00666E49">
        <w:rPr>
          <w:rFonts w:hint="cs"/>
          <w:rtl/>
        </w:rPr>
        <w:t>174-</w:t>
      </w:r>
      <w:r w:rsidRPr="00666E49">
        <w:rPr>
          <w:rFonts w:hint="cs"/>
          <w:rtl/>
        </w:rPr>
        <w:tab/>
      </w:r>
      <w:r w:rsidRPr="00666E49">
        <w:rPr>
          <w:rtl/>
        </w:rPr>
        <w:t>وما فتئت نسبة الدين الإجمالي للقطاع العام غير المالي من الناتج المحلي الإجمالي تنخفض منذ أن بلغت ذروتها (97,8 في المائة في عام 1993)</w:t>
      </w:r>
      <w:r w:rsidRPr="00666E49">
        <w:rPr>
          <w:rFonts w:hint="cs"/>
          <w:rtl/>
        </w:rPr>
        <w:t xml:space="preserve">. </w:t>
      </w:r>
      <w:r w:rsidRPr="00666E49">
        <w:rPr>
          <w:rtl/>
        </w:rPr>
        <w:t>وفي عام 2015، شكلت</w:t>
      </w:r>
      <w:r w:rsidR="00740053">
        <w:rPr>
          <w:rFonts w:hint="cs"/>
          <w:rtl/>
        </w:rPr>
        <w:t> </w:t>
      </w:r>
      <w:r w:rsidRPr="00666E49">
        <w:rPr>
          <w:rtl/>
        </w:rPr>
        <w:t>38,8 في المائة من الناتج المحلي الإجمالي</w:t>
      </w:r>
      <w:r w:rsidRPr="00666E49">
        <w:rPr>
          <w:rFonts w:hint="cs"/>
          <w:rtl/>
        </w:rPr>
        <w:t>.</w:t>
      </w:r>
    </w:p>
    <w:p w:rsidR="004D2C34" w:rsidRPr="00666E49" w:rsidRDefault="004D2C34" w:rsidP="002F0193">
      <w:pPr>
        <w:pStyle w:val="SingleTxtGA"/>
        <w:rPr>
          <w:rtl/>
        </w:rPr>
      </w:pPr>
      <w:r w:rsidRPr="00427076">
        <w:rPr>
          <w:rFonts w:hint="cs"/>
          <w:spacing w:val="-6"/>
          <w:rtl/>
        </w:rPr>
        <w:t>175-</w:t>
      </w:r>
      <w:r w:rsidRPr="00427076">
        <w:rPr>
          <w:rFonts w:hint="cs"/>
          <w:spacing w:val="-6"/>
          <w:rtl/>
        </w:rPr>
        <w:tab/>
      </w:r>
      <w:r w:rsidRPr="00427076">
        <w:rPr>
          <w:spacing w:val="-6"/>
          <w:rtl/>
        </w:rPr>
        <w:t>ووفقا</w:t>
      </w:r>
      <w:r w:rsidR="00740053">
        <w:rPr>
          <w:rFonts w:hint="cs"/>
          <w:spacing w:val="-6"/>
          <w:rtl/>
        </w:rPr>
        <w:t>ً</w:t>
      </w:r>
      <w:r w:rsidRPr="00427076">
        <w:rPr>
          <w:spacing w:val="-6"/>
          <w:rtl/>
        </w:rPr>
        <w:t xml:space="preserve"> لقانون المسؤولية الاجتماعية المالية (القانون رقم 34 الصادر في حزيران/يونيه 2008)،</w:t>
      </w:r>
      <w:r w:rsidRPr="00666E49">
        <w:rPr>
          <w:rtl/>
        </w:rPr>
        <w:t xml:space="preserve"> يتعين أن يقل</w:t>
      </w:r>
      <w:r>
        <w:rPr>
          <w:rFonts w:hint="cs"/>
          <w:rtl/>
        </w:rPr>
        <w:t>َّ</w:t>
      </w:r>
      <w:r w:rsidRPr="00666E49">
        <w:rPr>
          <w:rtl/>
        </w:rPr>
        <w:t>ص الدين الصافي للقطاع العام غير المالي (الدين الإجمالي مع خصم الأصول السائلة ذات ا</w:t>
      </w:r>
      <w:r>
        <w:rPr>
          <w:rtl/>
        </w:rPr>
        <w:t>لصلة) إلى 40 في المائة</w:t>
      </w:r>
      <w:r w:rsidRPr="00666E49">
        <w:rPr>
          <w:rtl/>
        </w:rPr>
        <w:t xml:space="preserve"> من الناتج المحلي الإجمالي وألَّا يتعدى هذه النسبة بعد بلوغها</w:t>
      </w:r>
      <w:r w:rsidRPr="00666E49">
        <w:rPr>
          <w:rFonts w:hint="cs"/>
          <w:rtl/>
        </w:rPr>
        <w:t xml:space="preserve">. </w:t>
      </w:r>
      <w:r w:rsidRPr="00666E49">
        <w:rPr>
          <w:rtl/>
        </w:rPr>
        <w:t>وبالتالي، شكل الدين الصافي منذ عام 2008 نسبة دون هذا المستوى (37,8 في المائة) من الناتج المحلي الإجمالي وبلغت نسبته 36,4 في المائة في عام 2015، ولا يزال ضمن الحدود المنصوص عليها</w:t>
      </w:r>
      <w:r w:rsidRPr="00666E49">
        <w:rPr>
          <w:rFonts w:hint="cs"/>
          <w:rtl/>
        </w:rPr>
        <w:t>.</w:t>
      </w:r>
    </w:p>
    <w:p w:rsidR="004D2C34" w:rsidRPr="00666E49" w:rsidRDefault="004D2C34" w:rsidP="002F0193">
      <w:pPr>
        <w:pStyle w:val="H1GA"/>
        <w:rPr>
          <w:rtl/>
        </w:rPr>
      </w:pPr>
      <w:r w:rsidRPr="00666E49">
        <w:rPr>
          <w:rtl/>
        </w:rPr>
        <w:tab/>
      </w:r>
      <w:bookmarkStart w:id="5" w:name="_Toc353357627"/>
      <w:bookmarkStart w:id="6" w:name="_Toc499311687"/>
      <w:r w:rsidRPr="00666E49">
        <w:rPr>
          <w:rtl/>
        </w:rPr>
        <w:t>باء-</w:t>
      </w:r>
      <w:r w:rsidRPr="00666E49">
        <w:rPr>
          <w:rtl/>
        </w:rPr>
        <w:tab/>
        <w:t>الهيكل الدستوري والسياسي والقانوني</w:t>
      </w:r>
      <w:bookmarkEnd w:id="5"/>
      <w:bookmarkEnd w:id="6"/>
    </w:p>
    <w:p w:rsidR="004D2C34" w:rsidRPr="00666E49" w:rsidRDefault="004D2C34" w:rsidP="002F0193">
      <w:pPr>
        <w:pStyle w:val="H23GA"/>
        <w:rPr>
          <w:rtl/>
        </w:rPr>
      </w:pPr>
      <w:r w:rsidRPr="00666E49">
        <w:rPr>
          <w:rtl/>
        </w:rPr>
        <w:tab/>
      </w:r>
      <w:r w:rsidRPr="00666E49">
        <w:rPr>
          <w:rFonts w:hint="cs"/>
          <w:rtl/>
        </w:rPr>
        <w:tab/>
      </w:r>
      <w:r w:rsidRPr="00666E49">
        <w:rPr>
          <w:rtl/>
        </w:rPr>
        <w:t>شكل الحكم</w:t>
      </w:r>
    </w:p>
    <w:p w:rsidR="004D2C34" w:rsidRPr="00666E49" w:rsidRDefault="004D2C34" w:rsidP="002F0193">
      <w:pPr>
        <w:pStyle w:val="SingleTxtGA"/>
        <w:rPr>
          <w:rtl/>
        </w:rPr>
      </w:pPr>
      <w:r w:rsidRPr="00666E49">
        <w:rPr>
          <w:rFonts w:hint="cs"/>
          <w:rtl/>
        </w:rPr>
        <w:t>176</w:t>
      </w:r>
      <w:r w:rsidRPr="00666E49">
        <w:rPr>
          <w:rtl/>
        </w:rPr>
        <w:t>-</w:t>
      </w:r>
      <w:r w:rsidRPr="00666E49">
        <w:rPr>
          <w:rtl/>
        </w:rPr>
        <w:tab/>
      </w:r>
      <w:r w:rsidRPr="00666E49">
        <w:rPr>
          <w:rFonts w:hint="cs"/>
          <w:rtl/>
        </w:rPr>
        <w:t xml:space="preserve">تنتظم </w:t>
      </w:r>
      <w:r w:rsidRPr="00666E49">
        <w:rPr>
          <w:rtl/>
        </w:rPr>
        <w:t xml:space="preserve">بنما </w:t>
      </w:r>
      <w:r w:rsidRPr="00666E49">
        <w:rPr>
          <w:rFonts w:hint="cs"/>
          <w:rtl/>
        </w:rPr>
        <w:t xml:space="preserve">في شكل </w:t>
      </w:r>
      <w:r w:rsidRPr="00666E49">
        <w:rPr>
          <w:rtl/>
        </w:rPr>
        <w:t xml:space="preserve">دولة </w:t>
      </w:r>
      <w:r>
        <w:rPr>
          <w:rFonts w:hint="cs"/>
          <w:rtl/>
        </w:rPr>
        <w:t xml:space="preserve">مستقلة </w:t>
      </w:r>
      <w:r w:rsidRPr="00666E49">
        <w:rPr>
          <w:rtl/>
        </w:rPr>
        <w:t>ذا</w:t>
      </w:r>
      <w:r>
        <w:rPr>
          <w:rtl/>
        </w:rPr>
        <w:t>ت سيادة</w:t>
      </w:r>
      <w:r w:rsidRPr="00666E49">
        <w:rPr>
          <w:rtl/>
        </w:rPr>
        <w:t xml:space="preserve">، </w:t>
      </w:r>
      <w:r>
        <w:rPr>
          <w:rFonts w:hint="cs"/>
          <w:rtl/>
        </w:rPr>
        <w:t xml:space="preserve">ميزتها </w:t>
      </w:r>
      <w:r w:rsidRPr="00666E49">
        <w:rPr>
          <w:rtl/>
        </w:rPr>
        <w:t xml:space="preserve">اعتماد "نظام حكم </w:t>
      </w:r>
      <w:r w:rsidRPr="00666E49">
        <w:rPr>
          <w:rFonts w:hint="cs"/>
          <w:rtl/>
        </w:rPr>
        <w:t xml:space="preserve">وحدوي </w:t>
      </w:r>
      <w:r w:rsidRPr="00666E49">
        <w:rPr>
          <w:rtl/>
        </w:rPr>
        <w:t>جمهوري ديمقراطي تمثيلي" (المادة 1 من الدستور).</w:t>
      </w:r>
    </w:p>
    <w:p w:rsidR="004D2C34" w:rsidRPr="00666E49" w:rsidRDefault="002F0193" w:rsidP="002F0193">
      <w:pPr>
        <w:pStyle w:val="H23GA"/>
        <w:rPr>
          <w:rtl/>
        </w:rPr>
      </w:pPr>
      <w:r>
        <w:rPr>
          <w:rtl/>
        </w:rPr>
        <w:lastRenderedPageBreak/>
        <w:tab/>
      </w:r>
      <w:r>
        <w:rPr>
          <w:rtl/>
        </w:rPr>
        <w:tab/>
      </w:r>
      <w:r w:rsidR="004D2C34" w:rsidRPr="00666E49">
        <w:rPr>
          <w:rtl/>
        </w:rPr>
        <w:t>تنظيم السلطات العامة</w:t>
      </w:r>
    </w:p>
    <w:p w:rsidR="004D2C34" w:rsidRPr="00666E49" w:rsidRDefault="004D2C34" w:rsidP="002F0193">
      <w:pPr>
        <w:pStyle w:val="SingleTxtGA"/>
        <w:rPr>
          <w:rtl/>
        </w:rPr>
      </w:pPr>
      <w:r w:rsidRPr="00666E49">
        <w:rPr>
          <w:rFonts w:hint="cs"/>
          <w:rtl/>
        </w:rPr>
        <w:t>177</w:t>
      </w:r>
      <w:r w:rsidRPr="00666E49">
        <w:rPr>
          <w:rtl/>
        </w:rPr>
        <w:t>-</w:t>
      </w:r>
      <w:r w:rsidRPr="00666E49">
        <w:rPr>
          <w:rtl/>
        </w:rPr>
        <w:tab/>
        <w:t xml:space="preserve">ينص الدستور الوطني على أن السلطة العامة تنبع من الشعب فقط ويمارسها من خلال الهيئات التشريعية والتنفيذية والقضائية، التي </w:t>
      </w:r>
      <w:r w:rsidRPr="00666E49">
        <w:rPr>
          <w:rFonts w:hint="cs"/>
          <w:rtl/>
        </w:rPr>
        <w:t xml:space="preserve">تعمل </w:t>
      </w:r>
      <w:r w:rsidRPr="00666E49">
        <w:rPr>
          <w:rtl/>
        </w:rPr>
        <w:t xml:space="preserve">بشكل مستقل </w:t>
      </w:r>
      <w:r w:rsidRPr="00666E49">
        <w:rPr>
          <w:rFonts w:hint="cs"/>
          <w:rtl/>
        </w:rPr>
        <w:t xml:space="preserve">كلٌّ </w:t>
      </w:r>
      <w:r w:rsidRPr="00666E49">
        <w:rPr>
          <w:rtl/>
        </w:rPr>
        <w:t xml:space="preserve">ضمن نطاق ولايتها، ولكن </w:t>
      </w:r>
      <w:r w:rsidRPr="00666E49">
        <w:rPr>
          <w:rFonts w:hint="cs"/>
          <w:rtl/>
        </w:rPr>
        <w:t xml:space="preserve">في إطار من </w:t>
      </w:r>
      <w:r w:rsidRPr="00666E49">
        <w:rPr>
          <w:rtl/>
        </w:rPr>
        <w:t xml:space="preserve">التعاون </w:t>
      </w:r>
      <w:r w:rsidRPr="00666E49">
        <w:rPr>
          <w:rFonts w:hint="cs"/>
          <w:rtl/>
        </w:rPr>
        <w:t xml:space="preserve">السلس </w:t>
      </w:r>
      <w:r w:rsidRPr="00666E49">
        <w:rPr>
          <w:rtl/>
        </w:rPr>
        <w:t>فيما بينها (المادة 2 من الدستور)</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الهيئة التنفيذية</w:t>
      </w:r>
    </w:p>
    <w:p w:rsidR="004D2C34" w:rsidRPr="00666E49" w:rsidRDefault="004D2C34" w:rsidP="002F0193">
      <w:pPr>
        <w:pStyle w:val="SingleTxtGA"/>
        <w:rPr>
          <w:rtl/>
        </w:rPr>
      </w:pPr>
      <w:r w:rsidRPr="00666E49">
        <w:rPr>
          <w:rFonts w:hint="cs"/>
          <w:rtl/>
        </w:rPr>
        <w:t>178-</w:t>
      </w:r>
      <w:r w:rsidRPr="00666E49">
        <w:rPr>
          <w:rFonts w:hint="cs"/>
          <w:rtl/>
        </w:rPr>
        <w:tab/>
      </w:r>
      <w:r w:rsidRPr="00666E49">
        <w:rPr>
          <w:rtl/>
        </w:rPr>
        <w:t>تتألف الهيئة التنفيذية من رئيس الجمهورية ووزراء الدولة، وي</w:t>
      </w:r>
      <w:r>
        <w:rPr>
          <w:rFonts w:hint="cs"/>
          <w:rtl/>
        </w:rPr>
        <w:t>ُ</w:t>
      </w:r>
      <w:r w:rsidRPr="00666E49">
        <w:rPr>
          <w:rtl/>
        </w:rPr>
        <w:t>نتخب الرئيس بالاقتراع الشعبي المباشر وبأغلبية الأصوات، لولاية مدتها خمس سنوات، ويُنتخب نائب رئيس الجمهورية بالطريقة ذاتها و</w:t>
      </w:r>
      <w:r w:rsidRPr="00666E49">
        <w:rPr>
          <w:rFonts w:hint="cs"/>
          <w:rtl/>
        </w:rPr>
        <w:t xml:space="preserve">للمدة نفسها. </w:t>
      </w:r>
      <w:r w:rsidRPr="00666E49">
        <w:rPr>
          <w:rtl/>
        </w:rPr>
        <w:t>ووفقا</w:t>
      </w:r>
      <w:r w:rsidR="00740053">
        <w:rPr>
          <w:rFonts w:hint="cs"/>
          <w:rtl/>
        </w:rPr>
        <w:t>ً</w:t>
      </w:r>
      <w:r w:rsidRPr="00666E49">
        <w:rPr>
          <w:rtl/>
        </w:rPr>
        <w:t xml:space="preserve"> للدستور، يجوز لنائب الرئيس أن ينوب عن رئيس الجمهورية في حالة غيابه مدة تفوق عشرة أيام (المادة 188) وكذلك في حالة غيابه المطلق (المادة 189)</w:t>
      </w:r>
      <w:r w:rsidRPr="00666E49">
        <w:rPr>
          <w:rFonts w:hint="cs"/>
          <w:rtl/>
        </w:rPr>
        <w:t>.</w:t>
      </w:r>
    </w:p>
    <w:p w:rsidR="004D2C34" w:rsidRPr="00427076" w:rsidRDefault="004D2C34" w:rsidP="002F0193">
      <w:pPr>
        <w:pStyle w:val="SingleTxtGA"/>
        <w:rPr>
          <w:spacing w:val="-6"/>
          <w:rtl/>
        </w:rPr>
      </w:pPr>
      <w:r w:rsidRPr="00427076">
        <w:rPr>
          <w:rFonts w:hint="cs"/>
          <w:spacing w:val="-6"/>
          <w:rtl/>
        </w:rPr>
        <w:t>179-</w:t>
      </w:r>
      <w:r w:rsidRPr="00427076">
        <w:rPr>
          <w:rFonts w:hint="cs"/>
          <w:spacing w:val="-6"/>
          <w:rtl/>
        </w:rPr>
        <w:tab/>
        <w:t xml:space="preserve">ويشكل مجلس الوزراء </w:t>
      </w:r>
      <w:r w:rsidRPr="00427076">
        <w:rPr>
          <w:spacing w:val="-6"/>
          <w:rtl/>
        </w:rPr>
        <w:t>جزء</w:t>
      </w:r>
      <w:r w:rsidRPr="00427076">
        <w:rPr>
          <w:rFonts w:hint="cs"/>
          <w:spacing w:val="-6"/>
          <w:rtl/>
        </w:rPr>
        <w:t>ا</w:t>
      </w:r>
      <w:r w:rsidR="00740053">
        <w:rPr>
          <w:rFonts w:hint="cs"/>
          <w:spacing w:val="-6"/>
          <w:rtl/>
        </w:rPr>
        <w:t>ً</w:t>
      </w:r>
      <w:r w:rsidRPr="00427076">
        <w:rPr>
          <w:spacing w:val="-6"/>
          <w:rtl/>
        </w:rPr>
        <w:t xml:space="preserve"> أساسي</w:t>
      </w:r>
      <w:r w:rsidRPr="00427076">
        <w:rPr>
          <w:rFonts w:hint="cs"/>
          <w:spacing w:val="-6"/>
          <w:rtl/>
        </w:rPr>
        <w:t>ا</w:t>
      </w:r>
      <w:r w:rsidR="00740053">
        <w:rPr>
          <w:rFonts w:hint="cs"/>
          <w:spacing w:val="-6"/>
          <w:rtl/>
        </w:rPr>
        <w:t>ً</w:t>
      </w:r>
      <w:r w:rsidRPr="00427076">
        <w:rPr>
          <w:spacing w:val="-6"/>
          <w:rtl/>
        </w:rPr>
        <w:t xml:space="preserve"> من مداولات الهيئة التنفيذية، وهو اجتماع </w:t>
      </w:r>
      <w:r w:rsidRPr="00427076">
        <w:rPr>
          <w:rFonts w:hint="cs"/>
          <w:spacing w:val="-6"/>
          <w:rtl/>
        </w:rPr>
        <w:t xml:space="preserve">لرئيس </w:t>
      </w:r>
      <w:r w:rsidRPr="00427076">
        <w:rPr>
          <w:spacing w:val="-6"/>
          <w:rtl/>
        </w:rPr>
        <w:t>الجمهورية أو المكلف ب</w:t>
      </w:r>
      <w:r w:rsidRPr="00427076">
        <w:rPr>
          <w:rFonts w:hint="cs"/>
          <w:spacing w:val="-6"/>
          <w:rtl/>
        </w:rPr>
        <w:t xml:space="preserve">شؤون </w:t>
      </w:r>
      <w:r w:rsidRPr="00427076">
        <w:rPr>
          <w:spacing w:val="-6"/>
          <w:rtl/>
        </w:rPr>
        <w:t>الرئاسة مع نائب رئيس الجمهورية ووزراء الدولة</w:t>
      </w:r>
      <w:r w:rsidRPr="00427076">
        <w:rPr>
          <w:rFonts w:hint="cs"/>
          <w:spacing w:val="-6"/>
          <w:rtl/>
        </w:rPr>
        <w:t>، يرأسه رئيس الجمهورية.</w:t>
      </w:r>
    </w:p>
    <w:p w:rsidR="004D2C34" w:rsidRPr="00666E49" w:rsidRDefault="004D2C34" w:rsidP="00427076">
      <w:pPr>
        <w:pStyle w:val="SingleTxtGA"/>
        <w:rPr>
          <w:rtl/>
        </w:rPr>
      </w:pPr>
      <w:r w:rsidRPr="00666E49">
        <w:rPr>
          <w:rFonts w:hint="cs"/>
          <w:rtl/>
        </w:rPr>
        <w:t>180-</w:t>
      </w:r>
      <w:r w:rsidRPr="00666E49">
        <w:rPr>
          <w:rFonts w:hint="cs"/>
          <w:rtl/>
        </w:rPr>
        <w:tab/>
      </w:r>
      <w:r w:rsidRPr="00666E49">
        <w:rPr>
          <w:rtl/>
        </w:rPr>
        <w:t>ومن بين مهام مجلس الوزراء: (1) العمل بوصفه هيئة استشارية في المسائل التي يعرضها عليه رئيس الجمهورية للنظر فيها و</w:t>
      </w:r>
      <w:r w:rsidRPr="00666E49">
        <w:rPr>
          <w:rFonts w:hint="cs"/>
          <w:rtl/>
        </w:rPr>
        <w:t xml:space="preserve">في </w:t>
      </w:r>
      <w:r w:rsidRPr="00666E49">
        <w:rPr>
          <w:rtl/>
        </w:rPr>
        <w:t>تلك التي يتعين عليه أن يبدي رأيه فيها بموجب الدستور أو</w:t>
      </w:r>
      <w:r w:rsidR="00427076">
        <w:rPr>
          <w:rFonts w:hint="cs"/>
          <w:rtl/>
        </w:rPr>
        <w:t> </w:t>
      </w:r>
      <w:r w:rsidRPr="00666E49">
        <w:rPr>
          <w:rtl/>
        </w:rPr>
        <w:t xml:space="preserve">القانون؛ </w:t>
      </w:r>
      <w:r>
        <w:rPr>
          <w:rFonts w:hint="cs"/>
          <w:rtl/>
        </w:rPr>
        <w:t>و</w:t>
      </w:r>
      <w:r w:rsidRPr="00666E49">
        <w:rPr>
          <w:rtl/>
        </w:rPr>
        <w:t xml:space="preserve">(2) </w:t>
      </w:r>
      <w:r w:rsidRPr="00666E49">
        <w:rPr>
          <w:rFonts w:hint="cs"/>
          <w:rtl/>
        </w:rPr>
        <w:t xml:space="preserve">الموافقة، </w:t>
      </w:r>
      <w:r w:rsidRPr="00666E49">
        <w:rPr>
          <w:rtl/>
        </w:rPr>
        <w:t xml:space="preserve">مع رئيس الجمهورية، </w:t>
      </w:r>
      <w:r w:rsidRPr="00666E49">
        <w:rPr>
          <w:rFonts w:hint="cs"/>
          <w:rtl/>
        </w:rPr>
        <w:t xml:space="preserve">على </w:t>
      </w:r>
      <w:r w:rsidRPr="00666E49">
        <w:rPr>
          <w:rtl/>
        </w:rPr>
        <w:t>تعيين</w:t>
      </w:r>
      <w:r w:rsidRPr="00666E49">
        <w:rPr>
          <w:rFonts w:hint="cs"/>
          <w:rtl/>
        </w:rPr>
        <w:t>ات</w:t>
      </w:r>
      <w:r w:rsidRPr="00666E49">
        <w:rPr>
          <w:rtl/>
        </w:rPr>
        <w:t xml:space="preserve"> قضاة محكمة العدل العليا؛</w:t>
      </w:r>
      <w:r w:rsidRPr="00666E49">
        <w:rPr>
          <w:rFonts w:hint="cs"/>
          <w:rtl/>
        </w:rPr>
        <w:t xml:space="preserve"> </w:t>
      </w:r>
      <w:r w:rsidRPr="00666E49">
        <w:rPr>
          <w:rtl/>
        </w:rPr>
        <w:t xml:space="preserve">والمدعي العام للجمهورية، والمدعي العام الإداري، </w:t>
      </w:r>
      <w:r w:rsidRPr="00666E49">
        <w:rPr>
          <w:rFonts w:hint="cs"/>
          <w:rtl/>
        </w:rPr>
        <w:t>ومناوبيهم</w:t>
      </w:r>
      <w:r w:rsidRPr="00666E49">
        <w:rPr>
          <w:rtl/>
        </w:rPr>
        <w:t>، رهنا</w:t>
      </w:r>
      <w:r w:rsidR="00740053">
        <w:rPr>
          <w:rFonts w:hint="cs"/>
          <w:rtl/>
        </w:rPr>
        <w:t>ً</w:t>
      </w:r>
      <w:r w:rsidRPr="00666E49">
        <w:rPr>
          <w:rtl/>
        </w:rPr>
        <w:t xml:space="preserve"> بموافقة الجمعية التشريعية؛ </w:t>
      </w:r>
      <w:r>
        <w:rPr>
          <w:rFonts w:hint="cs"/>
          <w:rtl/>
        </w:rPr>
        <w:t>و</w:t>
      </w:r>
      <w:r w:rsidRPr="00666E49">
        <w:rPr>
          <w:rtl/>
        </w:rPr>
        <w:t>(3)</w:t>
      </w:r>
      <w:r w:rsidR="00427076">
        <w:rPr>
          <w:rFonts w:hint="cs"/>
          <w:rtl/>
        </w:rPr>
        <w:t> </w:t>
      </w:r>
      <w:r w:rsidRPr="00666E49">
        <w:rPr>
          <w:rtl/>
        </w:rPr>
        <w:t xml:space="preserve">إعلان حالة الطوارئ وتعليق المعايير الدستورية ذات الصلة، </w:t>
      </w:r>
      <w:r w:rsidRPr="00666E49">
        <w:rPr>
          <w:rFonts w:hint="cs"/>
          <w:rtl/>
        </w:rPr>
        <w:t>مع تحمل جميع أعضائه ل</w:t>
      </w:r>
      <w:r w:rsidRPr="00666E49">
        <w:rPr>
          <w:rtl/>
        </w:rPr>
        <w:t xml:space="preserve">لمسؤولية الجماعية </w:t>
      </w:r>
      <w:r w:rsidRPr="00666E49">
        <w:rPr>
          <w:rFonts w:hint="cs"/>
          <w:rtl/>
        </w:rPr>
        <w:t>عن ذلك</w:t>
      </w:r>
      <w:r w:rsidRPr="00666E49">
        <w:rPr>
          <w:rtl/>
        </w:rPr>
        <w:t>، وفقا</w:t>
      </w:r>
      <w:r w:rsidR="00740053">
        <w:rPr>
          <w:rFonts w:hint="cs"/>
          <w:rtl/>
        </w:rPr>
        <w:t>ً</w:t>
      </w:r>
      <w:r w:rsidRPr="00666E49">
        <w:rPr>
          <w:rtl/>
        </w:rPr>
        <w:t xml:space="preserve"> لما تنص عليه المادة 51 من الدستور</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الهيئة التشريعية</w:t>
      </w:r>
    </w:p>
    <w:p w:rsidR="004D2C34" w:rsidRPr="00666E49" w:rsidRDefault="004D2C34" w:rsidP="002F0193">
      <w:pPr>
        <w:pStyle w:val="SingleTxtGA"/>
        <w:rPr>
          <w:rtl/>
        </w:rPr>
      </w:pPr>
      <w:r w:rsidRPr="00666E49">
        <w:rPr>
          <w:rFonts w:hint="cs"/>
          <w:rtl/>
        </w:rPr>
        <w:t>181-</w:t>
      </w:r>
      <w:r w:rsidRPr="00666E49">
        <w:rPr>
          <w:rFonts w:hint="cs"/>
          <w:rtl/>
        </w:rPr>
        <w:tab/>
      </w:r>
      <w:r w:rsidRPr="00666E49">
        <w:rPr>
          <w:rtl/>
        </w:rPr>
        <w:t>تتمثل الهيئة التشريعية، وفقا</w:t>
      </w:r>
      <w:r w:rsidR="00740053">
        <w:rPr>
          <w:rFonts w:hint="cs"/>
          <w:rtl/>
        </w:rPr>
        <w:t>ً</w:t>
      </w:r>
      <w:r w:rsidRPr="00666E49">
        <w:rPr>
          <w:rtl/>
        </w:rPr>
        <w:t xml:space="preserve"> للمادة 146 من الدستور، في الجمعية الوطنية التي تتألف من واحد وسبعين نائبا</w:t>
      </w:r>
      <w:r w:rsidR="00740053">
        <w:rPr>
          <w:rFonts w:hint="cs"/>
          <w:rtl/>
        </w:rPr>
        <w:t>ً</w:t>
      </w:r>
      <w:r w:rsidRPr="00666E49">
        <w:rPr>
          <w:rtl/>
        </w:rPr>
        <w:t xml:space="preserve"> يُنتخبون بالاقتراع الشعبي المباشر، بوصفهم مرشحين منتمين إلى أحزاب أو مستقلين، لولاية مدتها خمس سنوات</w:t>
      </w:r>
      <w:r w:rsidRPr="00666E49">
        <w:rPr>
          <w:rFonts w:hint="cs"/>
          <w:rtl/>
        </w:rPr>
        <w:t>.</w:t>
      </w:r>
    </w:p>
    <w:p w:rsidR="004D2C34" w:rsidRPr="00666E49" w:rsidRDefault="004D2C34" w:rsidP="002F0193">
      <w:pPr>
        <w:pStyle w:val="SingleTxtGA"/>
        <w:rPr>
          <w:rtl/>
        </w:rPr>
      </w:pPr>
      <w:r w:rsidRPr="00666E49">
        <w:rPr>
          <w:rFonts w:hint="cs"/>
          <w:rtl/>
        </w:rPr>
        <w:t>182-</w:t>
      </w:r>
      <w:r w:rsidRPr="00666E49">
        <w:rPr>
          <w:rFonts w:hint="cs"/>
          <w:rtl/>
        </w:rPr>
        <w:tab/>
      </w:r>
      <w:r w:rsidRPr="00666E49">
        <w:rPr>
          <w:rtl/>
        </w:rPr>
        <w:t>وثمة دوائر انتخابية لها مقعد واحد وأخرى لها عدة مقاعد، 26 و14 على التوالي، وهو ما يكفل مبدأ التمثيل النسبي الذي يُنتخب في إطاره أكثر من نائب واحد، باستثناء مقاطعة بنما التي توجد فيها دوائر انتخابية يُنتخب عنها ثلاثة نواب أو أكثر</w:t>
      </w:r>
      <w:r w:rsidRPr="00666E49">
        <w:rPr>
          <w:rFonts w:hint="cs"/>
          <w:rtl/>
        </w:rPr>
        <w:t>.</w:t>
      </w:r>
    </w:p>
    <w:p w:rsidR="004D2C34" w:rsidRPr="00666E49" w:rsidRDefault="004D2C34" w:rsidP="00427076">
      <w:pPr>
        <w:pStyle w:val="SingleTxtGA"/>
        <w:rPr>
          <w:rtl/>
        </w:rPr>
      </w:pPr>
      <w:r w:rsidRPr="00666E49">
        <w:rPr>
          <w:rFonts w:hint="cs"/>
          <w:rtl/>
        </w:rPr>
        <w:t>183-</w:t>
      </w:r>
      <w:r w:rsidRPr="00666E49">
        <w:rPr>
          <w:rFonts w:hint="cs"/>
          <w:rtl/>
        </w:rPr>
        <w:tab/>
      </w:r>
      <w:r w:rsidRPr="00666E49">
        <w:rPr>
          <w:rtl/>
        </w:rPr>
        <w:t>وتتألف الهيئة التشريعية من</w:t>
      </w:r>
      <w:r>
        <w:rPr>
          <w:rtl/>
        </w:rPr>
        <w:t xml:space="preserve"> مجلس واحد، ويتمثل اختصاصها في </w:t>
      </w:r>
      <w:r w:rsidRPr="00666E49">
        <w:rPr>
          <w:rtl/>
        </w:rPr>
        <w:t>إصدار القوانين اللازمة للدولة لتحقيق أهدافها وممارسة مهامها، استنادا</w:t>
      </w:r>
      <w:r w:rsidR="00740053">
        <w:rPr>
          <w:rFonts w:hint="cs"/>
          <w:rtl/>
        </w:rPr>
        <w:t>ً</w:t>
      </w:r>
      <w:r w:rsidRPr="00666E49">
        <w:rPr>
          <w:rtl/>
        </w:rPr>
        <w:t xml:space="preserve"> إلى الصلاحيات المنصوص عليها في المادة</w:t>
      </w:r>
      <w:r w:rsidR="00427076">
        <w:rPr>
          <w:rFonts w:hint="cs"/>
          <w:rtl/>
        </w:rPr>
        <w:t> </w:t>
      </w:r>
      <w:r w:rsidRPr="00666E49">
        <w:rPr>
          <w:rtl/>
        </w:rPr>
        <w:t>159 من الدستور</w:t>
      </w:r>
      <w:r w:rsidRPr="00666E49">
        <w:rPr>
          <w:rFonts w:hint="cs"/>
          <w:rtl/>
        </w:rPr>
        <w:t>.</w:t>
      </w:r>
    </w:p>
    <w:p w:rsidR="004D2C34" w:rsidRPr="00666E49" w:rsidRDefault="002F0193" w:rsidP="002F0193">
      <w:pPr>
        <w:pStyle w:val="H23GA"/>
        <w:rPr>
          <w:rtl/>
        </w:rPr>
      </w:pPr>
      <w:r>
        <w:rPr>
          <w:rtl/>
        </w:rPr>
        <w:tab/>
      </w:r>
      <w:r>
        <w:rPr>
          <w:rtl/>
        </w:rPr>
        <w:tab/>
      </w:r>
      <w:r w:rsidR="004D2C34" w:rsidRPr="00666E49">
        <w:rPr>
          <w:rFonts w:hint="cs"/>
          <w:rtl/>
        </w:rPr>
        <w:t>الهيئة القضائية</w:t>
      </w:r>
    </w:p>
    <w:p w:rsidR="004D2C34" w:rsidRPr="00666E49" w:rsidRDefault="004D2C34" w:rsidP="002F0193">
      <w:pPr>
        <w:pStyle w:val="SingleTxtGA"/>
        <w:rPr>
          <w:rtl/>
        </w:rPr>
      </w:pPr>
      <w:r w:rsidRPr="00666E49">
        <w:rPr>
          <w:rFonts w:hint="cs"/>
          <w:rtl/>
        </w:rPr>
        <w:t>184-</w:t>
      </w:r>
      <w:r w:rsidRPr="00666E49">
        <w:rPr>
          <w:rFonts w:hint="cs"/>
          <w:rtl/>
        </w:rPr>
        <w:tab/>
      </w:r>
      <w:r w:rsidRPr="00666E49">
        <w:rPr>
          <w:rtl/>
        </w:rPr>
        <w:t>تتألف الهي</w:t>
      </w:r>
      <w:r w:rsidRPr="00666E49">
        <w:rPr>
          <w:rFonts w:hint="cs"/>
          <w:rtl/>
        </w:rPr>
        <w:t>ئ</w:t>
      </w:r>
      <w:r w:rsidRPr="00666E49">
        <w:rPr>
          <w:rtl/>
        </w:rPr>
        <w:t>ة القضائية من محكمة العدل العليا، والمحاكم العليا للدوائر القضائية، والمحاكم المنشأة بموجب القانون</w:t>
      </w:r>
      <w:r w:rsidRPr="00666E49">
        <w:rPr>
          <w:rFonts w:hint="cs"/>
          <w:rtl/>
        </w:rPr>
        <w:t xml:space="preserve">. </w:t>
      </w:r>
      <w:r w:rsidRPr="00666E49">
        <w:rPr>
          <w:rtl/>
        </w:rPr>
        <w:t xml:space="preserve">وتتألف محكمة العدل العليا من تسعة قضاة، موزعين على أربع دوائر، وهي: الدائرة الأولى </w:t>
      </w:r>
      <w:r>
        <w:rPr>
          <w:rFonts w:hint="cs"/>
          <w:rtl/>
        </w:rPr>
        <w:t>المعنية با</w:t>
      </w:r>
      <w:r w:rsidRPr="00666E49">
        <w:rPr>
          <w:rtl/>
        </w:rPr>
        <w:t xml:space="preserve">لقضايا المدنية، والدائرة الثانية </w:t>
      </w:r>
      <w:r>
        <w:rPr>
          <w:rFonts w:hint="cs"/>
          <w:rtl/>
        </w:rPr>
        <w:t>المعنية با</w:t>
      </w:r>
      <w:r w:rsidRPr="00666E49">
        <w:rPr>
          <w:rtl/>
        </w:rPr>
        <w:t xml:space="preserve">لقضايا الجنائية، والدائرة الثالثة </w:t>
      </w:r>
      <w:r>
        <w:rPr>
          <w:rFonts w:hint="cs"/>
          <w:rtl/>
        </w:rPr>
        <w:t>المعنية با</w:t>
      </w:r>
      <w:r>
        <w:rPr>
          <w:rtl/>
        </w:rPr>
        <w:t>لمنازعات الإدارية، والدائرة</w:t>
      </w:r>
      <w:r w:rsidRPr="00666E49">
        <w:rPr>
          <w:rtl/>
        </w:rPr>
        <w:t xml:space="preserve"> الرابعة </w:t>
      </w:r>
      <w:r>
        <w:rPr>
          <w:rFonts w:hint="cs"/>
          <w:rtl/>
        </w:rPr>
        <w:t>المعنية با</w:t>
      </w:r>
      <w:r w:rsidRPr="00666E49">
        <w:rPr>
          <w:rtl/>
        </w:rPr>
        <w:t>لقضايا العامة</w:t>
      </w:r>
      <w:r w:rsidRPr="00666E49">
        <w:rPr>
          <w:rFonts w:hint="cs"/>
          <w:rtl/>
        </w:rPr>
        <w:t>.</w:t>
      </w:r>
    </w:p>
    <w:p w:rsidR="004D2C34" w:rsidRPr="00F92E89" w:rsidRDefault="004D2C34" w:rsidP="002F0193">
      <w:pPr>
        <w:pStyle w:val="SingleTxtGA"/>
        <w:rPr>
          <w:spacing w:val="-2"/>
          <w:rtl/>
        </w:rPr>
      </w:pPr>
      <w:r w:rsidRPr="00F92E89">
        <w:rPr>
          <w:rFonts w:hint="cs"/>
          <w:spacing w:val="-2"/>
          <w:rtl/>
        </w:rPr>
        <w:lastRenderedPageBreak/>
        <w:t>185-</w:t>
      </w:r>
      <w:r w:rsidRPr="00F92E89">
        <w:rPr>
          <w:rFonts w:hint="cs"/>
          <w:spacing w:val="-2"/>
          <w:rtl/>
        </w:rPr>
        <w:tab/>
      </w:r>
      <w:r w:rsidRPr="00F92E89">
        <w:rPr>
          <w:spacing w:val="-2"/>
          <w:rtl/>
        </w:rPr>
        <w:t xml:space="preserve">ويُعين قضاة محكمة العدل العليا بناء على موافقة مجلس الوزراء </w:t>
      </w:r>
      <w:r w:rsidRPr="00F92E89">
        <w:rPr>
          <w:rFonts w:hint="cs"/>
          <w:spacing w:val="-2"/>
          <w:rtl/>
        </w:rPr>
        <w:t>و</w:t>
      </w:r>
      <w:r w:rsidRPr="00F92E89">
        <w:rPr>
          <w:spacing w:val="-2"/>
          <w:rtl/>
        </w:rPr>
        <w:t>رهنا</w:t>
      </w:r>
      <w:r w:rsidRPr="00F92E89">
        <w:rPr>
          <w:rFonts w:hint="cs"/>
          <w:spacing w:val="-2"/>
          <w:rtl/>
        </w:rPr>
        <w:t>ً</w:t>
      </w:r>
      <w:r w:rsidRPr="00F92E89">
        <w:rPr>
          <w:spacing w:val="-2"/>
          <w:rtl/>
        </w:rPr>
        <w:t xml:space="preserve"> بموافقة الهيئة التشريعية، لولاية مدتها عشر سنوات، على النحو المنصوص عليه في المادة 203 من دستور بنما</w:t>
      </w:r>
      <w:r w:rsidRPr="00F92E89">
        <w:rPr>
          <w:rFonts w:hint="cs"/>
          <w:spacing w:val="-2"/>
          <w:rtl/>
        </w:rPr>
        <w:t>.</w:t>
      </w:r>
    </w:p>
    <w:p w:rsidR="004D2C34" w:rsidRPr="00666E49" w:rsidRDefault="004D2C34" w:rsidP="002F0193">
      <w:pPr>
        <w:pStyle w:val="SingleTxtGA"/>
        <w:rPr>
          <w:rtl/>
        </w:rPr>
      </w:pPr>
      <w:r w:rsidRPr="00666E49">
        <w:rPr>
          <w:rFonts w:hint="cs"/>
          <w:rtl/>
        </w:rPr>
        <w:t>186-</w:t>
      </w:r>
      <w:r w:rsidRPr="00666E49">
        <w:rPr>
          <w:rFonts w:hint="cs"/>
          <w:rtl/>
        </w:rPr>
        <w:tab/>
      </w:r>
      <w:r w:rsidRPr="00666E49">
        <w:rPr>
          <w:rtl/>
        </w:rPr>
        <w:t>أما بخصوص صلاحيات محكمة العدل العليا</w:t>
      </w:r>
      <w:r>
        <w:rPr>
          <w:rtl/>
        </w:rPr>
        <w:t xml:space="preserve">، فتنص المادة 206 من دستور </w:t>
      </w:r>
      <w:r w:rsidRPr="00666E49">
        <w:rPr>
          <w:rtl/>
        </w:rPr>
        <w:t>بنما على ما يلي</w:t>
      </w:r>
      <w:r w:rsidRPr="00666E49">
        <w:rPr>
          <w:rFonts w:hint="cs"/>
          <w:rtl/>
        </w:rPr>
        <w:t>:</w:t>
      </w:r>
    </w:p>
    <w:p w:rsidR="004D2C34" w:rsidRPr="00666E49" w:rsidRDefault="004D2C34" w:rsidP="002F0193">
      <w:pPr>
        <w:pStyle w:val="SingleTxtGA"/>
        <w:rPr>
          <w:rtl/>
        </w:rPr>
      </w:pPr>
      <w:r w:rsidRPr="00666E49">
        <w:rPr>
          <w:rFonts w:hint="cs"/>
          <w:rtl/>
        </w:rPr>
        <w:tab/>
        <w:t>(أ)</w:t>
      </w:r>
      <w:r w:rsidRPr="00666E49">
        <w:rPr>
          <w:rFonts w:hint="cs"/>
          <w:rtl/>
        </w:rPr>
        <w:tab/>
      </w:r>
      <w:r w:rsidRPr="00666E49">
        <w:rPr>
          <w:rtl/>
        </w:rPr>
        <w:t>صون الدستور، حيث تنظر المحكمة لهذا الغرض، بكامل هيئتها، في جلسة يحضرها المدعي العام للجمهورية أو المدعي العام الإداري، وتحسم في دستورية القوانين والمراسيم والاتفاقات والقرارات وغيرها من الإجراءات التي يطعن فيها أي شخص أمامها لأسباب موضوعية أو شكلية</w:t>
      </w:r>
      <w:r w:rsidRPr="00666E49">
        <w:rPr>
          <w:rFonts w:hint="cs"/>
          <w:rtl/>
        </w:rPr>
        <w:t>.</w:t>
      </w:r>
    </w:p>
    <w:p w:rsidR="004D2C34" w:rsidRPr="00666E49" w:rsidRDefault="004D2C34" w:rsidP="002F0193">
      <w:pPr>
        <w:pStyle w:val="SingleTxtGA"/>
        <w:rPr>
          <w:rtl/>
        </w:rPr>
      </w:pPr>
      <w:r w:rsidRPr="00666E49">
        <w:rPr>
          <w:rFonts w:hint="cs"/>
          <w:rtl/>
        </w:rPr>
        <w:tab/>
        <w:t>(ب)</w:t>
      </w:r>
      <w:r w:rsidRPr="00666E49">
        <w:rPr>
          <w:rFonts w:hint="cs"/>
          <w:rtl/>
        </w:rPr>
        <w:tab/>
      </w:r>
      <w:r w:rsidRPr="00666E49">
        <w:rPr>
          <w:rtl/>
        </w:rPr>
        <w:t>الفصل في المنازعات الإدارية المتعلقة بتصرفات موظفي المرافق العامة، أو أوجه تقصيرهم، أو ما يشوب أداءهم من عيوب أو نواقص، وبالقرارات والأوامر والأحكام التي ينفذها أو يعتمدها أو يصدرها الموظفون العامون والسلطات على الصعيد الوطني أو على صعيد المقاطعات والبلديات والكيانات العامة، المستقلة وشبه المستقلة، أو بما قد يصدر عنهم من أفعال أثناء ممارسة مهامهم أو بحجة ممارستها</w:t>
      </w:r>
      <w:r w:rsidRPr="00666E49">
        <w:rPr>
          <w:rFonts w:hint="cs"/>
          <w:rtl/>
        </w:rPr>
        <w:t xml:space="preserve">. </w:t>
      </w:r>
      <w:r w:rsidRPr="00666E49">
        <w:rPr>
          <w:rtl/>
        </w:rPr>
        <w:t xml:space="preserve">ولهذا الغرض، يجوز لمحكمة العدل العليا أن تلغي، بحضور المدعي العام الإداري، </w:t>
      </w:r>
      <w:r w:rsidRPr="00666E49">
        <w:rPr>
          <w:rFonts w:hint="cs"/>
          <w:rtl/>
        </w:rPr>
        <w:t xml:space="preserve">الإجراءات </w:t>
      </w:r>
      <w:r w:rsidRPr="00666E49">
        <w:rPr>
          <w:rtl/>
        </w:rPr>
        <w:t>المطعون في شرعيتها</w:t>
      </w:r>
      <w:r w:rsidRPr="00666E49">
        <w:rPr>
          <w:rFonts w:hint="cs"/>
          <w:rtl/>
        </w:rPr>
        <w:t xml:space="preserve">؛ </w:t>
      </w:r>
      <w:r w:rsidRPr="00666E49">
        <w:rPr>
          <w:rtl/>
        </w:rPr>
        <w:t>وأن تعيد الحقوق المنتهكة إلى أصحابها</w:t>
      </w:r>
      <w:r w:rsidRPr="00666E49">
        <w:rPr>
          <w:rFonts w:hint="cs"/>
          <w:rtl/>
        </w:rPr>
        <w:t xml:space="preserve">؛ </w:t>
      </w:r>
      <w:r w:rsidRPr="00666E49">
        <w:rPr>
          <w:rtl/>
        </w:rPr>
        <w:t>وتصدر إجراءات جديدة تحل محل تلك المطعون فيها وتتخذ قرارا</w:t>
      </w:r>
      <w:r w:rsidR="00740053">
        <w:rPr>
          <w:rFonts w:hint="cs"/>
          <w:rtl/>
        </w:rPr>
        <w:t>ً</w:t>
      </w:r>
      <w:r w:rsidRPr="00666E49">
        <w:rPr>
          <w:rtl/>
        </w:rPr>
        <w:t xml:space="preserve"> تمهيديا</w:t>
      </w:r>
      <w:r w:rsidR="00740053">
        <w:rPr>
          <w:rFonts w:hint="cs"/>
          <w:rtl/>
        </w:rPr>
        <w:t>ً</w:t>
      </w:r>
      <w:r w:rsidRPr="00666E49">
        <w:rPr>
          <w:rtl/>
        </w:rPr>
        <w:t xml:space="preserve"> بشأن فحوى ونطاق إجراء</w:t>
      </w:r>
      <w:r>
        <w:rPr>
          <w:rFonts w:hint="cs"/>
          <w:rtl/>
        </w:rPr>
        <w:t>ٍ</w:t>
      </w:r>
      <w:r w:rsidRPr="00666E49">
        <w:rPr>
          <w:rtl/>
        </w:rPr>
        <w:t xml:space="preserve"> إداري أو معيار</w:t>
      </w:r>
      <w:r>
        <w:rPr>
          <w:rFonts w:hint="cs"/>
          <w:rtl/>
        </w:rPr>
        <w:t>ٍ</w:t>
      </w:r>
      <w:r w:rsidRPr="00666E49">
        <w:rPr>
          <w:rtl/>
        </w:rPr>
        <w:t xml:space="preserve"> قانوني</w:t>
      </w:r>
      <w:r w:rsidRPr="00666E49">
        <w:rPr>
          <w:rFonts w:hint="cs"/>
          <w:rtl/>
        </w:rPr>
        <w:t>.</w:t>
      </w:r>
    </w:p>
    <w:p w:rsidR="004D2C34" w:rsidRPr="00666E49" w:rsidRDefault="004D2C34" w:rsidP="002F0193">
      <w:pPr>
        <w:pStyle w:val="SingleTxtGA"/>
        <w:rPr>
          <w:rtl/>
        </w:rPr>
      </w:pPr>
      <w:r w:rsidRPr="00666E49">
        <w:rPr>
          <w:rFonts w:hint="cs"/>
          <w:rtl/>
        </w:rPr>
        <w:tab/>
        <w:t>(ج)</w:t>
      </w:r>
      <w:r w:rsidRPr="00666E49">
        <w:rPr>
          <w:rFonts w:hint="cs"/>
          <w:rtl/>
        </w:rPr>
        <w:tab/>
      </w:r>
      <w:r w:rsidRPr="00666E49">
        <w:rPr>
          <w:rtl/>
        </w:rPr>
        <w:t>التحقيق مع النواب البرلمانيين ومحاكمتهم</w:t>
      </w:r>
      <w:r w:rsidRPr="00666E49">
        <w:rPr>
          <w:rFonts w:hint="cs"/>
          <w:rtl/>
        </w:rPr>
        <w:t xml:space="preserve">. </w:t>
      </w:r>
      <w:r w:rsidRPr="00666E49">
        <w:rPr>
          <w:rtl/>
        </w:rPr>
        <w:t>ولهذا الغرض، ت</w:t>
      </w:r>
      <w:r>
        <w:rPr>
          <w:rFonts w:hint="cs"/>
          <w:rtl/>
        </w:rPr>
        <w:t>ُ</w:t>
      </w:r>
      <w:r w:rsidRPr="00666E49">
        <w:rPr>
          <w:rtl/>
        </w:rPr>
        <w:t>كلف محكمة العدل العليا بكامل هيئتها قاضيا</w:t>
      </w:r>
      <w:r w:rsidR="00740053">
        <w:rPr>
          <w:rFonts w:hint="cs"/>
          <w:rtl/>
        </w:rPr>
        <w:t>ً</w:t>
      </w:r>
      <w:r w:rsidRPr="00666E49">
        <w:rPr>
          <w:rtl/>
        </w:rPr>
        <w:t xml:space="preserve"> بإجراء التحقيق</w:t>
      </w:r>
      <w:r w:rsidRPr="00666E49">
        <w:rPr>
          <w:rFonts w:hint="cs"/>
          <w:rtl/>
        </w:rPr>
        <w:t>.</w:t>
      </w:r>
    </w:p>
    <w:p w:rsidR="004D2C34" w:rsidRPr="00666E49" w:rsidRDefault="004D2C34" w:rsidP="002F0193">
      <w:pPr>
        <w:pStyle w:val="SingleTxtGA"/>
        <w:rPr>
          <w:rtl/>
        </w:rPr>
      </w:pPr>
      <w:r w:rsidRPr="00666E49">
        <w:rPr>
          <w:rFonts w:hint="cs"/>
          <w:rtl/>
        </w:rPr>
        <w:t>187-</w:t>
      </w:r>
      <w:r w:rsidRPr="00666E49">
        <w:rPr>
          <w:rFonts w:hint="cs"/>
          <w:rtl/>
        </w:rPr>
        <w:tab/>
      </w:r>
      <w:r w:rsidRPr="00666E49">
        <w:rPr>
          <w:rtl/>
        </w:rPr>
        <w:t>والقرارات التي تتخذها محكمة العدل العليا، في سياق ممارسة الصلاحيات المشار إليها في هذه المادة، نهائية ونافذة وملزمة ويتعين نشرها في الجريدة الرسمية</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النظام الانتخابي لجمهورية بنما</w:t>
      </w:r>
    </w:p>
    <w:p w:rsidR="004D2C34" w:rsidRPr="00666E49" w:rsidRDefault="004D2C34" w:rsidP="002F0193">
      <w:pPr>
        <w:pStyle w:val="SingleTxtGA"/>
        <w:rPr>
          <w:rtl/>
        </w:rPr>
      </w:pPr>
      <w:r w:rsidRPr="00666E49">
        <w:rPr>
          <w:rFonts w:hint="cs"/>
          <w:rtl/>
        </w:rPr>
        <w:t>188-</w:t>
      </w:r>
      <w:r w:rsidRPr="00666E49">
        <w:rPr>
          <w:rFonts w:hint="cs"/>
          <w:rtl/>
        </w:rPr>
        <w:tab/>
      </w:r>
      <w:r w:rsidRPr="00666E49">
        <w:rPr>
          <w:rtl/>
        </w:rPr>
        <w:t>ترد فيما يلي معلومات توضيحية عن النظام الانتخابي البنمي، تشمل هيئته الرئيسية المختصة والأحزاب السياسية، فضلا</w:t>
      </w:r>
      <w:r w:rsidR="00740053">
        <w:rPr>
          <w:rFonts w:hint="cs"/>
          <w:rtl/>
        </w:rPr>
        <w:t>ً</w:t>
      </w:r>
      <w:r w:rsidRPr="00666E49">
        <w:rPr>
          <w:rtl/>
        </w:rPr>
        <w:t xml:space="preserve"> عن المؤشرات العامة المتعلقة بالانتخابات</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نسبة السكان الذين يحق لهم التصويت</w:t>
      </w:r>
    </w:p>
    <w:p w:rsidR="004D2C34" w:rsidRPr="00666E49" w:rsidRDefault="004D2C34" w:rsidP="002F0193">
      <w:pPr>
        <w:pStyle w:val="SingleTxtGA"/>
        <w:rPr>
          <w:rtl/>
        </w:rPr>
      </w:pPr>
      <w:r w:rsidRPr="00666E49">
        <w:rPr>
          <w:rFonts w:hint="cs"/>
          <w:rtl/>
        </w:rPr>
        <w:t>189-</w:t>
      </w:r>
      <w:r w:rsidRPr="00666E49">
        <w:rPr>
          <w:rFonts w:hint="cs"/>
          <w:rtl/>
        </w:rPr>
        <w:tab/>
      </w:r>
      <w:r w:rsidRPr="00666E49">
        <w:rPr>
          <w:rtl/>
        </w:rPr>
        <w:t>ت</w:t>
      </w:r>
      <w:r>
        <w:rPr>
          <w:rtl/>
        </w:rPr>
        <w:t>نص المادة 131 من الدستور</w:t>
      </w:r>
      <w:r w:rsidRPr="00666E49">
        <w:rPr>
          <w:rtl/>
        </w:rPr>
        <w:t xml:space="preserve">، بالاقتران مع المادة 8 من قانون الانتخابات، على أنه لا يحق التصويت إلا للمواطنين البنميين (بحكم المولد أو التجنس أو بمقتضى أحكام الدستور)، الذين أتموا 18 سنة من العمر، بصرف النظر عن جنسهم، والذين </w:t>
      </w:r>
      <w:r>
        <w:rPr>
          <w:rtl/>
        </w:rPr>
        <w:t>يتمتعون بكامل حقوقهم السياسية (</w:t>
      </w:r>
      <w:r w:rsidRPr="00666E49">
        <w:rPr>
          <w:rtl/>
        </w:rPr>
        <w:t>يمكن تعليق الحقوق السياسية لأسباب منها اكتساب جنسية أخرى غير الجنسية البنمية وكعقوبة على ارتكاب جريمة انتخابية)</w:t>
      </w:r>
      <w:r w:rsidRPr="00666E49">
        <w:rPr>
          <w:rFonts w:hint="cs"/>
          <w:rtl/>
        </w:rPr>
        <w:t>.</w:t>
      </w:r>
    </w:p>
    <w:p w:rsidR="004D2C34" w:rsidRPr="00666E49" w:rsidRDefault="004D2C34" w:rsidP="002F0193">
      <w:pPr>
        <w:pStyle w:val="SingleTxtGA"/>
        <w:rPr>
          <w:rtl/>
        </w:rPr>
      </w:pPr>
      <w:r w:rsidRPr="00F92E89">
        <w:rPr>
          <w:rFonts w:hint="cs"/>
          <w:spacing w:val="-7"/>
          <w:rtl/>
        </w:rPr>
        <w:t>190-</w:t>
      </w:r>
      <w:r w:rsidRPr="00F92E89">
        <w:rPr>
          <w:rFonts w:hint="cs"/>
          <w:spacing w:val="-7"/>
          <w:rtl/>
        </w:rPr>
        <w:tab/>
      </w:r>
      <w:r w:rsidRPr="00F92E89">
        <w:rPr>
          <w:spacing w:val="-7"/>
          <w:rtl/>
        </w:rPr>
        <w:t>وفيما يتعلق بالانتخابات العامة لعام 2014، أبان</w:t>
      </w:r>
      <w:r w:rsidRPr="00F92E89">
        <w:rPr>
          <w:rFonts w:hint="cs"/>
          <w:spacing w:val="-7"/>
          <w:rtl/>
        </w:rPr>
        <w:t>ت</w:t>
      </w:r>
      <w:r w:rsidRPr="00F92E89">
        <w:rPr>
          <w:spacing w:val="-7"/>
          <w:rtl/>
        </w:rPr>
        <w:t xml:space="preserve"> </w:t>
      </w:r>
      <w:r w:rsidRPr="00F92E89">
        <w:rPr>
          <w:rFonts w:hint="cs"/>
          <w:spacing w:val="-7"/>
          <w:rtl/>
        </w:rPr>
        <w:t xml:space="preserve">قوائم </w:t>
      </w:r>
      <w:r w:rsidRPr="00F92E89">
        <w:rPr>
          <w:spacing w:val="-7"/>
          <w:rtl/>
        </w:rPr>
        <w:t>الناخبين النهائي</w:t>
      </w:r>
      <w:r w:rsidRPr="00F92E89">
        <w:rPr>
          <w:rFonts w:hint="cs"/>
          <w:spacing w:val="-7"/>
          <w:rtl/>
        </w:rPr>
        <w:t>ة</w:t>
      </w:r>
      <w:r w:rsidRPr="00F92E89">
        <w:rPr>
          <w:spacing w:val="-7"/>
          <w:rtl/>
        </w:rPr>
        <w:t xml:space="preserve"> أن 401 457 2</w:t>
      </w:r>
      <w:r w:rsidRPr="00666E49">
        <w:rPr>
          <w:rtl/>
        </w:rPr>
        <w:t xml:space="preserve"> مواطنا</w:t>
      </w:r>
      <w:r w:rsidR="00740053">
        <w:rPr>
          <w:rFonts w:hint="cs"/>
          <w:rtl/>
        </w:rPr>
        <w:t>ً</w:t>
      </w:r>
      <w:r w:rsidRPr="00666E49">
        <w:rPr>
          <w:rtl/>
        </w:rPr>
        <w:t xml:space="preserve"> بنميا</w:t>
      </w:r>
      <w:r w:rsidR="00740053">
        <w:rPr>
          <w:rFonts w:hint="cs"/>
          <w:rtl/>
        </w:rPr>
        <w:t>ً</w:t>
      </w:r>
      <w:r w:rsidRPr="00666E49">
        <w:rPr>
          <w:rtl/>
        </w:rPr>
        <w:t xml:space="preserve"> كانوا مؤهلين لممارسة الحق في التصويت، 229 226 1 منهم ذكور (49,9 في المائة) و172 231 1 إناث (50,1 في المائة). وفي الانتخابات العامة لعام 2014، بلغ عدد الأصوات المدلى بها 308 886 1</w:t>
      </w:r>
      <w:r>
        <w:rPr>
          <w:rFonts w:hint="cs"/>
          <w:rtl/>
        </w:rPr>
        <w:t xml:space="preserve">. </w:t>
      </w:r>
    </w:p>
    <w:p w:rsidR="004D2C34" w:rsidRPr="00666E49" w:rsidRDefault="004D2C34" w:rsidP="002F0193">
      <w:pPr>
        <w:pStyle w:val="SingleTxtGA"/>
        <w:rPr>
          <w:rtl/>
        </w:rPr>
      </w:pPr>
      <w:r w:rsidRPr="00666E49">
        <w:rPr>
          <w:rFonts w:hint="cs"/>
          <w:rtl/>
        </w:rPr>
        <w:lastRenderedPageBreak/>
        <w:t>191-</w:t>
      </w:r>
      <w:r w:rsidRPr="00666E49">
        <w:rPr>
          <w:rFonts w:hint="cs"/>
          <w:rtl/>
        </w:rPr>
        <w:tab/>
      </w:r>
      <w:r w:rsidRPr="00666E49">
        <w:rPr>
          <w:rtl/>
        </w:rPr>
        <w:t>ويرد فيما يلي جدول مقارن للأشخاص المؤهلين لممارسة الحق في التصويت في الانتخابات العامة لأعوام 1999 و2004 و2009 و2014</w:t>
      </w:r>
      <w:r w:rsidRPr="00666E49">
        <w:rPr>
          <w:rFonts w:hint="cs"/>
          <w:rtl/>
        </w:rPr>
        <w:t>.</w:t>
      </w:r>
    </w:p>
    <w:tbl>
      <w:tblPr>
        <w:bidiVisual/>
        <w:tblW w:w="0" w:type="auto"/>
        <w:tblInd w:w="124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030"/>
        <w:gridCol w:w="1193"/>
      </w:tblGrid>
      <w:tr w:rsidR="004D2C34" w:rsidRPr="002F0193" w:rsidTr="002F0193">
        <w:tc>
          <w:tcPr>
            <w:tcW w:w="6030" w:type="dxa"/>
            <w:tcBorders>
              <w:top w:val="single" w:sz="4" w:space="0" w:color="auto"/>
              <w:bottom w:val="single" w:sz="12" w:space="0" w:color="auto"/>
            </w:tcBorders>
          </w:tcPr>
          <w:p w:rsidR="004D2C34" w:rsidRPr="002F0193" w:rsidRDefault="004D2C34" w:rsidP="002F0193">
            <w:pPr>
              <w:pStyle w:val="SingleTxtGA"/>
              <w:spacing w:before="40" w:after="40" w:line="300" w:lineRule="exact"/>
              <w:ind w:left="57" w:right="57"/>
              <w:rPr>
                <w:i/>
                <w:iCs/>
                <w:spacing w:val="2"/>
                <w:sz w:val="18"/>
                <w:szCs w:val="28"/>
                <w:rtl/>
              </w:rPr>
            </w:pPr>
            <w:r w:rsidRPr="002F0193">
              <w:rPr>
                <w:i/>
                <w:iCs/>
                <w:spacing w:val="2"/>
                <w:sz w:val="18"/>
                <w:szCs w:val="28"/>
                <w:rtl/>
              </w:rPr>
              <w:t>الانتخابات العامة</w:t>
            </w:r>
          </w:p>
        </w:tc>
        <w:tc>
          <w:tcPr>
            <w:tcW w:w="1193" w:type="dxa"/>
            <w:tcBorders>
              <w:top w:val="single" w:sz="4" w:space="0" w:color="auto"/>
              <w:bottom w:val="single" w:sz="12" w:space="0" w:color="auto"/>
            </w:tcBorders>
          </w:tcPr>
          <w:p w:rsidR="004D2C34" w:rsidRPr="002F0193" w:rsidRDefault="004D2C34" w:rsidP="002F0193">
            <w:pPr>
              <w:pStyle w:val="SingleTxtGA"/>
              <w:tabs>
                <w:tab w:val="clear" w:pos="1928"/>
                <w:tab w:val="clear" w:pos="2608"/>
                <w:tab w:val="left" w:pos="3152"/>
              </w:tabs>
              <w:spacing w:before="40" w:after="40" w:line="300" w:lineRule="exact"/>
              <w:ind w:left="57" w:right="57"/>
              <w:rPr>
                <w:i/>
                <w:iCs/>
                <w:spacing w:val="2"/>
                <w:sz w:val="18"/>
                <w:szCs w:val="28"/>
                <w:rtl/>
              </w:rPr>
            </w:pPr>
            <w:r w:rsidRPr="002F0193">
              <w:rPr>
                <w:i/>
                <w:iCs/>
                <w:spacing w:val="2"/>
                <w:sz w:val="18"/>
                <w:szCs w:val="28"/>
                <w:rtl/>
              </w:rPr>
              <w:t>قوائم الناخبين</w:t>
            </w:r>
          </w:p>
        </w:tc>
      </w:tr>
      <w:tr w:rsidR="004D2C34" w:rsidRPr="002F0193" w:rsidTr="002F0193">
        <w:tc>
          <w:tcPr>
            <w:tcW w:w="6030" w:type="dxa"/>
            <w:tcBorders>
              <w:top w:val="single" w:sz="12" w:space="0" w:color="auto"/>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1999</w:t>
            </w:r>
          </w:p>
        </w:tc>
        <w:tc>
          <w:tcPr>
            <w:tcW w:w="1193" w:type="dxa"/>
            <w:tcBorders>
              <w:top w:val="single" w:sz="12" w:space="0" w:color="auto"/>
            </w:tcBorders>
          </w:tcPr>
          <w:p w:rsidR="004D2C34" w:rsidRPr="002F0193" w:rsidRDefault="004D2C34" w:rsidP="002F0193">
            <w:pPr>
              <w:pStyle w:val="SingleTxtGA"/>
              <w:tabs>
                <w:tab w:val="clear" w:pos="1928"/>
                <w:tab w:val="clear" w:pos="2608"/>
                <w:tab w:val="left" w:pos="3152"/>
              </w:tabs>
              <w:spacing w:before="40" w:after="40" w:line="300" w:lineRule="exact"/>
              <w:ind w:left="57" w:right="57"/>
              <w:rPr>
                <w:spacing w:val="2"/>
                <w:sz w:val="18"/>
                <w:szCs w:val="28"/>
                <w:rtl/>
              </w:rPr>
            </w:pPr>
            <w:r w:rsidRPr="002F0193">
              <w:rPr>
                <w:rFonts w:hint="cs"/>
                <w:spacing w:val="2"/>
                <w:sz w:val="18"/>
                <w:szCs w:val="28"/>
                <w:rtl/>
              </w:rPr>
              <w:t>989 746 1</w:t>
            </w:r>
          </w:p>
        </w:tc>
      </w:tr>
      <w:tr w:rsidR="004D2C34" w:rsidRPr="002F0193" w:rsidTr="002F0193">
        <w:tc>
          <w:tcPr>
            <w:tcW w:w="6030" w:type="dxa"/>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2004</w:t>
            </w:r>
          </w:p>
        </w:tc>
        <w:tc>
          <w:tcPr>
            <w:tcW w:w="1193" w:type="dxa"/>
          </w:tcPr>
          <w:p w:rsidR="004D2C34" w:rsidRPr="002F0193" w:rsidRDefault="004D2C34" w:rsidP="002F0193">
            <w:pPr>
              <w:pStyle w:val="SingleTxtGA"/>
              <w:tabs>
                <w:tab w:val="clear" w:pos="1928"/>
                <w:tab w:val="clear" w:pos="2608"/>
                <w:tab w:val="left" w:pos="3152"/>
              </w:tabs>
              <w:spacing w:before="40" w:after="40" w:line="300" w:lineRule="exact"/>
              <w:ind w:left="57" w:right="57"/>
              <w:rPr>
                <w:spacing w:val="2"/>
                <w:sz w:val="18"/>
                <w:szCs w:val="28"/>
                <w:rtl/>
              </w:rPr>
            </w:pPr>
            <w:r w:rsidRPr="002F0193">
              <w:rPr>
                <w:rFonts w:hint="cs"/>
                <w:spacing w:val="2"/>
                <w:sz w:val="18"/>
                <w:szCs w:val="28"/>
                <w:rtl/>
              </w:rPr>
              <w:t>553 999 1</w:t>
            </w:r>
          </w:p>
        </w:tc>
      </w:tr>
      <w:tr w:rsidR="004D2C34" w:rsidRPr="002F0193" w:rsidTr="002F0193">
        <w:tc>
          <w:tcPr>
            <w:tcW w:w="6030" w:type="dxa"/>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2009</w:t>
            </w:r>
          </w:p>
        </w:tc>
        <w:tc>
          <w:tcPr>
            <w:tcW w:w="1193" w:type="dxa"/>
          </w:tcPr>
          <w:p w:rsidR="004D2C34" w:rsidRPr="002F0193" w:rsidRDefault="004D2C34" w:rsidP="002F0193">
            <w:pPr>
              <w:pStyle w:val="SingleTxtGA"/>
              <w:tabs>
                <w:tab w:val="clear" w:pos="1928"/>
                <w:tab w:val="clear" w:pos="2608"/>
                <w:tab w:val="left" w:pos="3152"/>
              </w:tabs>
              <w:spacing w:before="40" w:after="40" w:line="300" w:lineRule="exact"/>
              <w:ind w:left="57" w:right="57"/>
              <w:rPr>
                <w:spacing w:val="2"/>
                <w:sz w:val="18"/>
                <w:szCs w:val="28"/>
                <w:rtl/>
              </w:rPr>
            </w:pPr>
            <w:r w:rsidRPr="002F0193">
              <w:rPr>
                <w:rFonts w:hint="cs"/>
                <w:spacing w:val="2"/>
                <w:sz w:val="18"/>
                <w:szCs w:val="28"/>
                <w:rtl/>
              </w:rPr>
              <w:t>261 211 2</w:t>
            </w:r>
          </w:p>
        </w:tc>
      </w:tr>
      <w:tr w:rsidR="004D2C34" w:rsidRPr="002F0193" w:rsidTr="002F0193">
        <w:tc>
          <w:tcPr>
            <w:tcW w:w="6030" w:type="dxa"/>
            <w:tcBorders>
              <w:bottom w:val="single" w:sz="12" w:space="0" w:color="auto"/>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2014</w:t>
            </w:r>
          </w:p>
        </w:tc>
        <w:tc>
          <w:tcPr>
            <w:tcW w:w="1193" w:type="dxa"/>
            <w:tcBorders>
              <w:bottom w:val="single" w:sz="12" w:space="0" w:color="auto"/>
            </w:tcBorders>
          </w:tcPr>
          <w:p w:rsidR="004D2C34" w:rsidRPr="002F0193" w:rsidRDefault="004D2C34" w:rsidP="002F0193">
            <w:pPr>
              <w:pStyle w:val="SingleTxtGA"/>
              <w:tabs>
                <w:tab w:val="clear" w:pos="1928"/>
                <w:tab w:val="clear" w:pos="2608"/>
                <w:tab w:val="left" w:pos="3152"/>
              </w:tabs>
              <w:spacing w:before="40" w:after="40" w:line="300" w:lineRule="exact"/>
              <w:ind w:left="57" w:right="57"/>
              <w:rPr>
                <w:spacing w:val="2"/>
                <w:sz w:val="18"/>
                <w:szCs w:val="28"/>
                <w:rtl/>
              </w:rPr>
            </w:pPr>
            <w:r w:rsidRPr="002F0193">
              <w:rPr>
                <w:rFonts w:hint="cs"/>
                <w:spacing w:val="2"/>
                <w:sz w:val="18"/>
                <w:szCs w:val="28"/>
                <w:rtl/>
              </w:rPr>
              <w:t>401 457 2</w:t>
            </w:r>
          </w:p>
        </w:tc>
      </w:tr>
    </w:tbl>
    <w:p w:rsidR="004D2C34" w:rsidRPr="00666E49" w:rsidRDefault="004D2C34" w:rsidP="00FE4FDB">
      <w:pPr>
        <w:pStyle w:val="SingleTxtGA"/>
        <w:spacing w:before="200"/>
        <w:rPr>
          <w:rtl/>
        </w:rPr>
      </w:pPr>
      <w:r w:rsidRPr="00666E49">
        <w:rPr>
          <w:rFonts w:hint="cs"/>
          <w:rtl/>
        </w:rPr>
        <w:t>192-</w:t>
      </w:r>
      <w:r w:rsidRPr="00666E49">
        <w:rPr>
          <w:rFonts w:hint="cs"/>
          <w:rtl/>
        </w:rPr>
        <w:tab/>
      </w:r>
      <w:r w:rsidRPr="00666E49">
        <w:rPr>
          <w:rtl/>
        </w:rPr>
        <w:t>ولمعرفة المزيد عن تصنيف السكان المؤهلين للتصويت بحسب الفئة العمرية ونوع الجنس والمقاطعات، يرجى الاطلاع على المرفقين 23 و24، المتعلقين بإحصاءات الناخبين بحسب نوع الجنس والفئة العمرية، وبحسب المقاطعات والمناطق</w:t>
      </w:r>
      <w:r w:rsidR="001E74BE" w:rsidRPr="001E74BE">
        <w:rPr>
          <w:rStyle w:val="FootnoteReference"/>
          <w:b w:val="0"/>
          <w:spacing w:val="2"/>
          <w:sz w:val="20"/>
          <w:szCs w:val="30"/>
          <w:rtl/>
        </w:rPr>
        <w:t>(</w:t>
      </w:r>
      <w:r w:rsidR="001E74BE" w:rsidRPr="001E74BE">
        <w:rPr>
          <w:rStyle w:val="FootnoteReference"/>
          <w:b w:val="0"/>
          <w:spacing w:val="2"/>
          <w:sz w:val="20"/>
          <w:szCs w:val="30"/>
          <w:rtl/>
        </w:rPr>
        <w:footnoteReference w:id="47"/>
      </w:r>
      <w:r w:rsidR="001E74BE" w:rsidRPr="001E74BE">
        <w:rPr>
          <w:rStyle w:val="FootnoteReference"/>
          <w:b w:val="0"/>
          <w:spacing w:val="2"/>
          <w:sz w:val="20"/>
          <w:szCs w:val="30"/>
          <w:rtl/>
        </w:rPr>
        <w:t>)</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الحرمان من الحق في التصويت</w:t>
      </w:r>
    </w:p>
    <w:p w:rsidR="004D2C34" w:rsidRPr="00666E49" w:rsidRDefault="004D2C34" w:rsidP="002F0193">
      <w:pPr>
        <w:pStyle w:val="SingleTxtGA"/>
        <w:rPr>
          <w:rtl/>
        </w:rPr>
      </w:pPr>
      <w:r w:rsidRPr="00666E49">
        <w:rPr>
          <w:rFonts w:hint="cs"/>
          <w:rtl/>
        </w:rPr>
        <w:t>193-</w:t>
      </w:r>
      <w:r w:rsidRPr="00666E49">
        <w:rPr>
          <w:rFonts w:hint="cs"/>
          <w:rtl/>
        </w:rPr>
        <w:tab/>
      </w:r>
      <w:r w:rsidRPr="00666E49">
        <w:rPr>
          <w:rtl/>
        </w:rPr>
        <w:t>وفقا</w:t>
      </w:r>
      <w:r w:rsidR="00740053">
        <w:rPr>
          <w:rFonts w:hint="cs"/>
          <w:rtl/>
        </w:rPr>
        <w:t>ً</w:t>
      </w:r>
      <w:r w:rsidRPr="00666E49">
        <w:rPr>
          <w:rtl/>
        </w:rPr>
        <w:t xml:space="preserve"> للدستور ولقانون الانتخابات، لا يجوز ممارسة الحق في التصويت إلا للمواطنين البنميين المؤهلين لذلك</w:t>
      </w:r>
      <w:r w:rsidRPr="00666E49">
        <w:rPr>
          <w:rFonts w:hint="cs"/>
          <w:rtl/>
        </w:rPr>
        <w:t>.</w:t>
      </w:r>
    </w:p>
    <w:p w:rsidR="004D2C34" w:rsidRPr="00666E49" w:rsidRDefault="002F0193" w:rsidP="002F0193">
      <w:pPr>
        <w:pStyle w:val="H23GA"/>
        <w:rPr>
          <w:rtl/>
        </w:rPr>
      </w:pPr>
      <w:r>
        <w:rPr>
          <w:rtl/>
        </w:rPr>
        <w:tab/>
      </w:r>
      <w:r>
        <w:rPr>
          <w:rtl/>
        </w:rPr>
        <w:tab/>
      </w:r>
      <w:r w:rsidR="004D2C34" w:rsidRPr="00666E49">
        <w:rPr>
          <w:rtl/>
        </w:rPr>
        <w:t>المحكمة الانتخابية</w:t>
      </w:r>
    </w:p>
    <w:p w:rsidR="004D2C34" w:rsidRPr="00666E49" w:rsidRDefault="004D2C34" w:rsidP="002F0193">
      <w:pPr>
        <w:pStyle w:val="SingleTxtGA"/>
        <w:rPr>
          <w:rtl/>
        </w:rPr>
      </w:pPr>
      <w:r w:rsidRPr="00666E49">
        <w:rPr>
          <w:rFonts w:hint="cs"/>
          <w:rtl/>
        </w:rPr>
        <w:t>194-</w:t>
      </w:r>
      <w:r w:rsidRPr="00666E49">
        <w:rPr>
          <w:rFonts w:hint="cs"/>
          <w:rtl/>
        </w:rPr>
        <w:tab/>
      </w:r>
      <w:r w:rsidRPr="00666E49">
        <w:rPr>
          <w:rtl/>
        </w:rPr>
        <w:t>تنص المادة 142 من الدستور على إنشاء محكمة مستقلة وقائمة بذ</w:t>
      </w:r>
      <w:r>
        <w:rPr>
          <w:rtl/>
        </w:rPr>
        <w:t xml:space="preserve">اتها، تسمى المحكمة الانتخابية، </w:t>
      </w:r>
      <w:r w:rsidRPr="00666E49">
        <w:rPr>
          <w:rtl/>
        </w:rPr>
        <w:t xml:space="preserve">تتمتع بالشخصية القانونية، وبموارد خاصة </w:t>
      </w:r>
      <w:r w:rsidRPr="008F70B4">
        <w:rPr>
          <w:rFonts w:hint="cs"/>
          <w:rtl/>
        </w:rPr>
        <w:t xml:space="preserve">لها </w:t>
      </w:r>
      <w:r w:rsidRPr="008F70B4">
        <w:rPr>
          <w:rtl/>
        </w:rPr>
        <w:t>الحق في إدارتها</w:t>
      </w:r>
      <w:r w:rsidRPr="00666E49">
        <w:rPr>
          <w:rFonts w:hint="cs"/>
          <w:rtl/>
        </w:rPr>
        <w:t xml:space="preserve">. </w:t>
      </w:r>
      <w:r w:rsidRPr="00666E49">
        <w:rPr>
          <w:rtl/>
        </w:rPr>
        <w:t>ووفقا</w:t>
      </w:r>
      <w:r w:rsidR="00740053">
        <w:rPr>
          <w:rFonts w:hint="cs"/>
          <w:rtl/>
        </w:rPr>
        <w:t>ً</w:t>
      </w:r>
      <w:r w:rsidRPr="00666E49">
        <w:rPr>
          <w:rtl/>
        </w:rPr>
        <w:t xml:space="preserve"> لهذه المادة، تقع على هذه المحكمة حصرا</w:t>
      </w:r>
      <w:r w:rsidR="00740053">
        <w:rPr>
          <w:rFonts w:hint="cs"/>
          <w:rtl/>
        </w:rPr>
        <w:t>ً</w:t>
      </w:r>
      <w:r w:rsidRPr="00666E49">
        <w:rPr>
          <w:rtl/>
        </w:rPr>
        <w:t xml:space="preserve"> مسؤولية تفسير وتنفيذ قانون الانتخابات، وإدارة ورصد ومراقبة عملية تسجيل الأحداث الحيوية، والوفيات، وحالات التجنس، وغيرها من الأحداث والإجراءات القانونية المتصلة بالحالة المدنية للأشخاص</w:t>
      </w:r>
      <w:r w:rsidRPr="00666E49">
        <w:rPr>
          <w:rFonts w:hint="cs"/>
          <w:rtl/>
        </w:rPr>
        <w:t xml:space="preserve">؛ </w:t>
      </w:r>
      <w:r w:rsidRPr="00666E49">
        <w:rPr>
          <w:rtl/>
        </w:rPr>
        <w:t>فضلا</w:t>
      </w:r>
      <w:r w:rsidR="00740053">
        <w:rPr>
          <w:rFonts w:hint="cs"/>
          <w:rtl/>
        </w:rPr>
        <w:t>ً</w:t>
      </w:r>
      <w:r w:rsidRPr="00666E49">
        <w:rPr>
          <w:rtl/>
        </w:rPr>
        <w:t xml:space="preserve"> عن إصدار بطاقة الهوية الشخصية وتنظيم مراحل العملية الانتخابية</w:t>
      </w:r>
      <w:r w:rsidRPr="00666E49">
        <w:rPr>
          <w:rFonts w:hint="cs"/>
          <w:rtl/>
        </w:rPr>
        <w:t>.</w:t>
      </w:r>
    </w:p>
    <w:p w:rsidR="004D2C34" w:rsidRPr="00FE4FDB" w:rsidRDefault="004D2C34" w:rsidP="002F0193">
      <w:pPr>
        <w:pStyle w:val="SingleTxtGA"/>
        <w:rPr>
          <w:spacing w:val="-4"/>
          <w:rtl/>
        </w:rPr>
      </w:pPr>
      <w:r w:rsidRPr="00FE4FDB">
        <w:rPr>
          <w:rFonts w:hint="cs"/>
          <w:spacing w:val="-4"/>
          <w:rtl/>
        </w:rPr>
        <w:t>195-</w:t>
      </w:r>
      <w:r w:rsidRPr="00FE4FDB">
        <w:rPr>
          <w:rFonts w:hint="cs"/>
          <w:spacing w:val="-4"/>
          <w:rtl/>
        </w:rPr>
        <w:tab/>
      </w:r>
      <w:r w:rsidRPr="00FE4FDB">
        <w:rPr>
          <w:spacing w:val="-4"/>
          <w:rtl/>
        </w:rPr>
        <w:t>وتتألف هذه المحكمة من ثلاثة قضاة، ينبغي أن يستوفوا الشروط ذاتها المطلوب توافرها في قضاة محكمة العدل العليا، ويُعين كل واحد منهم لولاية مدتها عشر سنوات على النحو التالي: أحدهم من قِبل الهيئة التشريعية وآخر من قبل الهيئة التنفيذية والثالث من قبل محكمة العدل العليا</w:t>
      </w:r>
      <w:r w:rsidRPr="00FE4FDB">
        <w:rPr>
          <w:rFonts w:hint="cs"/>
          <w:spacing w:val="-4"/>
          <w:rtl/>
        </w:rPr>
        <w:t>.</w:t>
      </w:r>
    </w:p>
    <w:p w:rsidR="004D2C34" w:rsidRPr="00991330" w:rsidRDefault="004D2C34" w:rsidP="002F0193">
      <w:pPr>
        <w:pStyle w:val="SingleTxtGA"/>
        <w:rPr>
          <w:rtl/>
        </w:rPr>
      </w:pPr>
      <w:r w:rsidRPr="00991330">
        <w:rPr>
          <w:rFonts w:hint="cs"/>
          <w:rtl/>
        </w:rPr>
        <w:t>196-</w:t>
      </w:r>
      <w:r w:rsidRPr="00991330">
        <w:rPr>
          <w:rFonts w:hint="cs"/>
          <w:rtl/>
        </w:rPr>
        <w:tab/>
        <w:t xml:space="preserve">وترد </w:t>
      </w:r>
      <w:r w:rsidRPr="00991330">
        <w:rPr>
          <w:rtl/>
        </w:rPr>
        <w:t xml:space="preserve">شروط تشكيل الأحزاب السياسية </w:t>
      </w:r>
      <w:r w:rsidRPr="00991330">
        <w:rPr>
          <w:rFonts w:hint="cs"/>
          <w:rtl/>
        </w:rPr>
        <w:t xml:space="preserve">في </w:t>
      </w:r>
      <w:r w:rsidRPr="00991330">
        <w:rPr>
          <w:rtl/>
        </w:rPr>
        <w:t xml:space="preserve">الباب الثالث من قانون الانتخابات، </w:t>
      </w:r>
      <w:r w:rsidRPr="00991330">
        <w:rPr>
          <w:rFonts w:hint="cs"/>
          <w:rtl/>
        </w:rPr>
        <w:t xml:space="preserve">الذي ينص </w:t>
      </w:r>
      <w:r w:rsidRPr="00991330">
        <w:rPr>
          <w:rtl/>
        </w:rPr>
        <w:t xml:space="preserve">كشرط أساسي </w:t>
      </w:r>
      <w:r w:rsidRPr="00991330">
        <w:rPr>
          <w:rFonts w:hint="cs"/>
          <w:rtl/>
        </w:rPr>
        <w:t xml:space="preserve">على أن تصوت للحزب نسبةٌ دنيا من الناخبين </w:t>
      </w:r>
      <w:r w:rsidRPr="00991330">
        <w:rPr>
          <w:rtl/>
        </w:rPr>
        <w:t>المتمتعين بكامل حقوقهم السياسية</w:t>
      </w:r>
      <w:r w:rsidRPr="00991330">
        <w:rPr>
          <w:rFonts w:hint="cs"/>
          <w:rtl/>
        </w:rPr>
        <w:t xml:space="preserve"> </w:t>
      </w:r>
      <w:r w:rsidRPr="00991330">
        <w:rPr>
          <w:rtl/>
        </w:rPr>
        <w:t>لا تقل عن 4 في المائة (296 98 صوتا</w:t>
      </w:r>
      <w:r w:rsidR="00740053">
        <w:rPr>
          <w:rFonts w:hint="cs"/>
          <w:rtl/>
        </w:rPr>
        <w:t>ً</w:t>
      </w:r>
      <w:r w:rsidRPr="00991330">
        <w:rPr>
          <w:rtl/>
        </w:rPr>
        <w:t>) من مجموع الأصوات الصحيحة المدلى بها في آخر انتخابات لرئيس الجمهورية ونائبه، وفقا</w:t>
      </w:r>
      <w:r w:rsidR="00740053">
        <w:rPr>
          <w:rFonts w:hint="cs"/>
          <w:rtl/>
        </w:rPr>
        <w:t>ً</w:t>
      </w:r>
      <w:r w:rsidRPr="00991330">
        <w:rPr>
          <w:rtl/>
        </w:rPr>
        <w:t xml:space="preserve"> للبيانات الرسمية للمحكمة الانتخابية</w:t>
      </w:r>
      <w:r w:rsidRPr="00991330">
        <w:rPr>
          <w:rFonts w:hint="cs"/>
          <w:rtl/>
        </w:rPr>
        <w:t>.</w:t>
      </w:r>
    </w:p>
    <w:p w:rsidR="004D2C34" w:rsidRPr="00666E49" w:rsidRDefault="004D2C34" w:rsidP="002F0193">
      <w:pPr>
        <w:pStyle w:val="SingleTxtGA"/>
        <w:rPr>
          <w:rtl/>
        </w:rPr>
      </w:pPr>
      <w:r w:rsidRPr="00666E49">
        <w:rPr>
          <w:rFonts w:hint="cs"/>
          <w:rtl/>
        </w:rPr>
        <w:t>197-</w:t>
      </w:r>
      <w:r w:rsidRPr="00666E49">
        <w:rPr>
          <w:rFonts w:hint="cs"/>
          <w:rtl/>
        </w:rPr>
        <w:tab/>
      </w:r>
      <w:r w:rsidRPr="00666E49">
        <w:rPr>
          <w:rtl/>
        </w:rPr>
        <w:t xml:space="preserve">وبمجرد أن يقدم الأشخاص الراغبون في تشكيل حزب جديد الوثائق </w:t>
      </w:r>
      <w:r>
        <w:rPr>
          <w:rFonts w:hint="cs"/>
          <w:rtl/>
        </w:rPr>
        <w:t xml:space="preserve">اللازمة </w:t>
      </w:r>
      <w:r w:rsidRPr="00666E49">
        <w:rPr>
          <w:rtl/>
        </w:rPr>
        <w:t>إلى الأمانة العامة للمحكمة الانتخابية، يتعين إتمام مجموعة من الإجراءات القانونية المعروفة للعموم، ويتاح خلالها مجال للاعتراض، حتى يتسنى الطعن في طلب الاعتراف بحزب سياسي جديد لهيئات مثل مكتب المدعي العام المعني بالانتخابات، أو كذلك لأي مواطن أو حزب سياسي معترف به قانونيا</w:t>
      </w:r>
      <w:r w:rsidR="00224120">
        <w:rPr>
          <w:rFonts w:hint="cs"/>
          <w:rtl/>
        </w:rPr>
        <w:t>ً</w:t>
      </w:r>
      <w:r w:rsidRPr="00666E49">
        <w:rPr>
          <w:rtl/>
        </w:rPr>
        <w:t>، على النحو المنصوص عليه في المادة 53 من قانون الانتخابات</w:t>
      </w:r>
      <w:r w:rsidRPr="00666E49">
        <w:rPr>
          <w:rFonts w:hint="cs"/>
          <w:rtl/>
        </w:rPr>
        <w:t>.</w:t>
      </w:r>
    </w:p>
    <w:p w:rsidR="004D2C34" w:rsidRPr="00666E49" w:rsidRDefault="004D2C34" w:rsidP="002F0193">
      <w:pPr>
        <w:pStyle w:val="SingleTxtGA"/>
        <w:rPr>
          <w:rtl/>
        </w:rPr>
      </w:pPr>
      <w:r w:rsidRPr="00666E49">
        <w:rPr>
          <w:rFonts w:hint="cs"/>
          <w:rtl/>
        </w:rPr>
        <w:lastRenderedPageBreak/>
        <w:t>198-</w:t>
      </w:r>
      <w:r w:rsidRPr="00666E49">
        <w:rPr>
          <w:rFonts w:hint="cs"/>
          <w:rtl/>
        </w:rPr>
        <w:tab/>
      </w:r>
      <w:r w:rsidRPr="00666E49">
        <w:rPr>
          <w:rtl/>
        </w:rPr>
        <w:t xml:space="preserve">وبعد </w:t>
      </w:r>
      <w:r w:rsidRPr="00666E49">
        <w:rPr>
          <w:rFonts w:hint="cs"/>
          <w:rtl/>
        </w:rPr>
        <w:t xml:space="preserve">استنفاد </w:t>
      </w:r>
      <w:r w:rsidRPr="00666E49">
        <w:rPr>
          <w:rtl/>
        </w:rPr>
        <w:t>الإجراءات الواجبة لطلب الاعتراف بالأحزاب السياسية، تصدر المحكمة الانتخابية قرارا</w:t>
      </w:r>
      <w:r w:rsidR="00740053">
        <w:rPr>
          <w:rFonts w:hint="cs"/>
          <w:rtl/>
        </w:rPr>
        <w:t>ً</w:t>
      </w:r>
      <w:r w:rsidRPr="00666E49">
        <w:rPr>
          <w:rtl/>
        </w:rPr>
        <w:t xml:space="preserve"> تعترف فيه بالصفة القانونية للحزب وتأمر بتسجيله في سجل الأحزاب </w:t>
      </w:r>
      <w:r w:rsidRPr="00666E49">
        <w:rPr>
          <w:rFonts w:hint="cs"/>
          <w:rtl/>
        </w:rPr>
        <w:t xml:space="preserve">المنشأ </w:t>
      </w:r>
      <w:r w:rsidRPr="00666E49">
        <w:rPr>
          <w:rtl/>
        </w:rPr>
        <w:t>لهذا الغرض في المحكمة الانتخابية، وفقا</w:t>
      </w:r>
      <w:r w:rsidR="00740053">
        <w:rPr>
          <w:rFonts w:hint="cs"/>
          <w:rtl/>
        </w:rPr>
        <w:t>ً</w:t>
      </w:r>
      <w:r w:rsidRPr="00666E49">
        <w:rPr>
          <w:rtl/>
        </w:rPr>
        <w:t xml:space="preserve"> لما يرد في المادة 65 من قانون الانتخابات</w:t>
      </w:r>
      <w:r w:rsidRPr="00666E49">
        <w:rPr>
          <w:rFonts w:hint="cs"/>
          <w:rtl/>
        </w:rPr>
        <w:t>.</w:t>
      </w:r>
    </w:p>
    <w:p w:rsidR="004D2C34" w:rsidRPr="00666E49" w:rsidRDefault="002F0193" w:rsidP="002F0193">
      <w:pPr>
        <w:pStyle w:val="H23GA"/>
        <w:rPr>
          <w:rtl/>
        </w:rPr>
      </w:pPr>
      <w:r>
        <w:rPr>
          <w:rtl/>
        </w:rPr>
        <w:tab/>
      </w:r>
      <w:r>
        <w:rPr>
          <w:rtl/>
        </w:rPr>
        <w:tab/>
      </w:r>
      <w:r w:rsidR="004D2C34" w:rsidRPr="00666E49">
        <w:rPr>
          <w:rFonts w:hint="cs"/>
          <w:rtl/>
        </w:rPr>
        <w:t>الأحزاب السياسية</w:t>
      </w:r>
    </w:p>
    <w:p w:rsidR="004D2C34" w:rsidRPr="00666E49" w:rsidRDefault="004D2C34" w:rsidP="002F0193">
      <w:pPr>
        <w:pStyle w:val="SingleTxtGA"/>
        <w:rPr>
          <w:rtl/>
        </w:rPr>
      </w:pPr>
      <w:r w:rsidRPr="00666E49">
        <w:rPr>
          <w:rFonts w:hint="cs"/>
          <w:rtl/>
        </w:rPr>
        <w:t>199-</w:t>
      </w:r>
      <w:r w:rsidRPr="00666E49">
        <w:rPr>
          <w:rFonts w:hint="cs"/>
          <w:rtl/>
        </w:rPr>
        <w:tab/>
        <w:t>ي</w:t>
      </w:r>
      <w:r w:rsidRPr="00666E49">
        <w:rPr>
          <w:rtl/>
        </w:rPr>
        <w:t xml:space="preserve">رد فيما يلي عدد الأحزاب السياسية في جمهورية بنما خلال </w:t>
      </w:r>
      <w:r w:rsidRPr="00666E49">
        <w:rPr>
          <w:rFonts w:hint="cs"/>
          <w:rtl/>
        </w:rPr>
        <w:t xml:space="preserve">كل فترة </w:t>
      </w:r>
      <w:r w:rsidRPr="00666E49">
        <w:rPr>
          <w:rtl/>
        </w:rPr>
        <w:t>خمس</w:t>
      </w:r>
      <w:r w:rsidRPr="00666E49">
        <w:rPr>
          <w:rFonts w:hint="cs"/>
          <w:rtl/>
        </w:rPr>
        <w:t xml:space="preserve"> سنوات </w:t>
      </w:r>
      <w:r w:rsidRPr="00666E49">
        <w:rPr>
          <w:rtl/>
        </w:rPr>
        <w:t>منذ عام 2000</w:t>
      </w:r>
      <w:r w:rsidRPr="00666E49">
        <w:rPr>
          <w:rFonts w:hint="cs"/>
          <w:rtl/>
        </w:rPr>
        <w:t>.</w:t>
      </w:r>
    </w:p>
    <w:p w:rsidR="004D2C34" w:rsidRPr="00AD7530" w:rsidRDefault="002F0193" w:rsidP="002F0193">
      <w:pPr>
        <w:pStyle w:val="H23GA"/>
        <w:rPr>
          <w:spacing w:val="-4"/>
          <w:rtl/>
        </w:rPr>
      </w:pPr>
      <w:r w:rsidRPr="00AD7530">
        <w:rPr>
          <w:spacing w:val="-4"/>
          <w:rtl/>
        </w:rPr>
        <w:tab/>
      </w:r>
      <w:r w:rsidRPr="00AD7530">
        <w:rPr>
          <w:spacing w:val="-4"/>
          <w:rtl/>
        </w:rPr>
        <w:tab/>
      </w:r>
      <w:r w:rsidR="004D2C34" w:rsidRPr="00AD7530">
        <w:rPr>
          <w:rFonts w:hint="cs"/>
          <w:spacing w:val="-4"/>
          <w:rtl/>
        </w:rPr>
        <w:t>الأحزاب السياسية المنشأة وفقا</w:t>
      </w:r>
      <w:r w:rsidR="00740053">
        <w:rPr>
          <w:rFonts w:hint="cs"/>
          <w:spacing w:val="-4"/>
          <w:rtl/>
        </w:rPr>
        <w:t>ً</w:t>
      </w:r>
      <w:r w:rsidR="004D2C34" w:rsidRPr="00AD7530">
        <w:rPr>
          <w:rFonts w:hint="cs"/>
          <w:spacing w:val="-4"/>
          <w:rtl/>
        </w:rPr>
        <w:t xml:space="preserve"> للمحكمة الانتخابية في أعوام 2000، و2005، و2010، وحتى أيلول/سبتمبر 2016</w:t>
      </w:r>
      <w:r w:rsidR="001E74BE" w:rsidRPr="00AD7530">
        <w:rPr>
          <w:rStyle w:val="FootnoteReference"/>
          <w:bCs w:val="0"/>
          <w:spacing w:val="-4"/>
          <w:sz w:val="20"/>
          <w:szCs w:val="30"/>
          <w:rtl/>
        </w:rPr>
        <w:t>(</w:t>
      </w:r>
      <w:r w:rsidR="001E74BE" w:rsidRPr="00AD7530">
        <w:rPr>
          <w:rStyle w:val="FootnoteReference"/>
          <w:bCs w:val="0"/>
          <w:spacing w:val="-4"/>
          <w:sz w:val="20"/>
          <w:szCs w:val="30"/>
          <w:rtl/>
        </w:rPr>
        <w:footnoteReference w:id="48"/>
      </w:r>
      <w:r w:rsidR="001E74BE" w:rsidRPr="00AD7530">
        <w:rPr>
          <w:rStyle w:val="FootnoteReference"/>
          <w:bCs w:val="0"/>
          <w:spacing w:val="-4"/>
          <w:sz w:val="20"/>
          <w:szCs w:val="30"/>
          <w:rtl/>
        </w:rPr>
        <w:t>)</w:t>
      </w:r>
      <w:r w:rsidR="004D2C34" w:rsidRPr="00AD7530">
        <w:rPr>
          <w:rFonts w:hint="cs"/>
          <w:spacing w:val="-4"/>
          <w:rtl/>
        </w:rPr>
        <w:t xml:space="preserve"> </w:t>
      </w:r>
    </w:p>
    <w:tbl>
      <w:tblPr>
        <w:bidiVisual/>
        <w:tblW w:w="0" w:type="auto"/>
        <w:tblInd w:w="124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510"/>
        <w:gridCol w:w="3855"/>
      </w:tblGrid>
      <w:tr w:rsidR="004D2C34" w:rsidRPr="002F0193" w:rsidTr="002F0193">
        <w:tc>
          <w:tcPr>
            <w:tcW w:w="3510" w:type="dxa"/>
            <w:tcBorders>
              <w:bottom w:val="single" w:sz="12" w:space="0" w:color="auto"/>
            </w:tcBorders>
          </w:tcPr>
          <w:p w:rsidR="004D2C34" w:rsidRPr="002F0193" w:rsidRDefault="004D2C34" w:rsidP="002F0193">
            <w:pPr>
              <w:pStyle w:val="SingleTxtGA"/>
              <w:spacing w:before="40" w:after="40" w:line="300" w:lineRule="exact"/>
              <w:ind w:left="57" w:right="57"/>
              <w:rPr>
                <w:i/>
                <w:iCs/>
                <w:spacing w:val="2"/>
                <w:sz w:val="18"/>
                <w:szCs w:val="28"/>
                <w:rtl/>
              </w:rPr>
            </w:pPr>
            <w:r w:rsidRPr="002F0193">
              <w:rPr>
                <w:rFonts w:hint="cs"/>
                <w:i/>
                <w:iCs/>
                <w:spacing w:val="2"/>
                <w:sz w:val="18"/>
                <w:szCs w:val="28"/>
                <w:rtl/>
              </w:rPr>
              <w:t>العام</w:t>
            </w:r>
          </w:p>
        </w:tc>
        <w:tc>
          <w:tcPr>
            <w:tcW w:w="3855" w:type="dxa"/>
            <w:tcBorders>
              <w:bottom w:val="single" w:sz="12" w:space="0" w:color="auto"/>
            </w:tcBorders>
          </w:tcPr>
          <w:p w:rsidR="004D2C34" w:rsidRPr="002F0193" w:rsidRDefault="004D2C34" w:rsidP="002F0193">
            <w:pPr>
              <w:pStyle w:val="SingleTxtGA"/>
              <w:tabs>
                <w:tab w:val="clear" w:pos="3969"/>
                <w:tab w:val="clear" w:pos="4649"/>
                <w:tab w:val="left" w:pos="4428"/>
              </w:tabs>
              <w:spacing w:before="40" w:after="40" w:line="300" w:lineRule="exact"/>
              <w:ind w:left="57" w:right="57"/>
              <w:rPr>
                <w:i/>
                <w:iCs/>
                <w:spacing w:val="2"/>
                <w:sz w:val="18"/>
                <w:szCs w:val="28"/>
                <w:rtl/>
              </w:rPr>
            </w:pPr>
            <w:r w:rsidRPr="002F0193">
              <w:rPr>
                <w:rFonts w:hint="cs"/>
                <w:i/>
                <w:iCs/>
                <w:spacing w:val="2"/>
                <w:sz w:val="18"/>
                <w:szCs w:val="28"/>
                <w:rtl/>
              </w:rPr>
              <w:t>الأحزاب السياسية المنشأة وفقا</w:t>
            </w:r>
            <w:r w:rsidR="00740053">
              <w:rPr>
                <w:rFonts w:hint="cs"/>
                <w:i/>
                <w:iCs/>
                <w:spacing w:val="2"/>
                <w:sz w:val="18"/>
                <w:szCs w:val="28"/>
                <w:rtl/>
              </w:rPr>
              <w:t>ً</w:t>
            </w:r>
            <w:r w:rsidRPr="002F0193">
              <w:rPr>
                <w:rFonts w:hint="cs"/>
                <w:i/>
                <w:iCs/>
                <w:spacing w:val="2"/>
                <w:sz w:val="18"/>
                <w:szCs w:val="28"/>
                <w:rtl/>
              </w:rPr>
              <w:t xml:space="preserve"> للمحكمة الانتخابية</w:t>
            </w:r>
          </w:p>
        </w:tc>
      </w:tr>
      <w:tr w:rsidR="004D2C34" w:rsidRPr="002F0193" w:rsidTr="002F0193">
        <w:tc>
          <w:tcPr>
            <w:tcW w:w="3510" w:type="dxa"/>
            <w:tcBorders>
              <w:top w:val="single" w:sz="12" w:space="0" w:color="auto"/>
              <w:bottom w:val="nil"/>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2000</w:t>
            </w:r>
          </w:p>
        </w:tc>
        <w:tc>
          <w:tcPr>
            <w:tcW w:w="3855" w:type="dxa"/>
            <w:tcBorders>
              <w:top w:val="single" w:sz="12" w:space="0" w:color="auto"/>
              <w:bottom w:val="nil"/>
            </w:tcBorders>
          </w:tcPr>
          <w:p w:rsidR="004D2C34" w:rsidRPr="002F0193" w:rsidRDefault="004D2C34" w:rsidP="002F0193">
            <w:pPr>
              <w:pStyle w:val="SingleTxtGA"/>
              <w:tabs>
                <w:tab w:val="clear" w:pos="3969"/>
                <w:tab w:val="clear" w:pos="4649"/>
                <w:tab w:val="left" w:pos="4428"/>
              </w:tabs>
              <w:spacing w:before="40" w:after="40" w:line="300" w:lineRule="exact"/>
              <w:ind w:left="57" w:right="57"/>
              <w:rPr>
                <w:spacing w:val="2"/>
                <w:sz w:val="18"/>
                <w:szCs w:val="28"/>
                <w:rtl/>
              </w:rPr>
            </w:pPr>
            <w:r w:rsidRPr="002F0193">
              <w:rPr>
                <w:rFonts w:hint="cs"/>
                <w:spacing w:val="2"/>
                <w:sz w:val="18"/>
                <w:szCs w:val="28"/>
                <w:rtl/>
              </w:rPr>
              <w:t>7</w:t>
            </w:r>
          </w:p>
        </w:tc>
      </w:tr>
      <w:tr w:rsidR="004D2C34" w:rsidRPr="002F0193" w:rsidTr="002F0193">
        <w:tc>
          <w:tcPr>
            <w:tcW w:w="3510" w:type="dxa"/>
            <w:tcBorders>
              <w:top w:val="nil"/>
              <w:bottom w:val="nil"/>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2005</w:t>
            </w:r>
          </w:p>
        </w:tc>
        <w:tc>
          <w:tcPr>
            <w:tcW w:w="3855" w:type="dxa"/>
            <w:tcBorders>
              <w:top w:val="nil"/>
              <w:bottom w:val="nil"/>
            </w:tcBorders>
          </w:tcPr>
          <w:p w:rsidR="004D2C34" w:rsidRPr="002F0193" w:rsidRDefault="004D2C34" w:rsidP="002F0193">
            <w:pPr>
              <w:pStyle w:val="SingleTxtGA"/>
              <w:tabs>
                <w:tab w:val="clear" w:pos="3969"/>
                <w:tab w:val="clear" w:pos="4649"/>
                <w:tab w:val="left" w:pos="4428"/>
              </w:tabs>
              <w:spacing w:before="40" w:after="40" w:line="300" w:lineRule="exact"/>
              <w:ind w:left="57" w:right="57"/>
              <w:rPr>
                <w:spacing w:val="2"/>
                <w:sz w:val="18"/>
                <w:szCs w:val="28"/>
                <w:rtl/>
              </w:rPr>
            </w:pPr>
            <w:r w:rsidRPr="002F0193">
              <w:rPr>
                <w:rFonts w:hint="cs"/>
                <w:spacing w:val="2"/>
                <w:sz w:val="18"/>
                <w:szCs w:val="28"/>
                <w:rtl/>
              </w:rPr>
              <w:t>8</w:t>
            </w:r>
          </w:p>
        </w:tc>
      </w:tr>
      <w:tr w:rsidR="004D2C34" w:rsidRPr="002F0193" w:rsidTr="002F0193">
        <w:tc>
          <w:tcPr>
            <w:tcW w:w="3510" w:type="dxa"/>
            <w:tcBorders>
              <w:top w:val="nil"/>
              <w:bottom w:val="nil"/>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2010</w:t>
            </w:r>
          </w:p>
        </w:tc>
        <w:tc>
          <w:tcPr>
            <w:tcW w:w="3855" w:type="dxa"/>
            <w:tcBorders>
              <w:top w:val="nil"/>
              <w:bottom w:val="nil"/>
            </w:tcBorders>
          </w:tcPr>
          <w:p w:rsidR="004D2C34" w:rsidRPr="002F0193" w:rsidRDefault="004D2C34" w:rsidP="002F0193">
            <w:pPr>
              <w:pStyle w:val="SingleTxtGA"/>
              <w:tabs>
                <w:tab w:val="clear" w:pos="3969"/>
                <w:tab w:val="clear" w:pos="4649"/>
                <w:tab w:val="left" w:pos="4428"/>
              </w:tabs>
              <w:spacing w:before="40" w:after="40" w:line="300" w:lineRule="exact"/>
              <w:ind w:left="57" w:right="57"/>
              <w:rPr>
                <w:spacing w:val="2"/>
                <w:sz w:val="18"/>
                <w:szCs w:val="28"/>
                <w:rtl/>
              </w:rPr>
            </w:pPr>
            <w:r w:rsidRPr="002F0193">
              <w:rPr>
                <w:rFonts w:hint="cs"/>
                <w:spacing w:val="2"/>
                <w:sz w:val="18"/>
                <w:szCs w:val="28"/>
                <w:rtl/>
              </w:rPr>
              <w:t>6</w:t>
            </w:r>
          </w:p>
        </w:tc>
      </w:tr>
      <w:tr w:rsidR="004D2C34" w:rsidRPr="002F0193" w:rsidTr="002F0193">
        <w:tc>
          <w:tcPr>
            <w:tcW w:w="3510" w:type="dxa"/>
            <w:tcBorders>
              <w:top w:val="nil"/>
              <w:bottom w:val="single" w:sz="12" w:space="0" w:color="auto"/>
            </w:tcBorders>
          </w:tcPr>
          <w:p w:rsidR="004D2C34" w:rsidRPr="002F0193" w:rsidRDefault="004D2C34" w:rsidP="002F0193">
            <w:pPr>
              <w:pStyle w:val="SingleTxtGA"/>
              <w:spacing w:before="40" w:after="40" w:line="300" w:lineRule="exact"/>
              <w:ind w:left="57" w:right="57"/>
              <w:rPr>
                <w:spacing w:val="2"/>
                <w:sz w:val="18"/>
                <w:szCs w:val="28"/>
                <w:rtl/>
              </w:rPr>
            </w:pPr>
            <w:r w:rsidRPr="002F0193">
              <w:rPr>
                <w:rFonts w:hint="cs"/>
                <w:spacing w:val="2"/>
                <w:sz w:val="18"/>
                <w:szCs w:val="28"/>
                <w:rtl/>
              </w:rPr>
              <w:t>حتى أيلول/سبتمبر 2016</w:t>
            </w:r>
          </w:p>
        </w:tc>
        <w:tc>
          <w:tcPr>
            <w:tcW w:w="3855" w:type="dxa"/>
            <w:tcBorders>
              <w:top w:val="nil"/>
              <w:bottom w:val="single" w:sz="12" w:space="0" w:color="auto"/>
            </w:tcBorders>
          </w:tcPr>
          <w:p w:rsidR="004D2C34" w:rsidRPr="002F0193" w:rsidRDefault="004D2C34" w:rsidP="002F0193">
            <w:pPr>
              <w:pStyle w:val="SingleTxtGA"/>
              <w:tabs>
                <w:tab w:val="clear" w:pos="3969"/>
                <w:tab w:val="clear" w:pos="4649"/>
                <w:tab w:val="left" w:pos="4428"/>
              </w:tabs>
              <w:spacing w:before="40" w:after="40" w:line="300" w:lineRule="exact"/>
              <w:ind w:left="57" w:right="57"/>
              <w:rPr>
                <w:spacing w:val="2"/>
                <w:sz w:val="18"/>
                <w:szCs w:val="28"/>
                <w:rtl/>
              </w:rPr>
            </w:pPr>
            <w:r w:rsidRPr="002F0193">
              <w:rPr>
                <w:rFonts w:hint="cs"/>
                <w:spacing w:val="2"/>
                <w:sz w:val="18"/>
                <w:szCs w:val="28"/>
                <w:rtl/>
              </w:rPr>
              <w:t>5</w:t>
            </w:r>
          </w:p>
        </w:tc>
      </w:tr>
    </w:tbl>
    <w:p w:rsidR="004D2C34" w:rsidRDefault="004D2C34" w:rsidP="002F0193">
      <w:pPr>
        <w:pStyle w:val="SingleTxtGA"/>
        <w:spacing w:before="240"/>
        <w:rPr>
          <w:rtl/>
        </w:rPr>
      </w:pPr>
      <w:r w:rsidRPr="00666E49">
        <w:rPr>
          <w:rFonts w:hint="cs"/>
          <w:rtl/>
        </w:rPr>
        <w:t>200-</w:t>
      </w:r>
      <w:r w:rsidRPr="00666E49">
        <w:rPr>
          <w:rFonts w:hint="cs"/>
          <w:rtl/>
        </w:rPr>
        <w:tab/>
        <w:t>وحتى أيلول/سبتمبر 2016، سجلت المديرية الوطنية لتنظيم الانتخابات التابعة للمحكمة الانتخابية خمسة (5) أحزاب سياسية معترف بها على الصعيد الوطني، وهي:</w:t>
      </w:r>
    </w:p>
    <w:tbl>
      <w:tblPr>
        <w:tblStyle w:val="TableGrid"/>
        <w:bidiVisual/>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0"/>
        <w:gridCol w:w="2296"/>
        <w:gridCol w:w="192"/>
        <w:gridCol w:w="1740"/>
      </w:tblGrid>
      <w:tr w:rsidR="0081790F" w:rsidTr="0081790F">
        <w:tc>
          <w:tcPr>
            <w:tcW w:w="5236" w:type="dxa"/>
            <w:gridSpan w:val="2"/>
          </w:tcPr>
          <w:p w:rsidR="0081790F" w:rsidRPr="002F0193" w:rsidRDefault="0081790F" w:rsidP="002F0193">
            <w:pPr>
              <w:spacing w:after="120" w:line="380" w:lineRule="exact"/>
              <w:rPr>
                <w:b/>
                <w:bCs/>
                <w:rtl/>
              </w:rPr>
            </w:pPr>
            <w:r w:rsidRPr="002F0193">
              <w:rPr>
                <w:rFonts w:hint="cs"/>
                <w:b/>
                <w:bCs/>
                <w:rtl/>
              </w:rPr>
              <w:t>الحزب الثوري الديمقراطي</w:t>
            </w:r>
          </w:p>
        </w:tc>
        <w:tc>
          <w:tcPr>
            <w:tcW w:w="1932" w:type="dxa"/>
            <w:gridSpan w:val="2"/>
          </w:tcPr>
          <w:p w:rsidR="0081790F" w:rsidRDefault="0081790F" w:rsidP="002F0193">
            <w:pPr>
              <w:rPr>
                <w:rtl/>
              </w:rPr>
            </w:pPr>
            <w:r w:rsidRPr="002F0193">
              <w:rPr>
                <w:rFonts w:hint="cs"/>
                <w:b/>
                <w:bCs/>
                <w:spacing w:val="2"/>
                <w:rtl/>
              </w:rPr>
              <w:t>حزب التغيير الديمقراطي</w:t>
            </w:r>
          </w:p>
        </w:tc>
      </w:tr>
      <w:tr w:rsidR="0081790F" w:rsidTr="0081790F">
        <w:tc>
          <w:tcPr>
            <w:tcW w:w="5236" w:type="dxa"/>
            <w:gridSpan w:val="2"/>
          </w:tcPr>
          <w:p w:rsidR="0081790F" w:rsidRDefault="0081790F" w:rsidP="002F0193">
            <w:pPr>
              <w:rPr>
                <w:rtl/>
              </w:rPr>
            </w:pPr>
            <w:r w:rsidRPr="00666E49">
              <w:rPr>
                <w:noProof/>
                <w:sz w:val="24"/>
                <w:szCs w:val="24"/>
                <w:lang w:eastAsia="zh-CN"/>
              </w:rPr>
              <w:drawing>
                <wp:inline distT="0" distB="0" distL="0" distR="0" wp14:anchorId="1B2837B3" wp14:editId="70ED80E7">
                  <wp:extent cx="1158769" cy="684000"/>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769" cy="684000"/>
                          </a:xfrm>
                          <a:prstGeom prst="rect">
                            <a:avLst/>
                          </a:prstGeom>
                          <a:noFill/>
                          <a:ln>
                            <a:noFill/>
                          </a:ln>
                        </pic:spPr>
                      </pic:pic>
                    </a:graphicData>
                  </a:graphic>
                </wp:inline>
              </w:drawing>
            </w:r>
          </w:p>
        </w:tc>
        <w:tc>
          <w:tcPr>
            <w:tcW w:w="1932" w:type="dxa"/>
            <w:gridSpan w:val="2"/>
          </w:tcPr>
          <w:p w:rsidR="0081790F" w:rsidRDefault="0081790F" w:rsidP="002F0193">
            <w:pPr>
              <w:rPr>
                <w:rtl/>
              </w:rPr>
            </w:pPr>
            <w:r w:rsidRPr="00666E49">
              <w:rPr>
                <w:noProof/>
                <w:sz w:val="24"/>
                <w:szCs w:val="24"/>
                <w:lang w:eastAsia="zh-CN"/>
              </w:rPr>
              <w:drawing>
                <wp:inline distT="0" distB="0" distL="0" distR="0" wp14:anchorId="62770491" wp14:editId="0AF72930">
                  <wp:extent cx="1104382" cy="684000"/>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382" cy="684000"/>
                          </a:xfrm>
                          <a:prstGeom prst="rect">
                            <a:avLst/>
                          </a:prstGeom>
                          <a:noFill/>
                          <a:ln>
                            <a:noFill/>
                          </a:ln>
                        </pic:spPr>
                      </pic:pic>
                    </a:graphicData>
                  </a:graphic>
                </wp:inline>
              </w:drawing>
            </w:r>
          </w:p>
        </w:tc>
      </w:tr>
      <w:tr w:rsidR="002F0193" w:rsidTr="0081790F">
        <w:tc>
          <w:tcPr>
            <w:tcW w:w="2940" w:type="dxa"/>
          </w:tcPr>
          <w:p w:rsidR="002F0193" w:rsidRPr="002F0193" w:rsidRDefault="002F0193" w:rsidP="002F0193">
            <w:pPr>
              <w:spacing w:after="120" w:line="380" w:lineRule="exact"/>
              <w:rPr>
                <w:b/>
                <w:bCs/>
                <w:rtl/>
              </w:rPr>
            </w:pPr>
            <w:r w:rsidRPr="002F0193">
              <w:rPr>
                <w:rFonts w:hint="cs"/>
                <w:b/>
                <w:bCs/>
                <w:rtl/>
              </w:rPr>
              <w:t>الحركة الليبرالية الجمهورية القومية</w:t>
            </w:r>
          </w:p>
        </w:tc>
        <w:tc>
          <w:tcPr>
            <w:tcW w:w="2488" w:type="dxa"/>
            <w:gridSpan w:val="2"/>
          </w:tcPr>
          <w:p w:rsidR="002F0193" w:rsidRPr="002F0193" w:rsidRDefault="002F0193" w:rsidP="002F0193">
            <w:pPr>
              <w:spacing w:after="120" w:line="380" w:lineRule="exact"/>
              <w:rPr>
                <w:b/>
                <w:bCs/>
                <w:rtl/>
              </w:rPr>
            </w:pPr>
            <w:r w:rsidRPr="002F0193">
              <w:rPr>
                <w:rFonts w:hint="cs"/>
                <w:b/>
                <w:bCs/>
                <w:rtl/>
              </w:rPr>
              <w:t>الحزب البنمي</w:t>
            </w:r>
          </w:p>
        </w:tc>
        <w:tc>
          <w:tcPr>
            <w:tcW w:w="1740" w:type="dxa"/>
          </w:tcPr>
          <w:p w:rsidR="002F0193" w:rsidRPr="002F0193" w:rsidRDefault="002F0193" w:rsidP="002F0193">
            <w:pPr>
              <w:spacing w:after="120" w:line="380" w:lineRule="exact"/>
              <w:rPr>
                <w:b/>
                <w:bCs/>
                <w:rtl/>
              </w:rPr>
            </w:pPr>
            <w:r w:rsidRPr="002F0193">
              <w:rPr>
                <w:rFonts w:hint="cs"/>
                <w:b/>
                <w:bCs/>
                <w:rtl/>
              </w:rPr>
              <w:t>الحزب الشعبي</w:t>
            </w:r>
          </w:p>
        </w:tc>
      </w:tr>
      <w:tr w:rsidR="002F0193" w:rsidTr="0081790F">
        <w:tc>
          <w:tcPr>
            <w:tcW w:w="2940" w:type="dxa"/>
          </w:tcPr>
          <w:p w:rsidR="002F0193" w:rsidRDefault="002F0193" w:rsidP="002F0193">
            <w:pPr>
              <w:rPr>
                <w:rtl/>
              </w:rPr>
            </w:pPr>
            <w:r w:rsidRPr="00666E49">
              <w:rPr>
                <w:noProof/>
                <w:sz w:val="24"/>
                <w:szCs w:val="24"/>
                <w:lang w:eastAsia="zh-CN"/>
              </w:rPr>
              <w:drawing>
                <wp:inline distT="0" distB="0" distL="0" distR="0" wp14:anchorId="2F676E4F" wp14:editId="2DFFABB6">
                  <wp:extent cx="1093133" cy="684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133" cy="684000"/>
                          </a:xfrm>
                          <a:prstGeom prst="rect">
                            <a:avLst/>
                          </a:prstGeom>
                          <a:noFill/>
                          <a:ln>
                            <a:noFill/>
                          </a:ln>
                        </pic:spPr>
                      </pic:pic>
                    </a:graphicData>
                  </a:graphic>
                </wp:inline>
              </w:drawing>
            </w:r>
          </w:p>
        </w:tc>
        <w:tc>
          <w:tcPr>
            <w:tcW w:w="2488" w:type="dxa"/>
            <w:gridSpan w:val="2"/>
          </w:tcPr>
          <w:p w:rsidR="002F0193" w:rsidRDefault="002F0193" w:rsidP="002F0193">
            <w:pPr>
              <w:rPr>
                <w:rtl/>
              </w:rPr>
            </w:pPr>
            <w:r w:rsidRPr="00666E49">
              <w:rPr>
                <w:noProof/>
                <w:sz w:val="24"/>
                <w:szCs w:val="24"/>
                <w:lang w:eastAsia="zh-CN"/>
              </w:rPr>
              <w:drawing>
                <wp:inline distT="0" distB="0" distL="0" distR="0" wp14:anchorId="6F4EF21A" wp14:editId="42AAB3B3">
                  <wp:extent cx="1126511" cy="6840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511" cy="684000"/>
                          </a:xfrm>
                          <a:prstGeom prst="rect">
                            <a:avLst/>
                          </a:prstGeom>
                          <a:noFill/>
                          <a:ln>
                            <a:noFill/>
                          </a:ln>
                        </pic:spPr>
                      </pic:pic>
                    </a:graphicData>
                  </a:graphic>
                </wp:inline>
              </w:drawing>
            </w:r>
          </w:p>
        </w:tc>
        <w:tc>
          <w:tcPr>
            <w:tcW w:w="1740" w:type="dxa"/>
          </w:tcPr>
          <w:p w:rsidR="002F0193" w:rsidRDefault="002F0193" w:rsidP="002F0193">
            <w:pPr>
              <w:rPr>
                <w:rtl/>
              </w:rPr>
            </w:pPr>
            <w:r w:rsidRPr="00666E49">
              <w:rPr>
                <w:noProof/>
                <w:sz w:val="24"/>
                <w:szCs w:val="24"/>
                <w:lang w:eastAsia="zh-CN"/>
              </w:rPr>
              <w:drawing>
                <wp:inline distT="0" distB="0" distL="0" distR="0" wp14:anchorId="33E9A2E3" wp14:editId="251AB0E3">
                  <wp:extent cx="1099467" cy="684000"/>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9467" cy="684000"/>
                          </a:xfrm>
                          <a:prstGeom prst="rect">
                            <a:avLst/>
                          </a:prstGeom>
                          <a:noFill/>
                          <a:ln>
                            <a:noFill/>
                          </a:ln>
                        </pic:spPr>
                      </pic:pic>
                    </a:graphicData>
                  </a:graphic>
                </wp:inline>
              </w:drawing>
            </w:r>
          </w:p>
        </w:tc>
      </w:tr>
    </w:tbl>
    <w:p w:rsidR="004D2C34" w:rsidRPr="00666E49" w:rsidRDefault="0081790F" w:rsidP="0081790F">
      <w:pPr>
        <w:pStyle w:val="H23GA"/>
        <w:rPr>
          <w:rtl/>
        </w:rPr>
      </w:pPr>
      <w:r>
        <w:rPr>
          <w:rtl/>
        </w:rPr>
        <w:tab/>
      </w:r>
      <w:r>
        <w:rPr>
          <w:rtl/>
        </w:rPr>
        <w:tab/>
      </w:r>
      <w:r w:rsidR="004D2C34">
        <w:rPr>
          <w:rFonts w:hint="cs"/>
          <w:rtl/>
        </w:rPr>
        <w:t xml:space="preserve">الناخبون </w:t>
      </w:r>
      <w:r w:rsidR="004D2C34" w:rsidRPr="00666E49">
        <w:rPr>
          <w:rtl/>
        </w:rPr>
        <w:t>بحسب الحزب السياسي</w:t>
      </w:r>
    </w:p>
    <w:p w:rsidR="004D2C34" w:rsidRPr="00666E49" w:rsidRDefault="004D2C34" w:rsidP="0081790F">
      <w:pPr>
        <w:pStyle w:val="SingleTxtGA"/>
        <w:rPr>
          <w:rtl/>
        </w:rPr>
      </w:pPr>
      <w:r w:rsidRPr="00666E49">
        <w:rPr>
          <w:rFonts w:hint="cs"/>
          <w:rtl/>
        </w:rPr>
        <w:t>201</w:t>
      </w:r>
      <w:r w:rsidRPr="00666E49">
        <w:rPr>
          <w:rtl/>
        </w:rPr>
        <w:t>-</w:t>
      </w:r>
      <w:r w:rsidRPr="00666E49">
        <w:rPr>
          <w:rtl/>
        </w:rPr>
        <w:tab/>
        <w:t xml:space="preserve">ترد فيما يلي بيانات مفصلة عن </w:t>
      </w:r>
      <w:r>
        <w:rPr>
          <w:rFonts w:hint="cs"/>
          <w:rtl/>
        </w:rPr>
        <w:t xml:space="preserve">الناخبين المصوتين </w:t>
      </w:r>
      <w:r w:rsidRPr="00666E49">
        <w:rPr>
          <w:rtl/>
        </w:rPr>
        <w:t xml:space="preserve">سواء </w:t>
      </w:r>
      <w:r>
        <w:rPr>
          <w:rFonts w:hint="cs"/>
          <w:rtl/>
        </w:rPr>
        <w:t>ل</w:t>
      </w:r>
      <w:r w:rsidRPr="00666E49">
        <w:rPr>
          <w:rtl/>
        </w:rPr>
        <w:t xml:space="preserve">لأحزاب </w:t>
      </w:r>
      <w:r>
        <w:rPr>
          <w:rFonts w:hint="cs"/>
          <w:rtl/>
        </w:rPr>
        <w:t xml:space="preserve">المنشأة </w:t>
      </w:r>
      <w:r w:rsidRPr="00666E49">
        <w:rPr>
          <w:rtl/>
        </w:rPr>
        <w:t xml:space="preserve">أو التي هي </w:t>
      </w:r>
      <w:r w:rsidRPr="00666E49">
        <w:rPr>
          <w:rFonts w:hint="cs"/>
          <w:rtl/>
        </w:rPr>
        <w:t xml:space="preserve">قيد </w:t>
      </w:r>
      <w:r>
        <w:rPr>
          <w:rFonts w:hint="cs"/>
          <w:rtl/>
        </w:rPr>
        <w:t xml:space="preserve">التشكيل </w:t>
      </w:r>
      <w:r w:rsidRPr="00666E49">
        <w:rPr>
          <w:rtl/>
        </w:rPr>
        <w:t>منذ نيسان/أبريل 2014 حتى أيلول/سبتمبر 2016</w:t>
      </w:r>
      <w:r w:rsidR="001E74BE" w:rsidRPr="001E74BE">
        <w:rPr>
          <w:rStyle w:val="FootnoteReference"/>
          <w:b w:val="0"/>
          <w:sz w:val="20"/>
          <w:szCs w:val="30"/>
          <w:rtl/>
        </w:rPr>
        <w:t>(</w:t>
      </w:r>
      <w:r w:rsidR="001E74BE" w:rsidRPr="001E74BE">
        <w:rPr>
          <w:rStyle w:val="FootnoteReference"/>
          <w:b w:val="0"/>
          <w:sz w:val="20"/>
          <w:szCs w:val="30"/>
          <w:rtl/>
        </w:rPr>
        <w:footnoteReference w:id="49"/>
      </w:r>
      <w:r w:rsidR="001E74BE" w:rsidRPr="001E74BE">
        <w:rPr>
          <w:rStyle w:val="FootnoteReference"/>
          <w:b w:val="0"/>
          <w:sz w:val="20"/>
          <w:szCs w:val="30"/>
          <w:rtl/>
        </w:rPr>
        <w:t>)</w:t>
      </w:r>
      <w:r w:rsidRPr="00666E49">
        <w:rPr>
          <w:rtl/>
        </w:rPr>
        <w:t>.</w:t>
      </w:r>
    </w:p>
    <w:p w:rsidR="004D2C34" w:rsidRPr="0081790F" w:rsidRDefault="004D2C34" w:rsidP="00573D68">
      <w:pPr>
        <w:pStyle w:val="SingleTxtGA"/>
        <w:keepNext/>
        <w:keepLines/>
        <w:spacing w:after="100" w:line="376" w:lineRule="exact"/>
        <w:rPr>
          <w:rFonts w:ascii="Times New Roman Bold" w:hAnsi="Times New Roman Bold"/>
          <w:b/>
          <w:bCs/>
          <w:spacing w:val="-6"/>
          <w:rtl/>
        </w:rPr>
      </w:pPr>
      <w:r w:rsidRPr="0081790F">
        <w:rPr>
          <w:rFonts w:ascii="Times New Roman Bold" w:hAnsi="Times New Roman Bold" w:hint="cs"/>
          <w:b/>
          <w:bCs/>
          <w:spacing w:val="-6"/>
          <w:rtl/>
        </w:rPr>
        <w:lastRenderedPageBreak/>
        <w:t>الأصوات التراكمية ل</w:t>
      </w:r>
      <w:r w:rsidRPr="0081790F">
        <w:rPr>
          <w:rFonts w:ascii="Times New Roman Bold" w:hAnsi="Times New Roman Bold"/>
          <w:b/>
          <w:bCs/>
          <w:spacing w:val="-6"/>
          <w:rtl/>
        </w:rPr>
        <w:t xml:space="preserve">لأحزاب السياسية </w:t>
      </w:r>
      <w:r w:rsidRPr="0081790F">
        <w:rPr>
          <w:rFonts w:ascii="Times New Roman Bold" w:hAnsi="Times New Roman Bold" w:hint="cs"/>
          <w:b/>
          <w:bCs/>
          <w:spacing w:val="-6"/>
          <w:rtl/>
        </w:rPr>
        <w:t xml:space="preserve">المنشأة </w:t>
      </w:r>
      <w:r w:rsidRPr="0081790F">
        <w:rPr>
          <w:rFonts w:ascii="Times New Roman Bold" w:hAnsi="Times New Roman Bold"/>
          <w:b/>
          <w:bCs/>
          <w:spacing w:val="-6"/>
          <w:rtl/>
        </w:rPr>
        <w:t>والتي هي قيد التشكيل: في نيسان/أبريل 2014؛</w:t>
      </w:r>
      <w:r w:rsidRPr="0081790F">
        <w:rPr>
          <w:rFonts w:ascii="Times New Roman Bold" w:hAnsi="Times New Roman Bold" w:hint="cs"/>
          <w:b/>
          <w:bCs/>
          <w:spacing w:val="-6"/>
          <w:rtl/>
        </w:rPr>
        <w:t xml:space="preserve"> </w:t>
      </w:r>
      <w:r w:rsidRPr="0081790F">
        <w:rPr>
          <w:rFonts w:ascii="Times New Roman Bold" w:hAnsi="Times New Roman Bold"/>
          <w:b/>
          <w:bCs/>
          <w:spacing w:val="-6"/>
          <w:rtl/>
        </w:rPr>
        <w:t>وفي آب/أغسطس وأيلول/سبتمبر 201</w:t>
      </w:r>
      <w:r w:rsidRPr="0081790F">
        <w:rPr>
          <w:rFonts w:ascii="Times New Roman Bold" w:hAnsi="Times New Roman Bold" w:hint="cs"/>
          <w:b/>
          <w:bCs/>
          <w:spacing w:val="-6"/>
          <w:rtl/>
        </w:rPr>
        <w:t>6:</w:t>
      </w:r>
    </w:p>
    <w:tbl>
      <w:tblPr>
        <w:bidiVisual/>
        <w:tblW w:w="0" w:type="auto"/>
        <w:tblInd w:w="124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81"/>
        <w:gridCol w:w="1623"/>
        <w:gridCol w:w="1757"/>
        <w:gridCol w:w="1659"/>
      </w:tblGrid>
      <w:tr w:rsidR="004D2C34" w:rsidRPr="0081790F" w:rsidTr="0081790F">
        <w:tc>
          <w:tcPr>
            <w:tcW w:w="2181" w:type="dxa"/>
            <w:tcBorders>
              <w:top w:val="single" w:sz="4" w:space="0" w:color="auto"/>
              <w:bottom w:val="single" w:sz="12" w:space="0" w:color="auto"/>
            </w:tcBorders>
            <w:vAlign w:val="bottom"/>
          </w:tcPr>
          <w:p w:rsidR="004D2C34" w:rsidRPr="0081790F" w:rsidRDefault="004D2C34" w:rsidP="003D60E8">
            <w:pPr>
              <w:pStyle w:val="SingleTxtGA"/>
              <w:keepNext/>
              <w:keepLines/>
              <w:spacing w:before="40" w:after="40" w:line="300" w:lineRule="exact"/>
              <w:ind w:left="57" w:right="170"/>
              <w:rPr>
                <w:i/>
                <w:iCs/>
                <w:sz w:val="18"/>
                <w:szCs w:val="28"/>
                <w:rtl/>
              </w:rPr>
            </w:pPr>
            <w:r w:rsidRPr="0081790F">
              <w:rPr>
                <w:rFonts w:hint="cs"/>
                <w:i/>
                <w:iCs/>
                <w:sz w:val="18"/>
                <w:szCs w:val="28"/>
                <w:rtl/>
              </w:rPr>
              <w:t>الأحزاب السياسية</w:t>
            </w:r>
          </w:p>
        </w:tc>
        <w:tc>
          <w:tcPr>
            <w:tcW w:w="1623" w:type="dxa"/>
            <w:tcBorders>
              <w:top w:val="single" w:sz="4" w:space="0" w:color="auto"/>
              <w:bottom w:val="single" w:sz="12" w:space="0" w:color="auto"/>
            </w:tcBorders>
            <w:vAlign w:val="bottom"/>
          </w:tcPr>
          <w:p w:rsidR="004D2C34" w:rsidRPr="0081790F" w:rsidRDefault="004D2C34" w:rsidP="003D60E8">
            <w:pPr>
              <w:pStyle w:val="SingleTxtGA"/>
              <w:keepNext/>
              <w:keepLines/>
              <w:spacing w:before="40" w:after="40" w:line="300" w:lineRule="exact"/>
              <w:ind w:left="57" w:right="57"/>
              <w:rPr>
                <w:i/>
                <w:iCs/>
                <w:sz w:val="18"/>
                <w:szCs w:val="28"/>
                <w:rtl/>
              </w:rPr>
            </w:pPr>
            <w:r w:rsidRPr="0081790F">
              <w:rPr>
                <w:rFonts w:hint="cs"/>
                <w:i/>
                <w:iCs/>
                <w:sz w:val="18"/>
                <w:szCs w:val="28"/>
                <w:rtl/>
              </w:rPr>
              <w:t>نيسان/أبريل 2014</w:t>
            </w:r>
          </w:p>
        </w:tc>
        <w:tc>
          <w:tcPr>
            <w:tcW w:w="1757" w:type="dxa"/>
            <w:tcBorders>
              <w:top w:val="single" w:sz="4" w:space="0" w:color="auto"/>
              <w:bottom w:val="single" w:sz="12" w:space="0" w:color="auto"/>
            </w:tcBorders>
            <w:vAlign w:val="bottom"/>
          </w:tcPr>
          <w:p w:rsidR="004D2C34" w:rsidRPr="0081790F" w:rsidRDefault="004D2C34" w:rsidP="003D60E8">
            <w:pPr>
              <w:pStyle w:val="SingleTxtGA"/>
              <w:keepNext/>
              <w:keepLines/>
              <w:spacing w:before="40" w:after="40" w:line="300" w:lineRule="exact"/>
              <w:ind w:left="57" w:right="57"/>
              <w:rPr>
                <w:i/>
                <w:iCs/>
                <w:sz w:val="18"/>
                <w:szCs w:val="28"/>
                <w:rtl/>
              </w:rPr>
            </w:pPr>
            <w:r w:rsidRPr="0081790F">
              <w:rPr>
                <w:rFonts w:hint="cs"/>
                <w:i/>
                <w:iCs/>
                <w:sz w:val="18"/>
                <w:szCs w:val="28"/>
                <w:rtl/>
              </w:rPr>
              <w:t>آب/أغسطس 2016</w:t>
            </w:r>
          </w:p>
        </w:tc>
        <w:tc>
          <w:tcPr>
            <w:tcW w:w="1659" w:type="dxa"/>
            <w:tcBorders>
              <w:top w:val="single" w:sz="4" w:space="0" w:color="auto"/>
              <w:bottom w:val="single" w:sz="12" w:space="0" w:color="auto"/>
            </w:tcBorders>
            <w:vAlign w:val="bottom"/>
          </w:tcPr>
          <w:p w:rsidR="004D2C34" w:rsidRPr="0081790F" w:rsidRDefault="004D2C34" w:rsidP="003D60E8">
            <w:pPr>
              <w:pStyle w:val="SingleTxtGA"/>
              <w:keepNext/>
              <w:keepLines/>
              <w:spacing w:before="40" w:after="40" w:line="300" w:lineRule="exact"/>
              <w:ind w:left="57" w:right="57"/>
              <w:rPr>
                <w:i/>
                <w:iCs/>
                <w:sz w:val="18"/>
                <w:szCs w:val="28"/>
                <w:rtl/>
              </w:rPr>
            </w:pPr>
            <w:r w:rsidRPr="0081790F">
              <w:rPr>
                <w:rFonts w:hint="cs"/>
                <w:i/>
                <w:iCs/>
                <w:sz w:val="18"/>
                <w:szCs w:val="28"/>
                <w:rtl/>
              </w:rPr>
              <w:t>أيلول/سبتمبر 2016</w:t>
            </w:r>
          </w:p>
        </w:tc>
      </w:tr>
      <w:tr w:rsidR="004D2C34" w:rsidRPr="0081790F" w:rsidTr="0081790F">
        <w:tc>
          <w:tcPr>
            <w:tcW w:w="2181" w:type="dxa"/>
            <w:tcBorders>
              <w:top w:val="single" w:sz="12" w:space="0" w:color="auto"/>
              <w:bottom w:val="single" w:sz="12" w:space="0" w:color="auto"/>
            </w:tcBorders>
          </w:tcPr>
          <w:p w:rsidR="004D2C34" w:rsidRPr="0081790F" w:rsidRDefault="004D2C34" w:rsidP="0081790F">
            <w:pPr>
              <w:pStyle w:val="SingleTxtGA"/>
              <w:spacing w:before="40" w:after="40" w:line="300" w:lineRule="exact"/>
              <w:ind w:left="316" w:right="170"/>
              <w:rPr>
                <w:b/>
                <w:bCs/>
                <w:sz w:val="18"/>
                <w:szCs w:val="28"/>
                <w:rtl/>
              </w:rPr>
            </w:pPr>
            <w:r w:rsidRPr="0081790F">
              <w:rPr>
                <w:rFonts w:hint="cs"/>
                <w:b/>
                <w:bCs/>
                <w:sz w:val="18"/>
                <w:szCs w:val="28"/>
                <w:rtl/>
              </w:rPr>
              <w:t>المجموع</w:t>
            </w:r>
          </w:p>
        </w:tc>
        <w:tc>
          <w:tcPr>
            <w:tcW w:w="1623" w:type="dxa"/>
            <w:tcBorders>
              <w:top w:val="single" w:sz="12" w:space="0" w:color="auto"/>
              <w:bottom w:val="single" w:sz="12" w:space="0" w:color="auto"/>
            </w:tcBorders>
          </w:tcPr>
          <w:p w:rsidR="004D2C34" w:rsidRPr="0081790F" w:rsidRDefault="004D2C34" w:rsidP="0081790F">
            <w:pPr>
              <w:pStyle w:val="SingleTxtGA"/>
              <w:spacing w:before="40" w:after="40" w:line="300" w:lineRule="exact"/>
              <w:ind w:left="57" w:right="57"/>
              <w:rPr>
                <w:b/>
                <w:bCs/>
                <w:sz w:val="18"/>
                <w:szCs w:val="28"/>
                <w:rtl/>
              </w:rPr>
            </w:pPr>
            <w:r w:rsidRPr="0081790F">
              <w:rPr>
                <w:b/>
                <w:bCs/>
                <w:sz w:val="18"/>
                <w:szCs w:val="28"/>
                <w:rtl/>
              </w:rPr>
              <w:t>964 267 1</w:t>
            </w:r>
          </w:p>
        </w:tc>
        <w:tc>
          <w:tcPr>
            <w:tcW w:w="1757" w:type="dxa"/>
            <w:tcBorders>
              <w:top w:val="single" w:sz="12" w:space="0" w:color="auto"/>
              <w:bottom w:val="single" w:sz="12" w:space="0" w:color="auto"/>
            </w:tcBorders>
          </w:tcPr>
          <w:p w:rsidR="004D2C34" w:rsidRPr="0081790F" w:rsidRDefault="004D2C34" w:rsidP="0081790F">
            <w:pPr>
              <w:pStyle w:val="SingleTxtGA"/>
              <w:spacing w:before="40" w:after="40" w:line="300" w:lineRule="exact"/>
              <w:ind w:left="57" w:right="57"/>
              <w:rPr>
                <w:b/>
                <w:bCs/>
                <w:sz w:val="18"/>
                <w:szCs w:val="28"/>
                <w:rtl/>
              </w:rPr>
            </w:pPr>
            <w:r w:rsidRPr="0081790F">
              <w:rPr>
                <w:b/>
                <w:bCs/>
                <w:sz w:val="18"/>
                <w:szCs w:val="28"/>
                <w:rtl/>
              </w:rPr>
              <w:t>202 283 1</w:t>
            </w:r>
          </w:p>
        </w:tc>
        <w:tc>
          <w:tcPr>
            <w:tcW w:w="1659" w:type="dxa"/>
            <w:tcBorders>
              <w:top w:val="single" w:sz="12" w:space="0" w:color="auto"/>
              <w:bottom w:val="single" w:sz="12" w:space="0" w:color="auto"/>
            </w:tcBorders>
          </w:tcPr>
          <w:p w:rsidR="004D2C34" w:rsidRPr="0081790F" w:rsidRDefault="004D2C34" w:rsidP="0081790F">
            <w:pPr>
              <w:pStyle w:val="SingleTxtGA"/>
              <w:spacing w:before="40" w:after="40" w:line="300" w:lineRule="exact"/>
              <w:ind w:left="57" w:right="57"/>
              <w:rPr>
                <w:b/>
                <w:bCs/>
                <w:sz w:val="18"/>
                <w:szCs w:val="28"/>
                <w:rtl/>
              </w:rPr>
            </w:pPr>
            <w:r w:rsidRPr="0081790F">
              <w:rPr>
                <w:b/>
                <w:bCs/>
                <w:sz w:val="18"/>
                <w:szCs w:val="28"/>
                <w:rtl/>
              </w:rPr>
              <w:t>450 284 1</w:t>
            </w:r>
          </w:p>
        </w:tc>
      </w:tr>
      <w:tr w:rsidR="004D2C34" w:rsidRPr="0081790F" w:rsidTr="0081790F">
        <w:tc>
          <w:tcPr>
            <w:tcW w:w="2181" w:type="dxa"/>
            <w:tcBorders>
              <w:top w:val="single" w:sz="12" w:space="0" w:color="auto"/>
            </w:tcBorders>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الحزب الثوري الديمقراطي</w:t>
            </w:r>
          </w:p>
        </w:tc>
        <w:tc>
          <w:tcPr>
            <w:tcW w:w="1623" w:type="dxa"/>
            <w:tcBorders>
              <w:top w:val="single" w:sz="12" w:space="0" w:color="auto"/>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282 458</w:t>
            </w:r>
          </w:p>
        </w:tc>
        <w:tc>
          <w:tcPr>
            <w:tcW w:w="1757" w:type="dxa"/>
            <w:tcBorders>
              <w:top w:val="single" w:sz="12" w:space="0" w:color="auto"/>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781 454</w:t>
            </w:r>
          </w:p>
        </w:tc>
        <w:tc>
          <w:tcPr>
            <w:tcW w:w="1659" w:type="dxa"/>
            <w:tcBorders>
              <w:top w:val="single" w:sz="12" w:space="0" w:color="auto"/>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789 453</w:t>
            </w:r>
          </w:p>
        </w:tc>
      </w:tr>
      <w:tr w:rsidR="004D2C34" w:rsidRPr="0081790F" w:rsidTr="0081790F">
        <w:tc>
          <w:tcPr>
            <w:tcW w:w="2181" w:type="dxa"/>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الحزب الشعبي</w:t>
            </w:r>
          </w:p>
        </w:tc>
        <w:tc>
          <w:tcPr>
            <w:tcW w:w="1623"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221 22</w:t>
            </w:r>
          </w:p>
        </w:tc>
        <w:tc>
          <w:tcPr>
            <w:tcW w:w="1757"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268 22</w:t>
            </w:r>
          </w:p>
        </w:tc>
        <w:tc>
          <w:tcPr>
            <w:tcW w:w="1659"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905 22</w:t>
            </w:r>
          </w:p>
        </w:tc>
      </w:tr>
      <w:tr w:rsidR="004D2C34" w:rsidRPr="0081790F" w:rsidTr="0081790F">
        <w:tc>
          <w:tcPr>
            <w:tcW w:w="2181" w:type="dxa"/>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 xml:space="preserve">الحركة الليبرالية الجمهورية </w:t>
            </w:r>
            <w:r w:rsidRPr="0081790F">
              <w:rPr>
                <w:rFonts w:hint="cs"/>
                <w:sz w:val="18"/>
                <w:szCs w:val="28"/>
                <w:rtl/>
              </w:rPr>
              <w:t>القومية</w:t>
            </w:r>
          </w:p>
        </w:tc>
        <w:tc>
          <w:tcPr>
            <w:tcW w:w="1623"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621 112</w:t>
            </w:r>
          </w:p>
        </w:tc>
        <w:tc>
          <w:tcPr>
            <w:tcW w:w="1757"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275 93</w:t>
            </w:r>
          </w:p>
        </w:tc>
        <w:tc>
          <w:tcPr>
            <w:tcW w:w="1659"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480 93</w:t>
            </w:r>
          </w:p>
        </w:tc>
      </w:tr>
      <w:tr w:rsidR="004D2C34" w:rsidRPr="0081790F" w:rsidTr="0081790F">
        <w:tc>
          <w:tcPr>
            <w:tcW w:w="2181" w:type="dxa"/>
            <w:tcBorders>
              <w:bottom w:val="nil"/>
            </w:tcBorders>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الحزب البنمي</w:t>
            </w:r>
          </w:p>
        </w:tc>
        <w:tc>
          <w:tcPr>
            <w:tcW w:w="1623" w:type="dxa"/>
            <w:tcBorders>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338 216</w:t>
            </w:r>
          </w:p>
        </w:tc>
        <w:tc>
          <w:tcPr>
            <w:tcW w:w="1757" w:type="dxa"/>
            <w:tcBorders>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711 330</w:t>
            </w:r>
          </w:p>
        </w:tc>
        <w:tc>
          <w:tcPr>
            <w:tcW w:w="1659" w:type="dxa"/>
            <w:tcBorders>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065 330</w:t>
            </w:r>
          </w:p>
        </w:tc>
      </w:tr>
      <w:tr w:rsidR="004D2C34" w:rsidRPr="0081790F" w:rsidTr="0081790F">
        <w:tc>
          <w:tcPr>
            <w:tcW w:w="2181" w:type="dxa"/>
            <w:tcBorders>
              <w:top w:val="nil"/>
              <w:bottom w:val="nil"/>
            </w:tcBorders>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حزب التغيير الديمقراطي</w:t>
            </w:r>
          </w:p>
        </w:tc>
        <w:tc>
          <w:tcPr>
            <w:tcW w:w="1623" w:type="dxa"/>
            <w:tcBorders>
              <w:top w:val="nil"/>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502 458</w:t>
            </w:r>
          </w:p>
        </w:tc>
        <w:tc>
          <w:tcPr>
            <w:tcW w:w="1757" w:type="dxa"/>
            <w:tcBorders>
              <w:top w:val="nil"/>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995 331</w:t>
            </w:r>
          </w:p>
        </w:tc>
        <w:tc>
          <w:tcPr>
            <w:tcW w:w="1659" w:type="dxa"/>
            <w:tcBorders>
              <w:top w:val="nil"/>
              <w:bottom w:val="nil"/>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732 334</w:t>
            </w:r>
          </w:p>
        </w:tc>
      </w:tr>
      <w:tr w:rsidR="004D2C34" w:rsidRPr="0081790F" w:rsidTr="0081790F">
        <w:tc>
          <w:tcPr>
            <w:tcW w:w="2181" w:type="dxa"/>
            <w:tcBorders>
              <w:top w:val="nil"/>
            </w:tcBorders>
          </w:tcPr>
          <w:p w:rsidR="004D2C34" w:rsidRPr="0081790F" w:rsidRDefault="004D2C34" w:rsidP="0081790F">
            <w:pPr>
              <w:pStyle w:val="SingleTxtGA"/>
              <w:spacing w:before="40" w:after="40" w:line="300" w:lineRule="exact"/>
              <w:ind w:left="57" w:right="170"/>
              <w:rPr>
                <w:b/>
                <w:bCs/>
                <w:sz w:val="18"/>
                <w:szCs w:val="28"/>
                <w:rtl/>
              </w:rPr>
            </w:pPr>
            <w:r w:rsidRPr="0081790F">
              <w:rPr>
                <w:b/>
                <w:bCs/>
                <w:sz w:val="18"/>
                <w:szCs w:val="28"/>
                <w:rtl/>
              </w:rPr>
              <w:t>الأحزاب السياسية قيد التشكيل</w:t>
            </w:r>
          </w:p>
        </w:tc>
        <w:tc>
          <w:tcPr>
            <w:tcW w:w="1623" w:type="dxa"/>
            <w:tcBorders>
              <w:top w:val="nil"/>
            </w:tcBorders>
          </w:tcPr>
          <w:p w:rsidR="004D2C34" w:rsidRPr="0081790F" w:rsidRDefault="004D2C34" w:rsidP="0081790F">
            <w:pPr>
              <w:pStyle w:val="SingleTxtGA"/>
              <w:spacing w:before="40" w:after="40" w:line="300" w:lineRule="exact"/>
              <w:ind w:left="57" w:right="57"/>
              <w:rPr>
                <w:sz w:val="18"/>
                <w:szCs w:val="28"/>
                <w:rtl/>
              </w:rPr>
            </w:pPr>
          </w:p>
        </w:tc>
        <w:tc>
          <w:tcPr>
            <w:tcW w:w="1757" w:type="dxa"/>
            <w:tcBorders>
              <w:top w:val="nil"/>
            </w:tcBorders>
          </w:tcPr>
          <w:p w:rsidR="004D2C34" w:rsidRPr="0081790F" w:rsidRDefault="004D2C34" w:rsidP="0081790F">
            <w:pPr>
              <w:pStyle w:val="SingleTxtGA"/>
              <w:spacing w:before="40" w:after="40" w:line="300" w:lineRule="exact"/>
              <w:ind w:left="57" w:right="57"/>
              <w:rPr>
                <w:sz w:val="18"/>
                <w:szCs w:val="28"/>
                <w:rtl/>
              </w:rPr>
            </w:pPr>
          </w:p>
        </w:tc>
        <w:tc>
          <w:tcPr>
            <w:tcW w:w="1659" w:type="dxa"/>
            <w:tcBorders>
              <w:top w:val="nil"/>
            </w:tcBorders>
          </w:tcPr>
          <w:p w:rsidR="004D2C34" w:rsidRPr="0081790F" w:rsidRDefault="004D2C34" w:rsidP="0081790F">
            <w:pPr>
              <w:pStyle w:val="SingleTxtGA"/>
              <w:spacing w:before="40" w:after="40" w:line="300" w:lineRule="exact"/>
              <w:ind w:left="57" w:right="57"/>
              <w:rPr>
                <w:sz w:val="18"/>
                <w:szCs w:val="28"/>
                <w:rtl/>
              </w:rPr>
            </w:pPr>
          </w:p>
        </w:tc>
      </w:tr>
      <w:tr w:rsidR="004D2C34" w:rsidRPr="0081790F" w:rsidTr="0081790F">
        <w:tc>
          <w:tcPr>
            <w:tcW w:w="2181" w:type="dxa"/>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الجبهة ال</w:t>
            </w:r>
            <w:r w:rsidRPr="0081790F">
              <w:rPr>
                <w:rFonts w:hint="cs"/>
                <w:sz w:val="18"/>
                <w:szCs w:val="28"/>
                <w:rtl/>
              </w:rPr>
              <w:t>م</w:t>
            </w:r>
            <w:r w:rsidRPr="0081790F">
              <w:rPr>
                <w:sz w:val="18"/>
                <w:szCs w:val="28"/>
                <w:rtl/>
              </w:rPr>
              <w:t>وسعة من أجل الديمقراطية (*)</w:t>
            </w:r>
          </w:p>
        </w:tc>
        <w:tc>
          <w:tcPr>
            <w:tcW w:w="1623" w:type="dxa"/>
          </w:tcPr>
          <w:p w:rsidR="004D2C34" w:rsidRPr="0081790F" w:rsidRDefault="004D2C34" w:rsidP="0081790F">
            <w:pPr>
              <w:pStyle w:val="SingleTxtGA"/>
              <w:spacing w:before="40" w:after="40" w:line="300" w:lineRule="exact"/>
              <w:ind w:left="57" w:right="57"/>
              <w:rPr>
                <w:sz w:val="18"/>
                <w:szCs w:val="28"/>
                <w:rtl/>
              </w:rPr>
            </w:pPr>
          </w:p>
        </w:tc>
        <w:tc>
          <w:tcPr>
            <w:tcW w:w="1757"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600 48</w:t>
            </w:r>
          </w:p>
        </w:tc>
        <w:tc>
          <w:tcPr>
            <w:tcW w:w="1659" w:type="dxa"/>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808 47</w:t>
            </w:r>
          </w:p>
        </w:tc>
      </w:tr>
      <w:tr w:rsidR="004D2C34" w:rsidRPr="0081790F" w:rsidTr="0081790F">
        <w:tc>
          <w:tcPr>
            <w:tcW w:w="2181" w:type="dxa"/>
            <w:tcBorders>
              <w:bottom w:val="single" w:sz="12" w:space="0" w:color="auto"/>
            </w:tcBorders>
          </w:tcPr>
          <w:p w:rsidR="004D2C34" w:rsidRPr="0081790F" w:rsidRDefault="004D2C34" w:rsidP="0081790F">
            <w:pPr>
              <w:pStyle w:val="SingleTxtGA"/>
              <w:spacing w:before="40" w:after="40" w:line="300" w:lineRule="exact"/>
              <w:ind w:left="57" w:right="170"/>
              <w:rPr>
                <w:sz w:val="18"/>
                <w:szCs w:val="28"/>
                <w:rtl/>
              </w:rPr>
            </w:pPr>
            <w:r w:rsidRPr="0081790F">
              <w:rPr>
                <w:sz w:val="18"/>
                <w:szCs w:val="28"/>
                <w:rtl/>
              </w:rPr>
              <w:t>الاتحاد الوطني المستقل (**)</w:t>
            </w:r>
          </w:p>
        </w:tc>
        <w:tc>
          <w:tcPr>
            <w:tcW w:w="1623" w:type="dxa"/>
            <w:tcBorders>
              <w:bottom w:val="single" w:sz="12" w:space="0" w:color="auto"/>
            </w:tcBorders>
          </w:tcPr>
          <w:p w:rsidR="004D2C34" w:rsidRPr="0081790F" w:rsidRDefault="004D2C34" w:rsidP="0081790F">
            <w:pPr>
              <w:pStyle w:val="SingleTxtGA"/>
              <w:spacing w:before="40" w:after="40" w:line="300" w:lineRule="exact"/>
              <w:ind w:left="57" w:right="57"/>
              <w:rPr>
                <w:sz w:val="18"/>
                <w:szCs w:val="28"/>
                <w:rtl/>
              </w:rPr>
            </w:pPr>
          </w:p>
        </w:tc>
        <w:tc>
          <w:tcPr>
            <w:tcW w:w="1757" w:type="dxa"/>
            <w:tcBorders>
              <w:bottom w:val="single" w:sz="12" w:space="0" w:color="auto"/>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572 1</w:t>
            </w:r>
          </w:p>
        </w:tc>
        <w:tc>
          <w:tcPr>
            <w:tcW w:w="1659" w:type="dxa"/>
            <w:tcBorders>
              <w:bottom w:val="single" w:sz="12" w:space="0" w:color="auto"/>
            </w:tcBorders>
          </w:tcPr>
          <w:p w:rsidR="004D2C34" w:rsidRPr="0081790F" w:rsidRDefault="004D2C34" w:rsidP="0081790F">
            <w:pPr>
              <w:pStyle w:val="SingleTxtGA"/>
              <w:spacing w:before="40" w:after="40" w:line="300" w:lineRule="exact"/>
              <w:ind w:left="57" w:right="57"/>
              <w:rPr>
                <w:sz w:val="18"/>
                <w:szCs w:val="28"/>
                <w:rtl/>
              </w:rPr>
            </w:pPr>
            <w:r w:rsidRPr="0081790F">
              <w:rPr>
                <w:sz w:val="18"/>
                <w:szCs w:val="28"/>
                <w:rtl/>
              </w:rPr>
              <w:t>671 1</w:t>
            </w:r>
          </w:p>
        </w:tc>
      </w:tr>
    </w:tbl>
    <w:p w:rsidR="004D2C34" w:rsidRPr="00666E49" w:rsidRDefault="004D2C34" w:rsidP="00573D68">
      <w:pPr>
        <w:pStyle w:val="SingleTxtGA"/>
        <w:spacing w:before="240" w:after="100" w:line="376" w:lineRule="exact"/>
        <w:rPr>
          <w:rtl/>
        </w:rPr>
      </w:pPr>
      <w:r w:rsidRPr="00666E49">
        <w:rPr>
          <w:rFonts w:hint="cs"/>
          <w:rtl/>
        </w:rPr>
        <w:t>202-</w:t>
      </w:r>
      <w:r w:rsidRPr="00666E49">
        <w:rPr>
          <w:rFonts w:hint="cs"/>
          <w:rtl/>
        </w:rPr>
        <w:tab/>
      </w:r>
      <w:r w:rsidRPr="00666E49">
        <w:rPr>
          <w:rtl/>
        </w:rPr>
        <w:t>وعقب انتهاء العملية الانتخابية لعام</w:t>
      </w:r>
      <w:r>
        <w:rPr>
          <w:rtl/>
        </w:rPr>
        <w:t xml:space="preserve"> 2014، أعلنت المحكمة الانتخابية</w:t>
      </w:r>
      <w:r>
        <w:rPr>
          <w:rFonts w:hint="cs"/>
          <w:rtl/>
        </w:rPr>
        <w:t xml:space="preserve"> حل </w:t>
      </w:r>
      <w:r w:rsidRPr="00666E49">
        <w:rPr>
          <w:rtl/>
        </w:rPr>
        <w:t>حزب الجبهة الموسعة من أجل الديمقراطية، لعدم حصوله على نسبة 4 في المائة على الأقل من الأصوات الصحيحة المدلى بها في انتخابات رئيس الجمهورية ونائبه، وأعضاء برلمان الجمهورية، ومحافظي المقاطعات أو ممثلي البلديات، ولهذا السبب يوجد حاليا</w:t>
      </w:r>
      <w:r w:rsidR="006712EC">
        <w:rPr>
          <w:rFonts w:hint="cs"/>
          <w:rtl/>
        </w:rPr>
        <w:t>ً</w:t>
      </w:r>
      <w:r w:rsidRPr="00666E49">
        <w:rPr>
          <w:rtl/>
        </w:rPr>
        <w:t xml:space="preserve"> في مرحلة التشكل كحزب</w:t>
      </w:r>
      <w:r w:rsidRPr="00666E49">
        <w:rPr>
          <w:rFonts w:hint="cs"/>
          <w:rtl/>
        </w:rPr>
        <w:t>.</w:t>
      </w:r>
    </w:p>
    <w:p w:rsidR="004D2C34" w:rsidRPr="00666E49" w:rsidRDefault="0081790F" w:rsidP="0081790F">
      <w:pPr>
        <w:pStyle w:val="H23GA"/>
        <w:rPr>
          <w:rtl/>
        </w:rPr>
      </w:pPr>
      <w:r>
        <w:rPr>
          <w:rtl/>
        </w:rPr>
        <w:tab/>
      </w:r>
      <w:r>
        <w:rPr>
          <w:rtl/>
        </w:rPr>
        <w:tab/>
      </w:r>
      <w:r w:rsidR="004D2C34" w:rsidRPr="00666E49">
        <w:rPr>
          <w:rtl/>
        </w:rPr>
        <w:t xml:space="preserve">الطعون المقدمة خلال آخر </w:t>
      </w:r>
      <w:r w:rsidR="004D2C34">
        <w:rPr>
          <w:rFonts w:hint="cs"/>
          <w:rtl/>
        </w:rPr>
        <w:t xml:space="preserve">منافسة </w:t>
      </w:r>
      <w:r w:rsidR="004D2C34" w:rsidRPr="00666E49">
        <w:rPr>
          <w:rtl/>
        </w:rPr>
        <w:t>انتخابية</w:t>
      </w:r>
    </w:p>
    <w:p w:rsidR="004D2C34" w:rsidRPr="00666E49" w:rsidRDefault="004D2C34" w:rsidP="00573D68">
      <w:pPr>
        <w:pStyle w:val="SingleTxtGA"/>
        <w:spacing w:after="100" w:line="376" w:lineRule="exact"/>
        <w:rPr>
          <w:rtl/>
        </w:rPr>
      </w:pPr>
      <w:r w:rsidRPr="00666E49">
        <w:rPr>
          <w:rFonts w:hint="cs"/>
          <w:rtl/>
        </w:rPr>
        <w:t>203-</w:t>
      </w:r>
      <w:r w:rsidRPr="00666E49">
        <w:rPr>
          <w:rFonts w:hint="cs"/>
          <w:rtl/>
        </w:rPr>
        <w:tab/>
      </w:r>
      <w:r w:rsidRPr="00666E49">
        <w:rPr>
          <w:rtl/>
        </w:rPr>
        <w:t>خلال آخر منافسة انتخابية جرت في أيار/مايو 2014، قُدم 24 طعنا</w:t>
      </w:r>
      <w:r w:rsidR="006712EC">
        <w:rPr>
          <w:rFonts w:hint="cs"/>
          <w:rtl/>
        </w:rPr>
        <w:t>ً</w:t>
      </w:r>
      <w:r w:rsidRPr="00666E49">
        <w:rPr>
          <w:rtl/>
        </w:rPr>
        <w:t xml:space="preserve"> على الصعيد الوطني ضد المنتخبين بالاقتراع الشعبي لشغل مناصب مختلفة</w:t>
      </w:r>
      <w:r w:rsidRPr="00666E49">
        <w:rPr>
          <w:rFonts w:hint="cs"/>
          <w:rtl/>
        </w:rPr>
        <w:t>.</w:t>
      </w:r>
    </w:p>
    <w:p w:rsidR="004D2C34" w:rsidRPr="00666E49" w:rsidRDefault="0081790F" w:rsidP="0081790F">
      <w:pPr>
        <w:pStyle w:val="H23GA"/>
        <w:rPr>
          <w:rtl/>
          <w:lang w:val="fr-CH"/>
        </w:rPr>
      </w:pPr>
      <w:r>
        <w:rPr>
          <w:rtl/>
          <w:lang w:val="fr-CH"/>
        </w:rPr>
        <w:tab/>
      </w:r>
      <w:r>
        <w:rPr>
          <w:rtl/>
          <w:lang w:val="fr-CH"/>
        </w:rPr>
        <w:tab/>
      </w:r>
      <w:r w:rsidR="004D2C34" w:rsidRPr="00666E49">
        <w:rPr>
          <w:rtl/>
          <w:lang w:val="fr-CH"/>
        </w:rPr>
        <w:t>توزيع المقاعد بحسب الأحزاب</w:t>
      </w:r>
    </w:p>
    <w:p w:rsidR="004D2C34" w:rsidRPr="00666E49" w:rsidRDefault="004D2C34" w:rsidP="00573D68">
      <w:pPr>
        <w:pStyle w:val="SingleTxtGA"/>
        <w:spacing w:after="100" w:line="376" w:lineRule="exact"/>
        <w:rPr>
          <w:lang w:val="fr-CH"/>
        </w:rPr>
      </w:pPr>
      <w:r w:rsidRPr="00666E49">
        <w:rPr>
          <w:rFonts w:hint="cs"/>
          <w:rtl/>
          <w:lang w:val="fr-CH"/>
        </w:rPr>
        <w:t>204-</w:t>
      </w:r>
      <w:r w:rsidRPr="00666E49">
        <w:rPr>
          <w:rFonts w:hint="cs"/>
          <w:rtl/>
          <w:lang w:val="fr-CH"/>
        </w:rPr>
        <w:tab/>
      </w:r>
      <w:r w:rsidRPr="00666E49">
        <w:rPr>
          <w:rtl/>
          <w:lang w:val="fr-CH"/>
        </w:rPr>
        <w:t>تتوزع المقاعد بحسب الأحزاب في الهيئة التشريعية لجمهورية بنما على النحو التالي</w:t>
      </w:r>
      <w:r w:rsidR="001E74BE" w:rsidRPr="001E74BE">
        <w:rPr>
          <w:rStyle w:val="FootnoteReference"/>
          <w:b w:val="0"/>
          <w:sz w:val="20"/>
          <w:szCs w:val="30"/>
          <w:rtl/>
          <w:lang w:val="fr-CH"/>
        </w:rPr>
        <w:t>(</w:t>
      </w:r>
      <w:r w:rsidR="001E74BE" w:rsidRPr="001E74BE">
        <w:rPr>
          <w:rStyle w:val="FootnoteReference"/>
          <w:b w:val="0"/>
          <w:sz w:val="20"/>
          <w:szCs w:val="30"/>
          <w:rtl/>
          <w:lang w:val="fr-CH"/>
        </w:rPr>
        <w:footnoteReference w:id="50"/>
      </w:r>
      <w:r w:rsidR="001E74BE" w:rsidRPr="001E74BE">
        <w:rPr>
          <w:rStyle w:val="FootnoteReference"/>
          <w:b w:val="0"/>
          <w:sz w:val="20"/>
          <w:szCs w:val="30"/>
          <w:rtl/>
          <w:lang w:val="fr-CH"/>
        </w:rPr>
        <w:t>)</w:t>
      </w:r>
      <w:r w:rsidRPr="00666E49">
        <w:rPr>
          <w:rFonts w:hint="cs"/>
          <w:rtl/>
          <w:lang w:val="fr-CH"/>
        </w:rPr>
        <w:t>:</w:t>
      </w:r>
    </w:p>
    <w:p w:rsidR="004D2C34" w:rsidRPr="0081790F" w:rsidRDefault="004D2C34" w:rsidP="00573D68">
      <w:pPr>
        <w:pStyle w:val="SingleTxtGA"/>
        <w:spacing w:after="100" w:line="376" w:lineRule="exact"/>
        <w:rPr>
          <w:rFonts w:ascii="Times New Roman Bold" w:hAnsi="Times New Roman Bold"/>
          <w:b/>
          <w:bCs/>
          <w:spacing w:val="-10"/>
          <w:rtl/>
        </w:rPr>
      </w:pPr>
      <w:r w:rsidRPr="0081790F">
        <w:rPr>
          <w:rFonts w:ascii="Times New Roman Bold" w:hAnsi="Times New Roman Bold"/>
          <w:b/>
          <w:bCs/>
          <w:spacing w:val="-10"/>
          <w:rtl/>
        </w:rPr>
        <w:t>جمهورية بنما</w:t>
      </w:r>
      <w:r w:rsidRPr="0081790F">
        <w:rPr>
          <w:rFonts w:ascii="Times New Roman Bold" w:hAnsi="Times New Roman Bold" w:hint="cs"/>
          <w:b/>
          <w:bCs/>
          <w:spacing w:val="-10"/>
          <w:rtl/>
        </w:rPr>
        <w:t xml:space="preserve">. </w:t>
      </w:r>
      <w:r w:rsidRPr="0081790F">
        <w:rPr>
          <w:rFonts w:ascii="Times New Roman Bold" w:hAnsi="Times New Roman Bold"/>
          <w:b/>
          <w:bCs/>
          <w:spacing w:val="-10"/>
          <w:rtl/>
        </w:rPr>
        <w:t>التشكيلة الحالية لأعضاء الجمعية الوطنية، خلال الولاية الدستورية 2014</w:t>
      </w:r>
      <w:r w:rsidR="0081790F" w:rsidRPr="0081790F">
        <w:rPr>
          <w:rFonts w:ascii="Times New Roman Bold" w:hAnsi="Times New Roman Bold" w:hint="cs"/>
          <w:b/>
          <w:bCs/>
          <w:spacing w:val="-10"/>
          <w:rtl/>
        </w:rPr>
        <w:t>-</w:t>
      </w:r>
      <w:r w:rsidRPr="0081790F">
        <w:rPr>
          <w:rFonts w:ascii="Times New Roman Bold" w:hAnsi="Times New Roman Bold"/>
          <w:b/>
          <w:bCs/>
          <w:spacing w:val="-10"/>
          <w:rtl/>
        </w:rPr>
        <w:t>2019</w:t>
      </w:r>
      <w:r w:rsidRPr="0081790F">
        <w:rPr>
          <w:rFonts w:ascii="Times New Roman Bold" w:hAnsi="Times New Roman Bold" w:hint="cs"/>
          <w:b/>
          <w:bCs/>
          <w:spacing w:val="-10"/>
          <w:rtl/>
        </w:rPr>
        <w:t>.</w:t>
      </w:r>
    </w:p>
    <w:tbl>
      <w:tblPr>
        <w:bidiVisual/>
        <w:tblW w:w="0" w:type="auto"/>
        <w:tblInd w:w="124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392"/>
        <w:gridCol w:w="2831"/>
      </w:tblGrid>
      <w:tr w:rsidR="004D2C34" w:rsidRPr="00666E49" w:rsidTr="005366D7">
        <w:tc>
          <w:tcPr>
            <w:tcW w:w="4392" w:type="dxa"/>
            <w:tcBorders>
              <w:bottom w:val="single" w:sz="12" w:space="0" w:color="auto"/>
            </w:tcBorders>
            <w:vAlign w:val="bottom"/>
          </w:tcPr>
          <w:p w:rsidR="004D2C34" w:rsidRPr="00CD33F1" w:rsidRDefault="004D2C34" w:rsidP="005366D7">
            <w:pPr>
              <w:pStyle w:val="SingleTxtGA"/>
              <w:spacing w:before="40" w:after="40" w:line="300" w:lineRule="exact"/>
              <w:ind w:left="57" w:right="57"/>
              <w:jc w:val="left"/>
              <w:rPr>
                <w:i/>
                <w:iCs/>
                <w:sz w:val="30"/>
                <w:rtl/>
              </w:rPr>
            </w:pPr>
            <w:r w:rsidRPr="00CD33F1">
              <w:rPr>
                <w:rFonts w:hint="cs"/>
                <w:i/>
                <w:iCs/>
                <w:sz w:val="30"/>
                <w:rtl/>
              </w:rPr>
              <w:t>الحزب السياسي</w:t>
            </w:r>
          </w:p>
        </w:tc>
        <w:tc>
          <w:tcPr>
            <w:tcW w:w="2831" w:type="dxa"/>
            <w:tcBorders>
              <w:bottom w:val="single" w:sz="12" w:space="0" w:color="auto"/>
            </w:tcBorders>
            <w:vAlign w:val="bottom"/>
          </w:tcPr>
          <w:p w:rsidR="004D2C34" w:rsidRPr="00CD33F1" w:rsidRDefault="004D2C34" w:rsidP="005366D7">
            <w:pPr>
              <w:pStyle w:val="SingleTxtGA"/>
              <w:spacing w:before="40" w:after="40" w:line="300" w:lineRule="exact"/>
              <w:ind w:left="57" w:right="57"/>
              <w:jc w:val="left"/>
              <w:rPr>
                <w:i/>
                <w:iCs/>
                <w:sz w:val="30"/>
                <w:rtl/>
              </w:rPr>
            </w:pPr>
            <w:r w:rsidRPr="00CD33F1">
              <w:rPr>
                <w:rFonts w:ascii="Traditional Arabic" w:hAnsi="Traditional Arabic"/>
                <w:i/>
                <w:iCs/>
                <w:sz w:val="30"/>
                <w:shd w:val="clear" w:color="auto" w:fill="FFFFFF"/>
                <w:rtl/>
              </w:rPr>
              <w:t>المقاعد البرلمانية في الجمعية الوطنية</w:t>
            </w:r>
            <w:r w:rsidR="0081790F">
              <w:rPr>
                <w:rFonts w:ascii="Traditional Arabic" w:hAnsi="Traditional Arabic"/>
                <w:i/>
                <w:iCs/>
                <w:sz w:val="30"/>
                <w:shd w:val="clear" w:color="auto" w:fill="FFFFFF"/>
                <w:rtl/>
              </w:rPr>
              <w:tab/>
            </w:r>
            <w:r w:rsidR="0081790F">
              <w:rPr>
                <w:rFonts w:ascii="Traditional Arabic" w:hAnsi="Traditional Arabic"/>
                <w:i/>
                <w:iCs/>
                <w:sz w:val="30"/>
                <w:shd w:val="clear" w:color="auto" w:fill="FFFFFF"/>
                <w:rtl/>
              </w:rPr>
              <w:br/>
            </w:r>
            <w:r w:rsidRPr="00CD33F1">
              <w:rPr>
                <w:rFonts w:ascii="Traditional Arabic" w:hAnsi="Traditional Arabic"/>
                <w:i/>
                <w:iCs/>
                <w:sz w:val="30"/>
                <w:shd w:val="clear" w:color="auto" w:fill="FFFFFF"/>
                <w:rtl/>
              </w:rPr>
              <w:t>(الولاية الدستورية 2014-2019</w:t>
            </w:r>
            <w:r w:rsidRPr="00CD33F1">
              <w:rPr>
                <w:rFonts w:ascii="Traditional Arabic" w:hAnsi="Traditional Arabic" w:hint="cs"/>
                <w:i/>
                <w:iCs/>
                <w:sz w:val="30"/>
                <w:shd w:val="clear" w:color="auto" w:fill="FFFFFF"/>
                <w:rtl/>
              </w:rPr>
              <w:t>)</w:t>
            </w:r>
          </w:p>
        </w:tc>
      </w:tr>
      <w:tr w:rsidR="004D2C34" w:rsidRPr="00666E49" w:rsidTr="005366D7">
        <w:tc>
          <w:tcPr>
            <w:tcW w:w="4392" w:type="dxa"/>
            <w:tcBorders>
              <w:top w:val="single" w:sz="12" w:space="0" w:color="auto"/>
              <w:bottom w:val="nil"/>
            </w:tcBorders>
          </w:tcPr>
          <w:p w:rsidR="004D2C34" w:rsidRPr="00CD33F1" w:rsidRDefault="004D2C34" w:rsidP="0081790F">
            <w:pPr>
              <w:pStyle w:val="SingleTxtGA"/>
              <w:spacing w:before="40" w:after="40" w:line="300" w:lineRule="exact"/>
              <w:ind w:left="57" w:right="57"/>
              <w:rPr>
                <w:sz w:val="30"/>
                <w:rtl/>
              </w:rPr>
            </w:pPr>
            <w:r w:rsidRPr="00CD33F1">
              <w:rPr>
                <w:sz w:val="30"/>
                <w:rtl/>
              </w:rPr>
              <w:t>الحزب الثوري الديمقراطي</w:t>
            </w:r>
          </w:p>
        </w:tc>
        <w:tc>
          <w:tcPr>
            <w:tcW w:w="2831" w:type="dxa"/>
            <w:tcBorders>
              <w:top w:val="single" w:sz="12" w:space="0" w:color="auto"/>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sz w:val="30"/>
                <w:shd w:val="clear" w:color="auto" w:fill="FFFFFF"/>
                <w:rtl/>
              </w:rPr>
              <w:t>26</w:t>
            </w:r>
          </w:p>
        </w:tc>
      </w:tr>
      <w:tr w:rsidR="004D2C34" w:rsidRPr="00666E49" w:rsidTr="005366D7">
        <w:tc>
          <w:tcPr>
            <w:tcW w:w="4392" w:type="dxa"/>
            <w:tcBorders>
              <w:top w:val="nil"/>
              <w:bottom w:val="nil"/>
            </w:tcBorders>
          </w:tcPr>
          <w:p w:rsidR="004D2C34" w:rsidRPr="00CD33F1" w:rsidRDefault="004D2C34" w:rsidP="0081790F">
            <w:pPr>
              <w:pStyle w:val="SingleTxtGA"/>
              <w:spacing w:before="40" w:after="40" w:line="300" w:lineRule="exact"/>
              <w:ind w:left="57" w:right="57"/>
              <w:rPr>
                <w:sz w:val="30"/>
                <w:rtl/>
              </w:rPr>
            </w:pPr>
            <w:r w:rsidRPr="00CD33F1">
              <w:rPr>
                <w:sz w:val="30"/>
                <w:rtl/>
              </w:rPr>
              <w:t xml:space="preserve">الحزب </w:t>
            </w:r>
            <w:r w:rsidRPr="00CD33F1">
              <w:rPr>
                <w:rFonts w:hint="cs"/>
                <w:sz w:val="30"/>
                <w:rtl/>
              </w:rPr>
              <w:t>ال</w:t>
            </w:r>
            <w:r w:rsidRPr="00CD33F1">
              <w:rPr>
                <w:sz w:val="30"/>
                <w:rtl/>
              </w:rPr>
              <w:t>بنمي</w:t>
            </w:r>
          </w:p>
        </w:tc>
        <w:tc>
          <w:tcPr>
            <w:tcW w:w="2831"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16</w:t>
            </w:r>
          </w:p>
        </w:tc>
      </w:tr>
      <w:tr w:rsidR="004D2C34" w:rsidRPr="00666E49" w:rsidTr="005366D7">
        <w:tc>
          <w:tcPr>
            <w:tcW w:w="4392" w:type="dxa"/>
            <w:tcBorders>
              <w:top w:val="nil"/>
              <w:bottom w:val="nil"/>
            </w:tcBorders>
          </w:tcPr>
          <w:p w:rsidR="004D2C34" w:rsidRPr="00CD33F1" w:rsidRDefault="004D2C34" w:rsidP="0081790F">
            <w:pPr>
              <w:pStyle w:val="SingleTxtGA"/>
              <w:spacing w:before="40" w:after="40" w:line="300" w:lineRule="exact"/>
              <w:ind w:left="57" w:right="57"/>
              <w:rPr>
                <w:sz w:val="30"/>
                <w:rtl/>
              </w:rPr>
            </w:pPr>
            <w:r w:rsidRPr="00CD33F1">
              <w:rPr>
                <w:rFonts w:ascii="Traditional Arabic" w:hAnsi="Traditional Arabic"/>
                <w:sz w:val="30"/>
                <w:shd w:val="clear" w:color="auto" w:fill="FFFFFF"/>
                <w:rtl/>
              </w:rPr>
              <w:t>حزب التغيير الديمقراطي</w:t>
            </w:r>
          </w:p>
        </w:tc>
        <w:tc>
          <w:tcPr>
            <w:tcW w:w="2831"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25</w:t>
            </w:r>
          </w:p>
        </w:tc>
      </w:tr>
      <w:tr w:rsidR="004D2C34" w:rsidRPr="00666E49" w:rsidTr="005366D7">
        <w:tc>
          <w:tcPr>
            <w:tcW w:w="4392"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sz w:val="30"/>
                <w:shd w:val="clear" w:color="auto" w:fill="FFFFFF"/>
                <w:rtl/>
              </w:rPr>
              <w:t>الحركة الليبرالية الجمهورية القومية</w:t>
            </w:r>
          </w:p>
        </w:tc>
        <w:tc>
          <w:tcPr>
            <w:tcW w:w="2831"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2</w:t>
            </w:r>
          </w:p>
        </w:tc>
      </w:tr>
      <w:tr w:rsidR="004D2C34" w:rsidRPr="00666E49" w:rsidTr="005366D7">
        <w:tc>
          <w:tcPr>
            <w:tcW w:w="4392"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sz w:val="30"/>
                <w:shd w:val="clear" w:color="auto" w:fill="FFFFFF"/>
                <w:rtl/>
              </w:rPr>
              <w:t>الحزب الشعبي</w:t>
            </w:r>
          </w:p>
        </w:tc>
        <w:tc>
          <w:tcPr>
            <w:tcW w:w="2831" w:type="dxa"/>
            <w:tcBorders>
              <w:top w:val="nil"/>
              <w:bottom w:val="nil"/>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1</w:t>
            </w:r>
          </w:p>
        </w:tc>
      </w:tr>
      <w:tr w:rsidR="004D2C34" w:rsidRPr="00666E49" w:rsidTr="005366D7">
        <w:tc>
          <w:tcPr>
            <w:tcW w:w="4392" w:type="dxa"/>
            <w:tcBorders>
              <w:top w:val="nil"/>
              <w:bottom w:val="single" w:sz="12" w:space="0" w:color="auto"/>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الاتحاد الوطني المستقل</w:t>
            </w:r>
          </w:p>
        </w:tc>
        <w:tc>
          <w:tcPr>
            <w:tcW w:w="2831" w:type="dxa"/>
            <w:tcBorders>
              <w:top w:val="nil"/>
              <w:bottom w:val="single" w:sz="12" w:space="0" w:color="auto"/>
            </w:tcBorders>
          </w:tcPr>
          <w:p w:rsidR="004D2C34" w:rsidRPr="00CD33F1" w:rsidRDefault="004D2C34" w:rsidP="0081790F">
            <w:pPr>
              <w:pStyle w:val="SingleTxtGA"/>
              <w:spacing w:before="40" w:after="40" w:line="300" w:lineRule="exact"/>
              <w:ind w:left="57" w:right="57"/>
              <w:rPr>
                <w:rFonts w:ascii="Traditional Arabic" w:hAnsi="Traditional Arabic"/>
                <w:sz w:val="30"/>
                <w:shd w:val="clear" w:color="auto" w:fill="FFFFFF"/>
                <w:rtl/>
              </w:rPr>
            </w:pPr>
            <w:r w:rsidRPr="00CD33F1">
              <w:rPr>
                <w:rFonts w:ascii="Traditional Arabic" w:hAnsi="Traditional Arabic" w:hint="cs"/>
                <w:sz w:val="30"/>
                <w:shd w:val="clear" w:color="auto" w:fill="FFFFFF"/>
                <w:rtl/>
              </w:rPr>
              <w:t>1</w:t>
            </w:r>
          </w:p>
        </w:tc>
      </w:tr>
    </w:tbl>
    <w:p w:rsidR="004D2C34" w:rsidRPr="00666E49" w:rsidRDefault="005366D7" w:rsidP="005366D7">
      <w:pPr>
        <w:pStyle w:val="H23GA"/>
        <w:rPr>
          <w:rtl/>
        </w:rPr>
      </w:pPr>
      <w:r>
        <w:rPr>
          <w:rtl/>
        </w:rPr>
        <w:lastRenderedPageBreak/>
        <w:tab/>
      </w:r>
      <w:r>
        <w:rPr>
          <w:rtl/>
        </w:rPr>
        <w:tab/>
      </w:r>
      <w:r w:rsidR="004D2C34" w:rsidRPr="00666E49">
        <w:rPr>
          <w:rtl/>
        </w:rPr>
        <w:t>النساء البنميات المنتخبات كنائبات برلمانيات في الجمعية الوطنية</w:t>
      </w:r>
    </w:p>
    <w:p w:rsidR="004D2C34" w:rsidRPr="00CB5998" w:rsidRDefault="004D2C34" w:rsidP="005366D7">
      <w:pPr>
        <w:pStyle w:val="SingleTxtGA"/>
        <w:rPr>
          <w:spacing w:val="-4"/>
          <w:rtl/>
        </w:rPr>
      </w:pPr>
      <w:r w:rsidRPr="00CB5998">
        <w:rPr>
          <w:rFonts w:hint="cs"/>
          <w:spacing w:val="-4"/>
          <w:rtl/>
        </w:rPr>
        <w:t>205-</w:t>
      </w:r>
      <w:r w:rsidRPr="00CB5998">
        <w:rPr>
          <w:rFonts w:hint="cs"/>
          <w:spacing w:val="-4"/>
          <w:rtl/>
        </w:rPr>
        <w:tab/>
      </w:r>
      <w:r w:rsidRPr="00CB5998">
        <w:rPr>
          <w:spacing w:val="-4"/>
          <w:rtl/>
        </w:rPr>
        <w:t>خلال الولاية الدستوري</w:t>
      </w:r>
      <w:r w:rsidRPr="00CB5998">
        <w:rPr>
          <w:rFonts w:hint="cs"/>
          <w:spacing w:val="-4"/>
          <w:rtl/>
        </w:rPr>
        <w:t>ة</w:t>
      </w:r>
      <w:r w:rsidRPr="00CB5998">
        <w:rPr>
          <w:spacing w:val="-4"/>
          <w:rtl/>
        </w:rPr>
        <w:t xml:space="preserve"> 2014-2019، تشغل 13 امرأة مناصب في الجمعية الوطنية لجمهورية بنما بوصفهن نائبات برلمانيات، وهو ما يمثل 18,3 في المائة من مقاعد هذه الهيئة</w:t>
      </w:r>
      <w:r w:rsidRPr="00CB5998">
        <w:rPr>
          <w:rFonts w:hint="cs"/>
          <w:spacing w:val="-4"/>
          <w:rtl/>
        </w:rPr>
        <w:t xml:space="preserve"> العامة.</w:t>
      </w:r>
    </w:p>
    <w:p w:rsidR="004D2C34" w:rsidRPr="00666E49" w:rsidRDefault="005366D7" w:rsidP="005366D7">
      <w:pPr>
        <w:pStyle w:val="H23GA"/>
        <w:rPr>
          <w:rtl/>
        </w:rPr>
      </w:pPr>
      <w:r>
        <w:rPr>
          <w:rtl/>
        </w:rPr>
        <w:tab/>
      </w:r>
      <w:r>
        <w:rPr>
          <w:rtl/>
        </w:rPr>
        <w:tab/>
      </w:r>
      <w:r w:rsidR="004D2C34" w:rsidRPr="00666E49">
        <w:rPr>
          <w:rtl/>
        </w:rPr>
        <w:t>الانتخابات الوطنية</w:t>
      </w:r>
    </w:p>
    <w:p w:rsidR="004D2C34" w:rsidRPr="00666E49" w:rsidRDefault="004D2C34" w:rsidP="005366D7">
      <w:pPr>
        <w:pStyle w:val="SingleTxtGA"/>
        <w:rPr>
          <w:rtl/>
        </w:rPr>
      </w:pPr>
      <w:r w:rsidRPr="00666E49">
        <w:rPr>
          <w:rFonts w:hint="cs"/>
          <w:rtl/>
        </w:rPr>
        <w:t>206-</w:t>
      </w:r>
      <w:r w:rsidRPr="00666E49">
        <w:rPr>
          <w:rFonts w:hint="cs"/>
          <w:rtl/>
        </w:rPr>
        <w:tab/>
      </w:r>
      <w:r w:rsidRPr="00666E49">
        <w:rPr>
          <w:rtl/>
        </w:rPr>
        <w:t>تُجرى الانتخابات الوطن</w:t>
      </w:r>
      <w:r>
        <w:rPr>
          <w:rtl/>
        </w:rPr>
        <w:t xml:space="preserve">ية في بنما كل خمس (5) سنوات، </w:t>
      </w:r>
      <w:r>
        <w:rPr>
          <w:rFonts w:hint="cs"/>
          <w:rtl/>
        </w:rPr>
        <w:t xml:space="preserve">وهي </w:t>
      </w:r>
      <w:r w:rsidRPr="00666E49">
        <w:rPr>
          <w:rtl/>
        </w:rPr>
        <w:t>عملية انتخابية موحدة تختار فيها هيئة الناخبين المرشحين لجميع المناصب المنتخبة بالاقتراع الشعبي، ويتعلق الأمر، وفقا</w:t>
      </w:r>
      <w:r w:rsidR="006712EC">
        <w:rPr>
          <w:rFonts w:hint="cs"/>
          <w:rtl/>
        </w:rPr>
        <w:t>ً</w:t>
      </w:r>
      <w:r w:rsidRPr="00666E49">
        <w:rPr>
          <w:rtl/>
        </w:rPr>
        <w:t xml:space="preserve"> للمادة 223 من قانون الانتخابات، بانتخاب المرشحين لمناصب "رئيس الجمهورية ونائبه، وأعضاء البرلمان، وأعضاء برلمان أمريكا الوسطى، ومحافظي المقاطعات</w:t>
      </w:r>
      <w:r>
        <w:rPr>
          <w:rtl/>
        </w:rPr>
        <w:t>، والمستشارين وممثلي البلديات"،</w:t>
      </w:r>
      <w:r w:rsidRPr="00666E49">
        <w:rPr>
          <w:rtl/>
        </w:rPr>
        <w:t xml:space="preserve"> وتجري هذه الانتخابات في أول يوم أحد من شهر أيار/مايو من العام الذي يتعين تنظيمها خلاله</w:t>
      </w:r>
      <w:r w:rsidRPr="00666E49">
        <w:rPr>
          <w:rFonts w:hint="cs"/>
          <w:rtl/>
        </w:rPr>
        <w:t>.</w:t>
      </w:r>
    </w:p>
    <w:p w:rsidR="004D2C34" w:rsidRPr="00666E49" w:rsidRDefault="004D2C34" w:rsidP="005366D7">
      <w:pPr>
        <w:pStyle w:val="SingleTxtGA"/>
        <w:rPr>
          <w:rtl/>
        </w:rPr>
      </w:pPr>
      <w:r w:rsidRPr="00666E49">
        <w:rPr>
          <w:rFonts w:hint="cs"/>
          <w:rtl/>
        </w:rPr>
        <w:t>207-</w:t>
      </w:r>
      <w:r w:rsidRPr="00666E49">
        <w:rPr>
          <w:rFonts w:hint="cs"/>
          <w:rtl/>
        </w:rPr>
        <w:tab/>
      </w:r>
      <w:r w:rsidRPr="00666E49">
        <w:rPr>
          <w:rtl/>
        </w:rPr>
        <w:t>وخلال المنافسة الانتخابية السابقة التي جرت في 4 أيار/مايو 2014، اختير: الرئيس، ونائب الرئيس، و71 نائبا</w:t>
      </w:r>
      <w:r w:rsidR="006712EC">
        <w:rPr>
          <w:rFonts w:hint="cs"/>
          <w:rtl/>
        </w:rPr>
        <w:t>ً</w:t>
      </w:r>
      <w:r w:rsidRPr="00666E49">
        <w:rPr>
          <w:rtl/>
        </w:rPr>
        <w:t xml:space="preserve"> برلمانيا</w:t>
      </w:r>
      <w:r w:rsidR="006712EC">
        <w:rPr>
          <w:rFonts w:hint="cs"/>
          <w:rtl/>
        </w:rPr>
        <w:t>ً</w:t>
      </w:r>
      <w:r w:rsidRPr="00666E49">
        <w:rPr>
          <w:rtl/>
        </w:rPr>
        <w:t>، و77 محافظا</w:t>
      </w:r>
      <w:r w:rsidR="006712EC">
        <w:rPr>
          <w:rFonts w:hint="cs"/>
          <w:rtl/>
        </w:rPr>
        <w:t>ً</w:t>
      </w:r>
      <w:r w:rsidRPr="00666E49">
        <w:rPr>
          <w:rtl/>
        </w:rPr>
        <w:t>، و648 ممثلا</w:t>
      </w:r>
      <w:r w:rsidR="006712EC">
        <w:rPr>
          <w:rFonts w:hint="cs"/>
          <w:rtl/>
        </w:rPr>
        <w:t>ً</w:t>
      </w:r>
      <w:r w:rsidRPr="00666E49">
        <w:rPr>
          <w:rtl/>
        </w:rPr>
        <w:t xml:space="preserve"> للبلديات، و7 مستشارين، و20 نائبا</w:t>
      </w:r>
      <w:r w:rsidR="006712EC">
        <w:rPr>
          <w:rFonts w:hint="cs"/>
          <w:rtl/>
        </w:rPr>
        <w:t>ً</w:t>
      </w:r>
      <w:r w:rsidRPr="00666E49">
        <w:rPr>
          <w:rtl/>
        </w:rPr>
        <w:t xml:space="preserve"> في برلمان أمريكا الوسطى</w:t>
      </w:r>
      <w:r w:rsidRPr="00666E49">
        <w:rPr>
          <w:rFonts w:hint="cs"/>
          <w:rtl/>
        </w:rPr>
        <w:t>.</w:t>
      </w:r>
    </w:p>
    <w:p w:rsidR="004D2C34" w:rsidRPr="00666E49" w:rsidRDefault="005366D7" w:rsidP="005366D7">
      <w:pPr>
        <w:pStyle w:val="H23GA"/>
        <w:rPr>
          <w:rtl/>
        </w:rPr>
      </w:pPr>
      <w:r>
        <w:rPr>
          <w:rtl/>
        </w:rPr>
        <w:tab/>
      </w:r>
      <w:r>
        <w:rPr>
          <w:rtl/>
        </w:rPr>
        <w:tab/>
      </w:r>
      <w:r w:rsidR="004D2C34" w:rsidRPr="00666E49">
        <w:rPr>
          <w:rtl/>
        </w:rPr>
        <w:t xml:space="preserve">انتخابات السلطات التقليدية </w:t>
      </w:r>
      <w:r w:rsidR="004D2C34" w:rsidRPr="00666E49">
        <w:rPr>
          <w:rFonts w:hint="cs"/>
          <w:rtl/>
        </w:rPr>
        <w:t xml:space="preserve">لجماعات الشعوب </w:t>
      </w:r>
      <w:r w:rsidR="004D2C34" w:rsidRPr="00666E49">
        <w:rPr>
          <w:rtl/>
        </w:rPr>
        <w:t>الأصلية</w:t>
      </w:r>
    </w:p>
    <w:p w:rsidR="004D2C34" w:rsidRPr="00666E49" w:rsidRDefault="004D2C34" w:rsidP="005366D7">
      <w:pPr>
        <w:pStyle w:val="SingleTxtGA"/>
        <w:rPr>
          <w:rtl/>
        </w:rPr>
      </w:pPr>
      <w:r w:rsidRPr="00666E49">
        <w:rPr>
          <w:rFonts w:hint="cs"/>
          <w:rtl/>
        </w:rPr>
        <w:t>208-</w:t>
      </w:r>
      <w:r w:rsidRPr="00666E49">
        <w:rPr>
          <w:rFonts w:hint="cs"/>
          <w:rtl/>
        </w:rPr>
        <w:tab/>
      </w:r>
      <w:r w:rsidRPr="00666E49">
        <w:rPr>
          <w:rtl/>
        </w:rPr>
        <w:t>تجدر الإشار</w:t>
      </w:r>
      <w:r>
        <w:rPr>
          <w:rtl/>
        </w:rPr>
        <w:t>ة إلى أنه لدى كل جماعة من ا</w:t>
      </w:r>
      <w:r>
        <w:rPr>
          <w:rFonts w:hint="cs"/>
          <w:rtl/>
        </w:rPr>
        <w:t>لسكان</w:t>
      </w:r>
      <w:r w:rsidRPr="00666E49">
        <w:rPr>
          <w:rtl/>
        </w:rPr>
        <w:t xml:space="preserve"> الأصلي</w:t>
      </w:r>
      <w:r>
        <w:rPr>
          <w:rFonts w:hint="cs"/>
          <w:rtl/>
        </w:rPr>
        <w:t>ين</w:t>
      </w:r>
      <w:r w:rsidRPr="00666E49">
        <w:rPr>
          <w:rtl/>
        </w:rPr>
        <w:t xml:space="preserve"> في بنما، مثل شعب كونا وإيمبيرا</w:t>
      </w:r>
      <w:r w:rsidR="005366D7">
        <w:rPr>
          <w:rFonts w:hint="cs"/>
          <w:rtl/>
        </w:rPr>
        <w:t xml:space="preserve"> </w:t>
      </w:r>
      <w:r w:rsidRPr="00666E49">
        <w:rPr>
          <w:rtl/>
        </w:rPr>
        <w:t>-</w:t>
      </w:r>
      <w:r w:rsidR="005366D7">
        <w:rPr>
          <w:rFonts w:hint="cs"/>
          <w:rtl/>
        </w:rPr>
        <w:t xml:space="preserve"> </w:t>
      </w:r>
      <w:r w:rsidRPr="00666E49">
        <w:rPr>
          <w:rtl/>
        </w:rPr>
        <w:t>وونان وانغابي</w:t>
      </w:r>
      <w:r w:rsidR="005366D7">
        <w:rPr>
          <w:rFonts w:hint="cs"/>
          <w:rtl/>
        </w:rPr>
        <w:t xml:space="preserve"> </w:t>
      </w:r>
      <w:r w:rsidRPr="00666E49">
        <w:rPr>
          <w:rtl/>
        </w:rPr>
        <w:t>-</w:t>
      </w:r>
      <w:r w:rsidR="005366D7">
        <w:rPr>
          <w:rFonts w:hint="cs"/>
          <w:rtl/>
        </w:rPr>
        <w:t xml:space="preserve"> </w:t>
      </w:r>
      <w:r w:rsidRPr="00666E49">
        <w:rPr>
          <w:rtl/>
        </w:rPr>
        <w:t>بوغلي، منطقة تتمتع داخلها بسلطة الحكم الذاتي</w:t>
      </w:r>
      <w:r w:rsidRPr="00666E49">
        <w:rPr>
          <w:rFonts w:hint="cs"/>
          <w:rtl/>
        </w:rPr>
        <w:t xml:space="preserve">. </w:t>
      </w:r>
      <w:r w:rsidRPr="00666E49">
        <w:rPr>
          <w:rtl/>
        </w:rPr>
        <w:t>وفيما يتعلق بالانتخابات، تقبل جميع هذه المناطق النظام الرسمي القائم وتشارك في اختيار السلطات الوطنية (رئيس الجمهورية وأعضاء البرلمان ومحافظو المقاطعات وممثلو البلديات)؛ ووفقا</w:t>
      </w:r>
      <w:r w:rsidR="006712EC">
        <w:rPr>
          <w:rFonts w:hint="cs"/>
          <w:rtl/>
        </w:rPr>
        <w:t>ً</w:t>
      </w:r>
      <w:r w:rsidRPr="00666E49">
        <w:rPr>
          <w:rtl/>
        </w:rPr>
        <w:t xml:space="preserve"> للقوانين التي تعترف </w:t>
      </w:r>
      <w:r>
        <w:rPr>
          <w:rFonts w:hint="cs"/>
          <w:rtl/>
        </w:rPr>
        <w:t>ب</w:t>
      </w:r>
      <w:r w:rsidRPr="00666E49">
        <w:rPr>
          <w:rtl/>
        </w:rPr>
        <w:t>مختلف جماعات الشعوب الأصلية، يحق لها اختيار سلطاتها التقليدية</w:t>
      </w:r>
      <w:r w:rsidRPr="00666E49">
        <w:rPr>
          <w:rFonts w:hint="cs"/>
          <w:rtl/>
        </w:rPr>
        <w:t xml:space="preserve">. </w:t>
      </w:r>
      <w:r w:rsidRPr="00666E49">
        <w:rPr>
          <w:rtl/>
        </w:rPr>
        <w:t xml:space="preserve">ولا يشارك في هذه الانتخابات </w:t>
      </w:r>
      <w:r w:rsidRPr="00666E49">
        <w:rPr>
          <w:rFonts w:hint="cs"/>
          <w:rtl/>
        </w:rPr>
        <w:t xml:space="preserve">إلا </w:t>
      </w:r>
      <w:r w:rsidRPr="00666E49">
        <w:rPr>
          <w:rtl/>
        </w:rPr>
        <w:t>الأشخاص المنتمون إلى الشعوب الأصلية</w:t>
      </w:r>
      <w:r w:rsidR="001E74BE" w:rsidRPr="001E74BE">
        <w:rPr>
          <w:rStyle w:val="FootnoteReference"/>
          <w:b w:val="0"/>
          <w:sz w:val="20"/>
          <w:szCs w:val="30"/>
          <w:rtl/>
        </w:rPr>
        <w:t>(</w:t>
      </w:r>
      <w:r w:rsidR="001E74BE" w:rsidRPr="001E74BE">
        <w:rPr>
          <w:rStyle w:val="FootnoteReference"/>
          <w:b w:val="0"/>
          <w:sz w:val="20"/>
          <w:szCs w:val="30"/>
          <w:rtl/>
        </w:rPr>
        <w:footnoteReference w:id="51"/>
      </w:r>
      <w:r w:rsidR="001E74BE" w:rsidRPr="001E74BE">
        <w:rPr>
          <w:rStyle w:val="FootnoteReference"/>
          <w:b w:val="0"/>
          <w:sz w:val="20"/>
          <w:szCs w:val="30"/>
          <w:rtl/>
        </w:rPr>
        <w:t>)</w:t>
      </w:r>
      <w:r w:rsidRPr="00666E49">
        <w:rPr>
          <w:rFonts w:hint="cs"/>
          <w:rtl/>
        </w:rPr>
        <w:t xml:space="preserve">. </w:t>
      </w:r>
    </w:p>
    <w:p w:rsidR="004D2C34" w:rsidRPr="00666E49" w:rsidRDefault="005366D7" w:rsidP="005366D7">
      <w:pPr>
        <w:pStyle w:val="H23GA"/>
        <w:rPr>
          <w:rtl/>
        </w:rPr>
      </w:pPr>
      <w:r>
        <w:rPr>
          <w:rtl/>
        </w:rPr>
        <w:tab/>
      </w:r>
      <w:r>
        <w:rPr>
          <w:rtl/>
        </w:rPr>
        <w:tab/>
      </w:r>
      <w:r w:rsidR="004D2C34" w:rsidRPr="00666E49">
        <w:rPr>
          <w:rtl/>
        </w:rPr>
        <w:t>متوسط عدد الناخبين في الانتخابات الوطنية ودون الوطنية بحسب الوحدة الإدارية (على</w:t>
      </w:r>
      <w:r>
        <w:rPr>
          <w:rFonts w:hint="cs"/>
          <w:rtl/>
        </w:rPr>
        <w:t> </w:t>
      </w:r>
      <w:r w:rsidR="004D2C34" w:rsidRPr="00666E49">
        <w:rPr>
          <w:rtl/>
        </w:rPr>
        <w:t>سبيل المثال</w:t>
      </w:r>
      <w:r w:rsidR="004D2C34" w:rsidRPr="00666E49">
        <w:rPr>
          <w:rFonts w:hint="cs"/>
          <w:rtl/>
        </w:rPr>
        <w:t>،</w:t>
      </w:r>
      <w:r w:rsidR="004D2C34" w:rsidRPr="00666E49">
        <w:rPr>
          <w:rtl/>
        </w:rPr>
        <w:t xml:space="preserve"> الولايات والمقاطعات والبلديات و</w:t>
      </w:r>
      <w:r w:rsidR="004D2C34" w:rsidRPr="00666E49">
        <w:rPr>
          <w:rFonts w:hint="cs"/>
          <w:rtl/>
        </w:rPr>
        <w:t>القرى</w:t>
      </w:r>
      <w:r w:rsidR="004D2C34" w:rsidRPr="00666E49">
        <w:rPr>
          <w:rtl/>
        </w:rPr>
        <w:t>)</w:t>
      </w:r>
    </w:p>
    <w:p w:rsidR="004D2C34" w:rsidRPr="00CB5998" w:rsidRDefault="004D2C34" w:rsidP="005366D7">
      <w:pPr>
        <w:pStyle w:val="SingleTxtGA"/>
        <w:rPr>
          <w:spacing w:val="-2"/>
          <w:rtl/>
        </w:rPr>
      </w:pPr>
      <w:r w:rsidRPr="00CB5998">
        <w:rPr>
          <w:rFonts w:hint="cs"/>
          <w:spacing w:val="-2"/>
          <w:rtl/>
        </w:rPr>
        <w:t>209-</w:t>
      </w:r>
      <w:r w:rsidRPr="00CB5998">
        <w:rPr>
          <w:rFonts w:hint="cs"/>
          <w:spacing w:val="-2"/>
          <w:rtl/>
        </w:rPr>
        <w:tab/>
      </w:r>
      <w:r w:rsidRPr="00CB5998">
        <w:rPr>
          <w:spacing w:val="-2"/>
          <w:rtl/>
        </w:rPr>
        <w:t xml:space="preserve">يرد فيما يلي بالتفصيل عدد الناخبين المؤهلين للتصويت في آخر انتخابات عامة أُجريت </w:t>
      </w:r>
      <w:r w:rsidRPr="00CB5998">
        <w:rPr>
          <w:spacing w:val="-4"/>
          <w:rtl/>
        </w:rPr>
        <w:t>في عام 2014، بحسب المقاطعات والمناطق: بوكاس ديل تورو: 971 77؛</w:t>
      </w:r>
      <w:r w:rsidRPr="00CB5998">
        <w:rPr>
          <w:rFonts w:hint="cs"/>
          <w:spacing w:val="-4"/>
          <w:rtl/>
        </w:rPr>
        <w:t xml:space="preserve"> </w:t>
      </w:r>
      <w:r w:rsidRPr="00CB5998">
        <w:rPr>
          <w:spacing w:val="-4"/>
          <w:rtl/>
        </w:rPr>
        <w:t>وكو</w:t>
      </w:r>
      <w:r w:rsidRPr="00CB5998">
        <w:rPr>
          <w:rFonts w:hint="cs"/>
          <w:spacing w:val="-4"/>
          <w:rtl/>
        </w:rPr>
        <w:t>ك</w:t>
      </w:r>
      <w:r w:rsidRPr="00CB5998">
        <w:rPr>
          <w:spacing w:val="-4"/>
          <w:rtl/>
        </w:rPr>
        <w:t>لي: 570 172؛</w:t>
      </w:r>
      <w:r w:rsidRPr="00CB5998">
        <w:rPr>
          <w:rFonts w:hint="cs"/>
          <w:spacing w:val="-2"/>
          <w:rtl/>
        </w:rPr>
        <w:t xml:space="preserve"> </w:t>
      </w:r>
      <w:r w:rsidRPr="00CB5998">
        <w:rPr>
          <w:spacing w:val="-2"/>
          <w:rtl/>
        </w:rPr>
        <w:t>وكولون: 057 169؛</w:t>
      </w:r>
      <w:r w:rsidRPr="00CB5998">
        <w:rPr>
          <w:rFonts w:hint="cs"/>
          <w:spacing w:val="-2"/>
          <w:rtl/>
        </w:rPr>
        <w:t xml:space="preserve"> </w:t>
      </w:r>
      <w:r w:rsidRPr="00CB5998">
        <w:rPr>
          <w:spacing w:val="-2"/>
          <w:rtl/>
        </w:rPr>
        <w:t>وتشيريكي: 996 310؛ وداريين: 982 31؛</w:t>
      </w:r>
      <w:r w:rsidRPr="00CB5998">
        <w:rPr>
          <w:rFonts w:hint="cs"/>
          <w:spacing w:val="-2"/>
          <w:rtl/>
        </w:rPr>
        <w:t xml:space="preserve"> </w:t>
      </w:r>
      <w:r w:rsidRPr="00CB5998">
        <w:rPr>
          <w:spacing w:val="-2"/>
          <w:rtl/>
        </w:rPr>
        <w:t>وإيريرا: 816 91؛</w:t>
      </w:r>
      <w:r w:rsidRPr="00CB5998">
        <w:rPr>
          <w:rFonts w:hint="cs"/>
          <w:spacing w:val="-2"/>
          <w:rtl/>
        </w:rPr>
        <w:t xml:space="preserve"> </w:t>
      </w:r>
      <w:r w:rsidRPr="00CB5998">
        <w:rPr>
          <w:spacing w:val="-2"/>
          <w:rtl/>
        </w:rPr>
        <w:t>ولوس سانتوس: 709 75؛</w:t>
      </w:r>
      <w:r w:rsidRPr="00CB5998">
        <w:rPr>
          <w:rFonts w:hint="cs"/>
          <w:spacing w:val="-2"/>
          <w:rtl/>
        </w:rPr>
        <w:t xml:space="preserve"> </w:t>
      </w:r>
      <w:r w:rsidRPr="00CB5998">
        <w:rPr>
          <w:spacing w:val="-2"/>
          <w:rtl/>
        </w:rPr>
        <w:t>ومقاطعة بنما: 908 196 1؛</w:t>
      </w:r>
      <w:r w:rsidRPr="00CB5998">
        <w:rPr>
          <w:rFonts w:hint="cs"/>
          <w:spacing w:val="-2"/>
          <w:rtl/>
        </w:rPr>
        <w:t xml:space="preserve"> </w:t>
      </w:r>
      <w:r w:rsidRPr="00CB5998">
        <w:rPr>
          <w:spacing w:val="-2"/>
          <w:rtl/>
        </w:rPr>
        <w:t>وبيراغواس: 616 178؛</w:t>
      </w:r>
      <w:r w:rsidRPr="00CB5998">
        <w:rPr>
          <w:rFonts w:hint="cs"/>
          <w:spacing w:val="-2"/>
          <w:rtl/>
        </w:rPr>
        <w:t xml:space="preserve"> </w:t>
      </w:r>
      <w:r w:rsidRPr="00CB5998">
        <w:rPr>
          <w:spacing w:val="-2"/>
          <w:rtl/>
        </w:rPr>
        <w:t>ومنطقة كونا يالا: 704 21</w:t>
      </w:r>
      <w:r w:rsidRPr="00CB5998">
        <w:rPr>
          <w:rFonts w:hint="cs"/>
          <w:spacing w:val="-2"/>
          <w:rtl/>
        </w:rPr>
        <w:t xml:space="preserve">؛ </w:t>
      </w:r>
      <w:r w:rsidRPr="00CB5998">
        <w:rPr>
          <w:spacing w:val="-2"/>
          <w:rtl/>
        </w:rPr>
        <w:t>ومنطقة إيمبيرا: 849 6؛</w:t>
      </w:r>
      <w:r w:rsidRPr="00CB5998">
        <w:rPr>
          <w:rFonts w:hint="cs"/>
          <w:spacing w:val="-2"/>
          <w:rtl/>
        </w:rPr>
        <w:t xml:space="preserve"> </w:t>
      </w:r>
      <w:r w:rsidRPr="00CB5998">
        <w:rPr>
          <w:spacing w:val="-2"/>
          <w:rtl/>
        </w:rPr>
        <w:t>ومنطقة انغابي</w:t>
      </w:r>
      <w:r w:rsidR="00C42211">
        <w:rPr>
          <w:rFonts w:hint="cs"/>
          <w:spacing w:val="-2"/>
          <w:rtl/>
        </w:rPr>
        <w:t xml:space="preserve"> </w:t>
      </w:r>
      <w:r w:rsidRPr="00CB5998">
        <w:rPr>
          <w:spacing w:val="-2"/>
          <w:rtl/>
        </w:rPr>
        <w:t>-</w:t>
      </w:r>
      <w:r w:rsidR="00C42211">
        <w:rPr>
          <w:rFonts w:hint="cs"/>
          <w:spacing w:val="-2"/>
          <w:rtl/>
        </w:rPr>
        <w:t xml:space="preserve"> </w:t>
      </w:r>
      <w:r w:rsidRPr="00CB5998">
        <w:rPr>
          <w:spacing w:val="-2"/>
          <w:rtl/>
        </w:rPr>
        <w:t>بوغلي: 193 114؛</w:t>
      </w:r>
      <w:r w:rsidRPr="00CB5998">
        <w:rPr>
          <w:rFonts w:hint="cs"/>
          <w:spacing w:val="-2"/>
          <w:rtl/>
        </w:rPr>
        <w:t xml:space="preserve"> </w:t>
      </w:r>
      <w:r w:rsidRPr="00CB5998">
        <w:rPr>
          <w:spacing w:val="-2"/>
          <w:rtl/>
        </w:rPr>
        <w:t xml:space="preserve">ومنطقة كونا </w:t>
      </w:r>
      <w:r w:rsidRPr="00CB5998">
        <w:rPr>
          <w:spacing w:val="-4"/>
          <w:rtl/>
        </w:rPr>
        <w:t>دي مادوغاندي: 354 2؛</w:t>
      </w:r>
      <w:r w:rsidRPr="00CB5998">
        <w:rPr>
          <w:rFonts w:hint="cs"/>
          <w:spacing w:val="-4"/>
          <w:rtl/>
        </w:rPr>
        <w:t xml:space="preserve"> </w:t>
      </w:r>
      <w:r w:rsidRPr="00CB5998">
        <w:rPr>
          <w:spacing w:val="-4"/>
          <w:rtl/>
        </w:rPr>
        <w:t>ومنطقة كونا دي وارغاندي: 089 1؛</w:t>
      </w:r>
      <w:r w:rsidRPr="00CB5998">
        <w:rPr>
          <w:rFonts w:hint="cs"/>
          <w:spacing w:val="-4"/>
          <w:rtl/>
        </w:rPr>
        <w:t xml:space="preserve"> </w:t>
      </w:r>
      <w:r w:rsidRPr="00CB5998">
        <w:rPr>
          <w:spacing w:val="-4"/>
          <w:rtl/>
        </w:rPr>
        <w:t>والمقيمون في الخارج: 407 5</w:t>
      </w:r>
      <w:r w:rsidRPr="00CB5998">
        <w:rPr>
          <w:rFonts w:hint="cs"/>
          <w:spacing w:val="-2"/>
          <w:rtl/>
        </w:rPr>
        <w:t xml:space="preserve">. </w:t>
      </w:r>
    </w:p>
    <w:p w:rsidR="004D2C34" w:rsidRPr="00666E49" w:rsidRDefault="004D2C34" w:rsidP="005366D7">
      <w:pPr>
        <w:pStyle w:val="SingleTxtGA"/>
        <w:rPr>
          <w:rtl/>
        </w:rPr>
      </w:pPr>
      <w:r w:rsidRPr="00666E49">
        <w:rPr>
          <w:rFonts w:hint="cs"/>
          <w:rtl/>
        </w:rPr>
        <w:t>210-</w:t>
      </w:r>
      <w:r w:rsidRPr="00666E49">
        <w:rPr>
          <w:rFonts w:hint="cs"/>
          <w:rtl/>
        </w:rPr>
        <w:tab/>
      </w:r>
      <w:r w:rsidRPr="00666E49">
        <w:rPr>
          <w:rtl/>
        </w:rPr>
        <w:t>ولمعرفة المزيد من التفاصيل بشأن عدد الناخبين بحسب المقاطعات والبلديات، يرجى الاطلاع على المرفق 7 بشأن إحصاءات قوائم الناخبين النهائية للانتخابات العامة التي جرت في 4 أيار/مايو 2014</w:t>
      </w:r>
      <w:r w:rsidRPr="00666E49">
        <w:rPr>
          <w:rFonts w:hint="cs"/>
          <w:rtl/>
        </w:rPr>
        <w:t>.</w:t>
      </w:r>
    </w:p>
    <w:p w:rsidR="004D2C34" w:rsidRPr="00666E49" w:rsidRDefault="005366D7" w:rsidP="005366D7">
      <w:pPr>
        <w:pStyle w:val="H23GA"/>
        <w:rPr>
          <w:rtl/>
        </w:rPr>
      </w:pPr>
      <w:r>
        <w:rPr>
          <w:rtl/>
        </w:rPr>
        <w:lastRenderedPageBreak/>
        <w:tab/>
      </w:r>
      <w:r>
        <w:rPr>
          <w:rtl/>
        </w:rPr>
        <w:tab/>
      </w:r>
      <w:r w:rsidR="004D2C34" w:rsidRPr="00666E49">
        <w:rPr>
          <w:rtl/>
        </w:rPr>
        <w:t>وسائط الإعلام في جمهورية بنما (الإعلام الإلكتروني والصحافة والإذاعة، وما إلى ذلك)</w:t>
      </w:r>
    </w:p>
    <w:p w:rsidR="004D2C34" w:rsidRPr="00666E49" w:rsidRDefault="004D2C34" w:rsidP="005366D7">
      <w:pPr>
        <w:pStyle w:val="SingleTxtGA"/>
        <w:rPr>
          <w:rtl/>
        </w:rPr>
      </w:pPr>
      <w:r w:rsidRPr="00666E49">
        <w:rPr>
          <w:rFonts w:hint="cs"/>
          <w:rtl/>
        </w:rPr>
        <w:t>211-</w:t>
      </w:r>
      <w:r w:rsidRPr="00666E49">
        <w:rPr>
          <w:rFonts w:hint="cs"/>
          <w:rtl/>
        </w:rPr>
        <w:tab/>
      </w:r>
      <w:r w:rsidRPr="00666E49">
        <w:rPr>
          <w:rtl/>
        </w:rPr>
        <w:t xml:space="preserve">يرد فيما يلي جدول لوسائط الإعلام الرئيسية في جمهورية بنما، سواء </w:t>
      </w:r>
      <w:r w:rsidRPr="00666E49">
        <w:rPr>
          <w:rFonts w:hint="cs"/>
          <w:rtl/>
        </w:rPr>
        <w:t>تعلق الأمر ب</w:t>
      </w:r>
      <w:r w:rsidRPr="00666E49">
        <w:rPr>
          <w:rtl/>
        </w:rPr>
        <w:t xml:space="preserve">الصحافة المكتوبة أو </w:t>
      </w:r>
      <w:r w:rsidRPr="00666E49">
        <w:rPr>
          <w:rFonts w:hint="cs"/>
          <w:rtl/>
        </w:rPr>
        <w:t>ب</w:t>
      </w:r>
      <w:r w:rsidRPr="00666E49">
        <w:rPr>
          <w:rtl/>
        </w:rPr>
        <w:t>التلفزيون والإذاعة</w:t>
      </w:r>
      <w:r w:rsidRPr="00666E49">
        <w:rPr>
          <w:rFonts w:hint="cs"/>
          <w:rtl/>
        </w:rPr>
        <w:t>.</w:t>
      </w:r>
    </w:p>
    <w:p w:rsidR="004D2C34" w:rsidRPr="00666E49" w:rsidRDefault="005366D7" w:rsidP="0028724D">
      <w:pPr>
        <w:pStyle w:val="H23GA"/>
        <w:rPr>
          <w:rtl/>
        </w:rPr>
      </w:pPr>
      <w:r>
        <w:rPr>
          <w:rtl/>
        </w:rPr>
        <w:tab/>
      </w:r>
      <w:r>
        <w:rPr>
          <w:rtl/>
        </w:rPr>
        <w:tab/>
      </w:r>
      <w:r w:rsidR="004D2C34" w:rsidRPr="00666E49">
        <w:rPr>
          <w:rtl/>
        </w:rPr>
        <w:t>جمهورية بنما</w:t>
      </w:r>
      <w:r w:rsidR="004D2C34" w:rsidRPr="00666E49">
        <w:rPr>
          <w:rFonts w:hint="cs"/>
          <w:rtl/>
        </w:rPr>
        <w:t xml:space="preserve">. </w:t>
      </w:r>
      <w:r w:rsidR="004D2C34" w:rsidRPr="00666E49">
        <w:rPr>
          <w:rtl/>
        </w:rPr>
        <w:t>وسائط الصحافة المكتوبة</w:t>
      </w:r>
    </w:p>
    <w:tbl>
      <w:tblPr>
        <w:bidiVisual/>
        <w:tblW w:w="0" w:type="auto"/>
        <w:tblInd w:w="119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907"/>
        <w:gridCol w:w="2316"/>
      </w:tblGrid>
      <w:tr w:rsidR="004D2C34" w:rsidRPr="0028724D" w:rsidTr="00A90DAF">
        <w:trPr>
          <w:tblHeader/>
        </w:trPr>
        <w:tc>
          <w:tcPr>
            <w:tcW w:w="4907" w:type="dxa"/>
            <w:tcBorders>
              <w:top w:val="single" w:sz="4" w:space="0" w:color="auto"/>
              <w:bottom w:val="single" w:sz="12" w:space="0" w:color="auto"/>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دار النشر</w:t>
            </w:r>
          </w:p>
        </w:tc>
        <w:tc>
          <w:tcPr>
            <w:tcW w:w="2316" w:type="dxa"/>
            <w:tcBorders>
              <w:top w:val="single" w:sz="4" w:space="0" w:color="auto"/>
              <w:bottom w:val="single" w:sz="12" w:space="0" w:color="auto"/>
            </w:tcBorders>
          </w:tcPr>
          <w:p w:rsidR="004D2C34" w:rsidRPr="0028724D" w:rsidRDefault="004D2C34" w:rsidP="0028724D">
            <w:pPr>
              <w:pStyle w:val="SingleTxtGA"/>
              <w:tabs>
                <w:tab w:val="clear" w:pos="1928"/>
              </w:tabs>
              <w:spacing w:before="40" w:after="40" w:line="300" w:lineRule="exact"/>
              <w:ind w:left="57" w:right="57"/>
              <w:rPr>
                <w:i/>
                <w:iCs/>
                <w:sz w:val="18"/>
                <w:szCs w:val="28"/>
                <w:rtl/>
              </w:rPr>
            </w:pPr>
            <w:r w:rsidRPr="0028724D">
              <w:rPr>
                <w:i/>
                <w:iCs/>
                <w:sz w:val="18"/>
                <w:szCs w:val="28"/>
                <w:rtl/>
              </w:rPr>
              <w:t>الصحف</w:t>
            </w:r>
          </w:p>
        </w:tc>
      </w:tr>
      <w:tr w:rsidR="004D2C34" w:rsidRPr="0028724D" w:rsidTr="00A90DAF">
        <w:tc>
          <w:tcPr>
            <w:tcW w:w="4907" w:type="dxa"/>
            <w:tcBorders>
              <w:top w:val="single" w:sz="12" w:space="0" w:color="auto"/>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 xml:space="preserve">كوربوراسيون </w:t>
            </w:r>
            <w:r w:rsidRPr="0028724D">
              <w:rPr>
                <w:sz w:val="18"/>
                <w:szCs w:val="28"/>
                <w:rtl/>
              </w:rPr>
              <w:t>لابرينسا، شركة مساهمة</w:t>
            </w:r>
          </w:p>
        </w:tc>
        <w:tc>
          <w:tcPr>
            <w:tcW w:w="2316" w:type="dxa"/>
            <w:tcBorders>
              <w:top w:val="single" w:sz="12" w:space="0" w:color="auto"/>
            </w:tcBorders>
          </w:tcPr>
          <w:p w:rsidR="004D2C34" w:rsidRPr="0028724D" w:rsidRDefault="004D2C34" w:rsidP="0028724D">
            <w:pPr>
              <w:pStyle w:val="SingleTxtGA"/>
              <w:tabs>
                <w:tab w:val="clear" w:pos="1928"/>
              </w:tabs>
              <w:spacing w:before="40" w:after="40" w:line="300" w:lineRule="exact"/>
              <w:ind w:left="57" w:right="57"/>
              <w:rPr>
                <w:i/>
                <w:iCs/>
                <w:sz w:val="18"/>
                <w:szCs w:val="28"/>
                <w:rtl/>
              </w:rPr>
            </w:pPr>
            <w:r w:rsidRPr="0028724D">
              <w:rPr>
                <w:i/>
                <w:iCs/>
                <w:sz w:val="18"/>
                <w:szCs w:val="28"/>
                <w:rtl/>
              </w:rPr>
              <w:t xml:space="preserve">لابرينسا </w:t>
            </w:r>
            <w:r w:rsidRPr="0028724D">
              <w:rPr>
                <w:rFonts w:hint="cs"/>
                <w:i/>
                <w:iCs/>
                <w:sz w:val="18"/>
                <w:szCs w:val="28"/>
                <w:rtl/>
              </w:rPr>
              <w:t>و</w:t>
            </w:r>
            <w:r w:rsidRPr="0028724D">
              <w:rPr>
                <w:i/>
                <w:iCs/>
                <w:sz w:val="18"/>
                <w:szCs w:val="28"/>
                <w:rtl/>
              </w:rPr>
              <w:t>مي دياريو</w:t>
            </w:r>
          </w:p>
        </w:tc>
      </w:tr>
      <w:tr w:rsidR="004D2C34" w:rsidRPr="0028724D" w:rsidTr="00A90DAF">
        <w:tc>
          <w:tcPr>
            <w:tcW w:w="4907" w:type="dxa"/>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غروبو إيديتوريال</w:t>
            </w:r>
            <w:r w:rsidRPr="0028724D">
              <w:rPr>
                <w:sz w:val="18"/>
                <w:szCs w:val="28"/>
                <w:rtl/>
              </w:rPr>
              <w:t xml:space="preserve"> إيل سيغلو إ لا إيستريا </w:t>
            </w:r>
          </w:p>
        </w:tc>
        <w:tc>
          <w:tcPr>
            <w:tcW w:w="2316" w:type="dxa"/>
          </w:tcPr>
          <w:p w:rsidR="004D2C34" w:rsidRPr="0028724D" w:rsidRDefault="004D2C34" w:rsidP="0028724D">
            <w:pPr>
              <w:pStyle w:val="SingleTxtGA"/>
              <w:tabs>
                <w:tab w:val="clear" w:pos="1928"/>
              </w:tabs>
              <w:spacing w:before="40" w:after="40" w:line="300" w:lineRule="exact"/>
              <w:ind w:left="57" w:right="57"/>
              <w:rPr>
                <w:i/>
                <w:iCs/>
                <w:sz w:val="18"/>
                <w:szCs w:val="28"/>
                <w:rtl/>
              </w:rPr>
            </w:pPr>
            <w:r w:rsidRPr="0028724D">
              <w:rPr>
                <w:i/>
                <w:iCs/>
                <w:sz w:val="18"/>
                <w:szCs w:val="28"/>
                <w:rtl/>
              </w:rPr>
              <w:t xml:space="preserve">إيل سيغلو </w:t>
            </w:r>
            <w:r w:rsidRPr="0028724D">
              <w:rPr>
                <w:rFonts w:hint="cs"/>
                <w:i/>
                <w:iCs/>
                <w:sz w:val="18"/>
                <w:szCs w:val="28"/>
                <w:rtl/>
              </w:rPr>
              <w:t>و</w:t>
            </w:r>
            <w:r w:rsidRPr="0028724D">
              <w:rPr>
                <w:i/>
                <w:iCs/>
                <w:sz w:val="18"/>
                <w:szCs w:val="28"/>
                <w:rtl/>
              </w:rPr>
              <w:t>لا إيستريا</w:t>
            </w:r>
            <w:r w:rsidRPr="0028724D">
              <w:rPr>
                <w:rFonts w:hint="cs"/>
                <w:i/>
                <w:iCs/>
                <w:sz w:val="18"/>
                <w:szCs w:val="28"/>
                <w:rtl/>
              </w:rPr>
              <w:t xml:space="preserve"> دي بنما</w:t>
            </w:r>
          </w:p>
        </w:tc>
      </w:tr>
      <w:tr w:rsidR="004D2C34" w:rsidRPr="0028724D" w:rsidTr="00A90DAF">
        <w:tc>
          <w:tcPr>
            <w:tcW w:w="4907" w:type="dxa"/>
            <w:tcBorders>
              <w:bottom w:val="single" w:sz="12" w:space="0" w:color="auto"/>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 xml:space="preserve">غروبو </w:t>
            </w:r>
            <w:r w:rsidRPr="0028724D">
              <w:rPr>
                <w:sz w:val="18"/>
                <w:szCs w:val="28"/>
                <w:rtl/>
              </w:rPr>
              <w:t xml:space="preserve">إيباسا، </w:t>
            </w:r>
            <w:r w:rsidRPr="0028724D">
              <w:rPr>
                <w:rFonts w:hint="cs"/>
                <w:sz w:val="18"/>
                <w:szCs w:val="28"/>
                <w:rtl/>
              </w:rPr>
              <w:t xml:space="preserve">إيديتورا </w:t>
            </w:r>
            <w:r w:rsidRPr="0028724D">
              <w:rPr>
                <w:sz w:val="18"/>
                <w:szCs w:val="28"/>
                <w:rtl/>
              </w:rPr>
              <w:t>بنما أمريكا</w:t>
            </w:r>
          </w:p>
        </w:tc>
        <w:tc>
          <w:tcPr>
            <w:tcW w:w="2316" w:type="dxa"/>
            <w:tcBorders>
              <w:bottom w:val="single" w:sz="12" w:space="0" w:color="auto"/>
            </w:tcBorders>
          </w:tcPr>
          <w:p w:rsidR="004D2C34" w:rsidRPr="0028724D" w:rsidRDefault="004D2C34" w:rsidP="0028724D">
            <w:pPr>
              <w:pStyle w:val="SingleTxtGA"/>
              <w:tabs>
                <w:tab w:val="clear" w:pos="1928"/>
              </w:tabs>
              <w:spacing w:before="40" w:after="40" w:line="300" w:lineRule="exact"/>
              <w:ind w:left="57" w:right="57"/>
              <w:rPr>
                <w:i/>
                <w:iCs/>
                <w:sz w:val="18"/>
                <w:szCs w:val="28"/>
                <w:lang w:val="fr-CH"/>
              </w:rPr>
            </w:pPr>
            <w:r w:rsidRPr="0028724D">
              <w:rPr>
                <w:i/>
                <w:iCs/>
                <w:sz w:val="18"/>
                <w:szCs w:val="28"/>
                <w:rtl/>
                <w:lang w:val="fr-CH"/>
              </w:rPr>
              <w:t>كريتيكا وبنما أمريكا وديا أ ديا</w:t>
            </w:r>
          </w:p>
        </w:tc>
      </w:tr>
    </w:tbl>
    <w:p w:rsidR="004D2C34" w:rsidRPr="00666E49" w:rsidRDefault="00A90DAF" w:rsidP="00A90DAF">
      <w:pPr>
        <w:pStyle w:val="H23GA"/>
        <w:rPr>
          <w:rtl/>
        </w:rPr>
      </w:pPr>
      <w:r>
        <w:rPr>
          <w:rtl/>
        </w:rPr>
        <w:tab/>
      </w:r>
      <w:r>
        <w:rPr>
          <w:rtl/>
        </w:rPr>
        <w:tab/>
      </w:r>
      <w:r w:rsidR="004D2C34" w:rsidRPr="00666E49">
        <w:rPr>
          <w:rtl/>
        </w:rPr>
        <w:t>جمهورية بنما</w:t>
      </w:r>
      <w:r w:rsidR="004D2C34" w:rsidRPr="00666E49">
        <w:rPr>
          <w:rFonts w:hint="cs"/>
          <w:rtl/>
        </w:rPr>
        <w:t xml:space="preserve">. </w:t>
      </w:r>
      <w:r w:rsidR="004D2C34" w:rsidRPr="00666E49">
        <w:rPr>
          <w:rtl/>
        </w:rPr>
        <w:t>القنوات التلفزيونية</w:t>
      </w:r>
      <w:r w:rsidR="001E74BE" w:rsidRPr="001E74BE">
        <w:rPr>
          <w:rStyle w:val="FootnoteReference"/>
          <w:bCs w:val="0"/>
          <w:sz w:val="20"/>
          <w:szCs w:val="30"/>
          <w:rtl/>
        </w:rPr>
        <w:t>(</w:t>
      </w:r>
      <w:r w:rsidR="001E74BE" w:rsidRPr="001E74BE">
        <w:rPr>
          <w:rStyle w:val="FootnoteReference"/>
          <w:bCs w:val="0"/>
          <w:sz w:val="20"/>
          <w:szCs w:val="30"/>
          <w:rtl/>
        </w:rPr>
        <w:footnoteReference w:id="52"/>
      </w:r>
      <w:r w:rsidR="001E74BE" w:rsidRPr="001E74BE">
        <w:rPr>
          <w:rStyle w:val="FootnoteReference"/>
          <w:bCs w:val="0"/>
          <w:sz w:val="20"/>
          <w:szCs w:val="30"/>
          <w:rtl/>
        </w:rPr>
        <w:t>)</w:t>
      </w:r>
    </w:p>
    <w:tbl>
      <w:tblPr>
        <w:bidiVisual/>
        <w:tblW w:w="0" w:type="auto"/>
        <w:tblInd w:w="119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677"/>
        <w:gridCol w:w="1546"/>
      </w:tblGrid>
      <w:tr w:rsidR="004D2C34" w:rsidRPr="0028724D" w:rsidTr="00A90DAF">
        <w:tc>
          <w:tcPr>
            <w:tcW w:w="5677" w:type="dxa"/>
            <w:tcBorders>
              <w:top w:val="single" w:sz="4" w:space="0" w:color="auto"/>
              <w:bottom w:val="single" w:sz="12" w:space="0" w:color="auto"/>
            </w:tcBorders>
          </w:tcPr>
          <w:p w:rsidR="004D2C34" w:rsidRPr="0028724D" w:rsidRDefault="004D2C34" w:rsidP="0028724D">
            <w:pPr>
              <w:pStyle w:val="SingleTxtGA"/>
              <w:tabs>
                <w:tab w:val="clear" w:pos="1928"/>
              </w:tabs>
              <w:spacing w:before="40" w:after="40" w:line="300" w:lineRule="exact"/>
              <w:ind w:left="57" w:right="57"/>
              <w:rPr>
                <w:i/>
                <w:iCs/>
                <w:sz w:val="18"/>
                <w:szCs w:val="28"/>
                <w:rtl/>
              </w:rPr>
            </w:pPr>
            <w:r w:rsidRPr="0028724D">
              <w:rPr>
                <w:i/>
                <w:iCs/>
                <w:sz w:val="18"/>
                <w:szCs w:val="28"/>
                <w:rtl/>
              </w:rPr>
              <w:t>صاحب الامتياز</w:t>
            </w:r>
          </w:p>
        </w:tc>
        <w:tc>
          <w:tcPr>
            <w:tcW w:w="1546" w:type="dxa"/>
            <w:tcBorders>
              <w:top w:val="single" w:sz="4" w:space="0" w:color="auto"/>
              <w:bottom w:val="single" w:sz="12" w:space="0" w:color="auto"/>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الاسم التجاري</w:t>
            </w:r>
          </w:p>
        </w:tc>
      </w:tr>
      <w:tr w:rsidR="004D2C34" w:rsidRPr="0028724D" w:rsidTr="00A90DAF">
        <w:tc>
          <w:tcPr>
            <w:tcW w:w="5677" w:type="dxa"/>
            <w:tcBorders>
              <w:top w:val="single" w:sz="12" w:space="0" w:color="auto"/>
            </w:tcBorders>
          </w:tcPr>
          <w:p w:rsidR="004D2C34" w:rsidRPr="0028724D" w:rsidRDefault="004D2C34" w:rsidP="0028724D">
            <w:pPr>
              <w:pStyle w:val="SingleTxtGA"/>
              <w:tabs>
                <w:tab w:val="clear" w:pos="1928"/>
              </w:tabs>
              <w:spacing w:before="40" w:after="40" w:line="300" w:lineRule="exact"/>
              <w:ind w:left="57" w:right="57"/>
              <w:rPr>
                <w:sz w:val="18"/>
                <w:szCs w:val="28"/>
                <w:rtl/>
              </w:rPr>
            </w:pPr>
            <w:r w:rsidRPr="0028724D">
              <w:rPr>
                <w:rFonts w:hint="cs"/>
                <w:sz w:val="18"/>
                <w:szCs w:val="28"/>
                <w:rtl/>
              </w:rPr>
              <w:t xml:space="preserve">كوربوراسيون </w:t>
            </w:r>
            <w:r w:rsidRPr="0028724D">
              <w:rPr>
                <w:sz w:val="18"/>
                <w:szCs w:val="28"/>
                <w:rtl/>
              </w:rPr>
              <w:t>ميدكوم بنما، شركة مساهمة</w:t>
            </w:r>
          </w:p>
        </w:tc>
        <w:tc>
          <w:tcPr>
            <w:tcW w:w="1546" w:type="dxa"/>
            <w:tcBorders>
              <w:top w:val="single" w:sz="12" w:space="0" w:color="auto"/>
            </w:tcBorders>
          </w:tcPr>
          <w:p w:rsidR="004D2C34" w:rsidRPr="0028724D" w:rsidRDefault="004D2C34" w:rsidP="00A90DAF">
            <w:pPr>
              <w:pStyle w:val="SingleTxtGA"/>
              <w:bidi w:val="0"/>
              <w:spacing w:before="40" w:after="40" w:line="300" w:lineRule="exact"/>
              <w:ind w:left="57" w:right="57"/>
              <w:jc w:val="left"/>
              <w:rPr>
                <w:sz w:val="18"/>
                <w:szCs w:val="28"/>
                <w:rtl/>
              </w:rPr>
            </w:pPr>
            <w:r w:rsidRPr="0028724D">
              <w:rPr>
                <w:sz w:val="18"/>
                <w:szCs w:val="28"/>
              </w:rPr>
              <w:t>RPC TV Canal 4</w:t>
            </w:r>
            <w:r w:rsidR="00A90DAF">
              <w:rPr>
                <w:sz w:val="18"/>
                <w:szCs w:val="28"/>
              </w:rPr>
              <w:br/>
            </w:r>
            <w:r w:rsidRPr="0028724D">
              <w:rPr>
                <w:sz w:val="18"/>
                <w:szCs w:val="28"/>
              </w:rPr>
              <w:t>Telemetro Canal 13</w:t>
            </w:r>
          </w:p>
        </w:tc>
      </w:tr>
      <w:tr w:rsidR="004D2C34" w:rsidRPr="0028724D" w:rsidTr="00A90DAF">
        <w:tc>
          <w:tcPr>
            <w:tcW w:w="5677" w:type="dxa"/>
          </w:tcPr>
          <w:p w:rsidR="004D2C34" w:rsidRPr="0028724D" w:rsidRDefault="004D2C34" w:rsidP="0028724D">
            <w:pPr>
              <w:pStyle w:val="SingleTxtGA"/>
              <w:tabs>
                <w:tab w:val="clear" w:pos="1928"/>
              </w:tabs>
              <w:spacing w:before="40" w:after="40" w:line="300" w:lineRule="exact"/>
              <w:ind w:left="57" w:right="57"/>
              <w:rPr>
                <w:sz w:val="18"/>
                <w:szCs w:val="28"/>
                <w:rtl/>
              </w:rPr>
            </w:pPr>
            <w:r w:rsidRPr="0028724D">
              <w:rPr>
                <w:sz w:val="18"/>
                <w:szCs w:val="28"/>
                <w:rtl/>
              </w:rPr>
              <w:t>تل</w:t>
            </w:r>
            <w:r w:rsidRPr="0028724D">
              <w:rPr>
                <w:rFonts w:hint="cs"/>
                <w:sz w:val="18"/>
                <w:szCs w:val="28"/>
                <w:rtl/>
              </w:rPr>
              <w:t>يبس</w:t>
            </w:r>
            <w:r w:rsidRPr="0028724D">
              <w:rPr>
                <w:sz w:val="18"/>
                <w:szCs w:val="28"/>
                <w:rtl/>
              </w:rPr>
              <w:t xml:space="preserve">يون </w:t>
            </w:r>
            <w:r w:rsidRPr="0028724D">
              <w:rPr>
                <w:rFonts w:hint="cs"/>
                <w:sz w:val="18"/>
                <w:szCs w:val="28"/>
                <w:rtl/>
              </w:rPr>
              <w:t>ناسيونال</w:t>
            </w:r>
            <w:r w:rsidRPr="0028724D">
              <w:rPr>
                <w:sz w:val="18"/>
                <w:szCs w:val="28"/>
                <w:rtl/>
              </w:rPr>
              <w:t>، شركة مساهمة</w:t>
            </w:r>
          </w:p>
        </w:tc>
        <w:tc>
          <w:tcPr>
            <w:tcW w:w="1546" w:type="dxa"/>
          </w:tcPr>
          <w:p w:rsidR="004D2C34" w:rsidRPr="0028724D" w:rsidRDefault="004D2C34" w:rsidP="00A90DAF">
            <w:pPr>
              <w:pStyle w:val="SingleTxtGA"/>
              <w:bidi w:val="0"/>
              <w:spacing w:before="40" w:after="40" w:line="300" w:lineRule="exact"/>
              <w:ind w:left="57" w:right="57"/>
              <w:rPr>
                <w:sz w:val="18"/>
                <w:szCs w:val="28"/>
                <w:rtl/>
              </w:rPr>
            </w:pPr>
            <w:r w:rsidRPr="0028724D">
              <w:rPr>
                <w:sz w:val="18"/>
                <w:szCs w:val="28"/>
              </w:rPr>
              <w:t>TVN 2</w:t>
            </w:r>
          </w:p>
        </w:tc>
      </w:tr>
      <w:tr w:rsidR="004D2C34" w:rsidRPr="0028724D" w:rsidTr="00A90DAF">
        <w:tc>
          <w:tcPr>
            <w:tcW w:w="5677" w:type="dxa"/>
          </w:tcPr>
          <w:p w:rsidR="004D2C34" w:rsidRPr="0028724D" w:rsidRDefault="004D2C34" w:rsidP="0028724D">
            <w:pPr>
              <w:pStyle w:val="SingleTxtGA"/>
              <w:tabs>
                <w:tab w:val="clear" w:pos="1928"/>
              </w:tabs>
              <w:spacing w:before="40" w:after="40" w:line="300" w:lineRule="exact"/>
              <w:ind w:left="57" w:right="57"/>
              <w:rPr>
                <w:sz w:val="18"/>
                <w:szCs w:val="28"/>
                <w:rtl/>
              </w:rPr>
            </w:pPr>
            <w:r w:rsidRPr="0028724D">
              <w:rPr>
                <w:rFonts w:hint="cs"/>
                <w:sz w:val="18"/>
                <w:szCs w:val="28"/>
                <w:rtl/>
              </w:rPr>
              <w:t>تليكومونيكاسيونيس</w:t>
            </w:r>
            <w:r w:rsidRPr="0028724D">
              <w:rPr>
                <w:sz w:val="18"/>
                <w:szCs w:val="28"/>
                <w:rtl/>
              </w:rPr>
              <w:t>، شركة مساهمة</w:t>
            </w:r>
          </w:p>
        </w:tc>
        <w:tc>
          <w:tcPr>
            <w:tcW w:w="1546" w:type="dxa"/>
          </w:tcPr>
          <w:p w:rsidR="004D2C34" w:rsidRPr="0028724D" w:rsidRDefault="004D2C34" w:rsidP="00A90DAF">
            <w:pPr>
              <w:pStyle w:val="SingleTxtGA"/>
              <w:bidi w:val="0"/>
              <w:spacing w:before="40" w:after="40" w:line="300" w:lineRule="exact"/>
              <w:ind w:left="57" w:right="57"/>
              <w:rPr>
                <w:sz w:val="18"/>
                <w:szCs w:val="28"/>
                <w:lang w:val="fr-CH"/>
              </w:rPr>
            </w:pPr>
            <w:r w:rsidRPr="0028724D">
              <w:rPr>
                <w:sz w:val="18"/>
                <w:szCs w:val="28"/>
                <w:lang w:val="fr-CH"/>
              </w:rPr>
              <w:t>TV MAX</w:t>
            </w:r>
          </w:p>
        </w:tc>
      </w:tr>
      <w:tr w:rsidR="004D2C34" w:rsidRPr="0028724D" w:rsidTr="00A90DAF">
        <w:tc>
          <w:tcPr>
            <w:tcW w:w="5677" w:type="dxa"/>
          </w:tcPr>
          <w:p w:rsidR="004D2C34" w:rsidRPr="0028724D" w:rsidRDefault="004D2C34" w:rsidP="0028724D">
            <w:pPr>
              <w:pStyle w:val="SingleTxtGA"/>
              <w:tabs>
                <w:tab w:val="clear" w:pos="1928"/>
              </w:tabs>
              <w:spacing w:before="40" w:after="40" w:line="300" w:lineRule="exact"/>
              <w:ind w:left="57" w:right="57"/>
              <w:rPr>
                <w:sz w:val="18"/>
                <w:szCs w:val="28"/>
                <w:lang w:val="fr-CH"/>
              </w:rPr>
            </w:pPr>
            <w:r w:rsidRPr="0028724D">
              <w:rPr>
                <w:rFonts w:hint="cs"/>
                <w:sz w:val="18"/>
                <w:szCs w:val="28"/>
                <w:rtl/>
                <w:lang w:val="fr-CH"/>
              </w:rPr>
              <w:t xml:space="preserve">كونسيسيوناريا ديخيتال دي تليبسيون إ </w:t>
            </w:r>
            <w:r w:rsidRPr="0028724D">
              <w:rPr>
                <w:rFonts w:hint="cs"/>
                <w:sz w:val="18"/>
                <w:szCs w:val="28"/>
                <w:rtl/>
              </w:rPr>
              <w:t>كومونيكاسيونيس</w:t>
            </w:r>
            <w:r w:rsidRPr="0028724D">
              <w:rPr>
                <w:sz w:val="18"/>
                <w:szCs w:val="28"/>
                <w:rtl/>
                <w:lang w:val="fr-CH"/>
              </w:rPr>
              <w:t>، شركة مساهمة</w:t>
            </w:r>
          </w:p>
        </w:tc>
        <w:tc>
          <w:tcPr>
            <w:tcW w:w="1546" w:type="dxa"/>
          </w:tcPr>
          <w:p w:rsidR="004D2C34" w:rsidRPr="0028724D" w:rsidRDefault="004D2C34" w:rsidP="00A90DAF">
            <w:pPr>
              <w:pStyle w:val="SingleTxtGA"/>
              <w:bidi w:val="0"/>
              <w:spacing w:before="40" w:after="40" w:line="300" w:lineRule="exact"/>
              <w:ind w:left="57" w:right="57"/>
              <w:jc w:val="left"/>
              <w:rPr>
                <w:sz w:val="18"/>
                <w:szCs w:val="28"/>
                <w:lang w:val="fr-CH"/>
              </w:rPr>
            </w:pPr>
            <w:r w:rsidRPr="0028724D">
              <w:rPr>
                <w:sz w:val="18"/>
                <w:szCs w:val="28"/>
                <w:lang w:val="fr-CH"/>
              </w:rPr>
              <w:t>NEXT TV</w:t>
            </w:r>
            <w:r w:rsidR="00A90DAF">
              <w:rPr>
                <w:sz w:val="18"/>
                <w:szCs w:val="28"/>
                <w:lang w:val="fr-CH"/>
              </w:rPr>
              <w:br/>
            </w:r>
            <w:r w:rsidRPr="0028724D">
              <w:rPr>
                <w:sz w:val="18"/>
                <w:szCs w:val="28"/>
                <w:lang w:val="fr-CH"/>
              </w:rPr>
              <w:t>+23</w:t>
            </w:r>
          </w:p>
        </w:tc>
      </w:tr>
      <w:tr w:rsidR="004D2C34" w:rsidRPr="0028724D" w:rsidTr="00A90DAF">
        <w:tc>
          <w:tcPr>
            <w:tcW w:w="5677" w:type="dxa"/>
          </w:tcPr>
          <w:p w:rsidR="004D2C34" w:rsidRPr="0028724D" w:rsidRDefault="004D2C34" w:rsidP="0028724D">
            <w:pPr>
              <w:pStyle w:val="SingleTxtGA"/>
              <w:tabs>
                <w:tab w:val="clear" w:pos="1928"/>
              </w:tabs>
              <w:spacing w:before="40" w:after="40" w:line="300" w:lineRule="exact"/>
              <w:ind w:left="57" w:right="57"/>
              <w:rPr>
                <w:sz w:val="18"/>
                <w:szCs w:val="28"/>
                <w:rtl/>
                <w:lang w:val="fr-CH"/>
              </w:rPr>
            </w:pPr>
            <w:r w:rsidRPr="0028724D">
              <w:rPr>
                <w:rFonts w:hint="cs"/>
                <w:sz w:val="18"/>
                <w:szCs w:val="28"/>
                <w:rtl/>
                <w:lang w:val="fr-CH"/>
              </w:rPr>
              <w:t>إيمبريسا تليبسورا بانامينيا</w:t>
            </w:r>
            <w:r w:rsidRPr="0028724D">
              <w:rPr>
                <w:sz w:val="18"/>
                <w:szCs w:val="28"/>
                <w:rtl/>
                <w:lang w:val="fr-CH"/>
              </w:rPr>
              <w:t>، شركة مساهمة</w:t>
            </w:r>
          </w:p>
        </w:tc>
        <w:tc>
          <w:tcPr>
            <w:tcW w:w="1546" w:type="dxa"/>
          </w:tcPr>
          <w:p w:rsidR="004D2C34" w:rsidRPr="0028724D" w:rsidRDefault="004D2C34" w:rsidP="00A90DAF">
            <w:pPr>
              <w:pStyle w:val="SingleTxtGA"/>
              <w:bidi w:val="0"/>
              <w:spacing w:before="40" w:after="40" w:line="300" w:lineRule="exact"/>
              <w:ind w:left="57" w:right="57"/>
              <w:rPr>
                <w:sz w:val="18"/>
                <w:szCs w:val="28"/>
                <w:rtl/>
                <w:lang w:val="fr-CH"/>
              </w:rPr>
            </w:pPr>
            <w:r w:rsidRPr="0028724D">
              <w:rPr>
                <w:sz w:val="18"/>
                <w:szCs w:val="28"/>
                <w:lang w:val="fr-CH"/>
              </w:rPr>
              <w:t>Plus</w:t>
            </w:r>
          </w:p>
        </w:tc>
      </w:tr>
      <w:tr w:rsidR="004D2C34" w:rsidRPr="0028724D" w:rsidTr="00A90DAF">
        <w:tc>
          <w:tcPr>
            <w:tcW w:w="5677" w:type="dxa"/>
          </w:tcPr>
          <w:p w:rsidR="004D2C34" w:rsidRPr="0028724D" w:rsidRDefault="004D2C34" w:rsidP="0028724D">
            <w:pPr>
              <w:pStyle w:val="SingleTxtGA"/>
              <w:tabs>
                <w:tab w:val="clear" w:pos="1928"/>
              </w:tabs>
              <w:spacing w:before="40" w:after="40" w:line="300" w:lineRule="exact"/>
              <w:ind w:left="57" w:right="57"/>
              <w:rPr>
                <w:sz w:val="18"/>
                <w:szCs w:val="28"/>
                <w:rtl/>
                <w:lang w:val="fr-CH"/>
              </w:rPr>
            </w:pPr>
            <w:r w:rsidRPr="0028724D">
              <w:rPr>
                <w:rFonts w:hint="cs"/>
                <w:sz w:val="18"/>
                <w:szCs w:val="28"/>
                <w:shd w:val="clear" w:color="auto" w:fill="FFFFFF"/>
                <w:rtl/>
              </w:rPr>
              <w:t xml:space="preserve">سيستيما إيستاتال دي راديو إ </w:t>
            </w:r>
            <w:r w:rsidRPr="0028724D">
              <w:rPr>
                <w:sz w:val="18"/>
                <w:szCs w:val="28"/>
                <w:rtl/>
              </w:rPr>
              <w:t>تل</w:t>
            </w:r>
            <w:r w:rsidRPr="0028724D">
              <w:rPr>
                <w:rFonts w:hint="cs"/>
                <w:sz w:val="18"/>
                <w:szCs w:val="28"/>
                <w:rtl/>
              </w:rPr>
              <w:t>يبس</w:t>
            </w:r>
            <w:r w:rsidRPr="0028724D">
              <w:rPr>
                <w:sz w:val="18"/>
                <w:szCs w:val="28"/>
                <w:rtl/>
              </w:rPr>
              <w:t>يون</w:t>
            </w:r>
          </w:p>
        </w:tc>
        <w:tc>
          <w:tcPr>
            <w:tcW w:w="1546" w:type="dxa"/>
          </w:tcPr>
          <w:p w:rsidR="004D2C34" w:rsidRPr="0028724D" w:rsidRDefault="004D2C34" w:rsidP="00A90DAF">
            <w:pPr>
              <w:pStyle w:val="SingleTxtGA"/>
              <w:bidi w:val="0"/>
              <w:spacing w:before="40" w:after="40" w:line="300" w:lineRule="exact"/>
              <w:ind w:left="57" w:right="57"/>
              <w:rPr>
                <w:sz w:val="18"/>
                <w:szCs w:val="28"/>
                <w:rtl/>
                <w:lang w:val="fr-CH"/>
              </w:rPr>
            </w:pPr>
            <w:r w:rsidRPr="0028724D">
              <w:rPr>
                <w:sz w:val="18"/>
                <w:szCs w:val="28"/>
                <w:shd w:val="clear" w:color="auto" w:fill="FFFFFF"/>
              </w:rPr>
              <w:t>SERTV</w:t>
            </w:r>
          </w:p>
        </w:tc>
      </w:tr>
      <w:tr w:rsidR="004D2C34" w:rsidRPr="0028724D" w:rsidTr="00A90DAF">
        <w:tc>
          <w:tcPr>
            <w:tcW w:w="5677" w:type="dxa"/>
            <w:tcBorders>
              <w:bottom w:val="single" w:sz="12" w:space="0" w:color="auto"/>
            </w:tcBorders>
          </w:tcPr>
          <w:p w:rsidR="004D2C34" w:rsidRPr="0028724D" w:rsidRDefault="004D2C34" w:rsidP="0028724D">
            <w:pPr>
              <w:pStyle w:val="SingleTxtGA"/>
              <w:tabs>
                <w:tab w:val="clear" w:pos="1928"/>
              </w:tabs>
              <w:spacing w:before="40" w:after="40" w:line="300" w:lineRule="exact"/>
              <w:ind w:left="57" w:right="57"/>
              <w:rPr>
                <w:sz w:val="18"/>
                <w:szCs w:val="28"/>
                <w:shd w:val="clear" w:color="auto" w:fill="FFFFFF"/>
                <w:rtl/>
              </w:rPr>
            </w:pPr>
            <w:r w:rsidRPr="0028724D">
              <w:rPr>
                <w:rFonts w:hint="cs"/>
                <w:sz w:val="18"/>
                <w:szCs w:val="28"/>
                <w:shd w:val="clear" w:color="auto" w:fill="FFFFFF"/>
                <w:rtl/>
              </w:rPr>
              <w:t>فونداسيون بارا لا إيدوكاسيون إن لاتليبسيون</w:t>
            </w:r>
          </w:p>
        </w:tc>
        <w:tc>
          <w:tcPr>
            <w:tcW w:w="1546" w:type="dxa"/>
            <w:tcBorders>
              <w:bottom w:val="single" w:sz="12" w:space="0" w:color="auto"/>
            </w:tcBorders>
          </w:tcPr>
          <w:p w:rsidR="004D2C34" w:rsidRPr="0028724D" w:rsidRDefault="004D2C34" w:rsidP="00A90DAF">
            <w:pPr>
              <w:pStyle w:val="SingleTxtGA"/>
              <w:bidi w:val="0"/>
              <w:spacing w:before="40" w:after="40" w:line="300" w:lineRule="exact"/>
              <w:ind w:left="57" w:right="57"/>
              <w:rPr>
                <w:sz w:val="18"/>
                <w:szCs w:val="28"/>
                <w:shd w:val="clear" w:color="auto" w:fill="FFFFFF"/>
                <w:rtl/>
              </w:rPr>
            </w:pPr>
            <w:r w:rsidRPr="0028724D">
              <w:rPr>
                <w:sz w:val="18"/>
                <w:szCs w:val="28"/>
                <w:shd w:val="clear" w:color="auto" w:fill="FFFFFF"/>
              </w:rPr>
              <w:t>FETV</w:t>
            </w:r>
          </w:p>
        </w:tc>
      </w:tr>
    </w:tbl>
    <w:p w:rsidR="004D2C34" w:rsidRPr="00666E49" w:rsidRDefault="00A90DAF" w:rsidP="00A90DAF">
      <w:pPr>
        <w:pStyle w:val="H23GA"/>
        <w:rPr>
          <w:rtl/>
        </w:rPr>
      </w:pPr>
      <w:r>
        <w:rPr>
          <w:rtl/>
        </w:rPr>
        <w:tab/>
      </w:r>
      <w:r>
        <w:rPr>
          <w:rtl/>
        </w:rPr>
        <w:tab/>
      </w:r>
      <w:r w:rsidR="004D2C34" w:rsidRPr="00666E49">
        <w:rPr>
          <w:rFonts w:hint="cs"/>
          <w:rtl/>
        </w:rPr>
        <w:t>جمهورية بنما</w:t>
      </w:r>
    </w:p>
    <w:p w:rsidR="004D2C34" w:rsidRPr="00666E49" w:rsidRDefault="00A90DAF" w:rsidP="00A90DAF">
      <w:pPr>
        <w:pStyle w:val="H23GA"/>
        <w:rPr>
          <w:rtl/>
        </w:rPr>
      </w:pPr>
      <w:r>
        <w:rPr>
          <w:rtl/>
        </w:rPr>
        <w:tab/>
      </w:r>
      <w:r>
        <w:rPr>
          <w:rtl/>
        </w:rPr>
        <w:tab/>
      </w:r>
      <w:r w:rsidR="004D2C34" w:rsidRPr="00666E49">
        <w:rPr>
          <w:rtl/>
        </w:rPr>
        <w:t>بعض القنوات الإذاعية على الصعيد الوطن</w:t>
      </w:r>
      <w:r w:rsidR="004D2C34" w:rsidRPr="00666E49">
        <w:rPr>
          <w:rFonts w:hint="cs"/>
          <w:rtl/>
        </w:rPr>
        <w:t>ي</w:t>
      </w:r>
      <w:r w:rsidR="001E74BE" w:rsidRPr="001E74BE">
        <w:rPr>
          <w:rStyle w:val="FootnoteReference"/>
          <w:bCs w:val="0"/>
          <w:sz w:val="20"/>
          <w:szCs w:val="30"/>
          <w:rtl/>
        </w:rPr>
        <w:t>(</w:t>
      </w:r>
      <w:r w:rsidR="001E74BE" w:rsidRPr="001E74BE">
        <w:rPr>
          <w:rStyle w:val="FootnoteReference"/>
          <w:bCs w:val="0"/>
          <w:sz w:val="20"/>
          <w:szCs w:val="30"/>
          <w:rtl/>
        </w:rPr>
        <w:footnoteReference w:id="53"/>
      </w:r>
      <w:r w:rsidR="001E74BE" w:rsidRPr="001E74BE">
        <w:rPr>
          <w:rStyle w:val="FootnoteReference"/>
          <w:bCs w:val="0"/>
          <w:sz w:val="20"/>
          <w:szCs w:val="30"/>
          <w:rtl/>
        </w:rPr>
        <w:t>)</w:t>
      </w:r>
    </w:p>
    <w:tbl>
      <w:tblPr>
        <w:bidiVisual/>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3"/>
        <w:gridCol w:w="1490"/>
      </w:tblGrid>
      <w:tr w:rsidR="004D2C34" w:rsidRPr="0028724D" w:rsidTr="00A90DAF">
        <w:tc>
          <w:tcPr>
            <w:tcW w:w="5733" w:type="dxa"/>
            <w:tcBorders>
              <w:left w:val="nil"/>
              <w:bottom w:val="single" w:sz="12" w:space="0" w:color="auto"/>
              <w:right w:val="nil"/>
            </w:tcBorders>
          </w:tcPr>
          <w:p w:rsidR="004D2C34" w:rsidRPr="0028724D" w:rsidRDefault="004D2C34" w:rsidP="0028724D">
            <w:pPr>
              <w:pStyle w:val="SingleTxtGA"/>
              <w:tabs>
                <w:tab w:val="clear" w:pos="1928"/>
              </w:tabs>
              <w:spacing w:before="40" w:after="40" w:line="300" w:lineRule="exact"/>
              <w:ind w:left="57" w:right="57"/>
              <w:rPr>
                <w:i/>
                <w:iCs/>
                <w:sz w:val="18"/>
                <w:szCs w:val="28"/>
                <w:rtl/>
              </w:rPr>
            </w:pPr>
            <w:r w:rsidRPr="0028724D">
              <w:rPr>
                <w:i/>
                <w:iCs/>
                <w:sz w:val="18"/>
                <w:szCs w:val="28"/>
                <w:rtl/>
              </w:rPr>
              <w:t>صاحب الامتياز</w:t>
            </w:r>
          </w:p>
        </w:tc>
        <w:tc>
          <w:tcPr>
            <w:tcW w:w="1490" w:type="dxa"/>
            <w:tcBorders>
              <w:left w:val="nil"/>
              <w:bottom w:val="single" w:sz="12" w:space="0" w:color="auto"/>
              <w:right w:val="nil"/>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الاسم التجاري</w:t>
            </w:r>
          </w:p>
        </w:tc>
      </w:tr>
      <w:tr w:rsidR="004D2C34" w:rsidRPr="0028724D" w:rsidTr="00A90DAF">
        <w:tc>
          <w:tcPr>
            <w:tcW w:w="5733" w:type="dxa"/>
            <w:tcBorders>
              <w:top w:val="single" w:sz="12" w:space="0" w:color="auto"/>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rtl/>
              </w:rPr>
            </w:pPr>
            <w:r w:rsidRPr="0028724D">
              <w:rPr>
                <w:rFonts w:hint="cs"/>
                <w:sz w:val="18"/>
                <w:szCs w:val="28"/>
                <w:rtl/>
              </w:rPr>
              <w:t xml:space="preserve">كادينا راديال </w:t>
            </w:r>
            <w:r w:rsidRPr="0028724D">
              <w:rPr>
                <w:sz w:val="18"/>
                <w:szCs w:val="28"/>
                <w:rtl/>
              </w:rPr>
              <w:t>كونتينيتي، شركة مساهمة</w:t>
            </w:r>
          </w:p>
        </w:tc>
        <w:tc>
          <w:tcPr>
            <w:tcW w:w="1490" w:type="dxa"/>
            <w:tcBorders>
              <w:top w:val="single" w:sz="12" w:space="0" w:color="auto"/>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Pr>
              <w:t>KW</w:t>
            </w:r>
            <w:r w:rsidRPr="0028724D">
              <w:rPr>
                <w:sz w:val="18"/>
                <w:szCs w:val="28"/>
                <w:rtl/>
              </w:rPr>
              <w:t xml:space="preserve"> كونتينينتي</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rtl/>
              </w:rPr>
            </w:pPr>
            <w:r w:rsidRPr="0028724D">
              <w:rPr>
                <w:sz w:val="18"/>
                <w:szCs w:val="28"/>
                <w:rtl/>
              </w:rPr>
              <w:t xml:space="preserve">لا نويبا إيكسيتوسا </w:t>
            </w:r>
            <w:r w:rsidRPr="0028724D">
              <w:rPr>
                <w:rFonts w:hint="cs"/>
                <w:sz w:val="18"/>
                <w:szCs w:val="28"/>
                <w:rtl/>
              </w:rPr>
              <w:t>دي بنما</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لا نويبا إيكسيتوسا</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rtl/>
                <w:lang w:val="fr-CH"/>
              </w:rPr>
            </w:pPr>
            <w:r w:rsidRPr="0028724D">
              <w:rPr>
                <w:rFonts w:hint="cs"/>
                <w:sz w:val="18"/>
                <w:szCs w:val="28"/>
                <w:rtl/>
                <w:lang w:val="fr-CH"/>
              </w:rPr>
              <w:t xml:space="preserve">راديو </w:t>
            </w:r>
            <w:r w:rsidRPr="0028724D">
              <w:rPr>
                <w:sz w:val="18"/>
                <w:szCs w:val="28"/>
                <w:rtl/>
                <w:lang w:val="fr-CH"/>
              </w:rPr>
              <w:t>ديفوسيون إ كومونيكاسيون، شركة مساهمة</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lang w:val="fr-CH"/>
              </w:rPr>
            </w:pPr>
            <w:r w:rsidRPr="0028724D">
              <w:rPr>
                <w:rFonts w:hint="cs"/>
                <w:sz w:val="18"/>
                <w:szCs w:val="28"/>
                <w:rtl/>
                <w:lang w:val="fr-CH"/>
              </w:rPr>
              <w:t>راديو</w:t>
            </w:r>
            <w:r w:rsidRPr="0028724D">
              <w:rPr>
                <w:sz w:val="18"/>
                <w:szCs w:val="28"/>
                <w:rtl/>
                <w:lang w:val="fr-CH"/>
              </w:rPr>
              <w:t xml:space="preserve"> ميا</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lang w:val="fr-CH"/>
              </w:rPr>
            </w:pPr>
            <w:r w:rsidRPr="0028724D">
              <w:rPr>
                <w:rFonts w:hint="cs"/>
                <w:sz w:val="18"/>
                <w:szCs w:val="28"/>
                <w:rtl/>
                <w:lang w:val="fr-CH"/>
              </w:rPr>
              <w:t>كوربوراسيون</w:t>
            </w:r>
            <w:r w:rsidRPr="0028724D">
              <w:rPr>
                <w:sz w:val="18"/>
                <w:szCs w:val="28"/>
                <w:rtl/>
                <w:lang w:val="fr-CH"/>
              </w:rPr>
              <w:t xml:space="preserve"> ميدكو</w:t>
            </w:r>
            <w:r w:rsidRPr="0028724D">
              <w:rPr>
                <w:rFonts w:hint="cs"/>
                <w:sz w:val="18"/>
                <w:szCs w:val="28"/>
                <w:rtl/>
                <w:lang w:val="fr-CH"/>
              </w:rPr>
              <w:t>م</w:t>
            </w:r>
            <w:r w:rsidRPr="0028724D">
              <w:rPr>
                <w:sz w:val="18"/>
                <w:szCs w:val="28"/>
                <w:rtl/>
                <w:lang w:val="fr-CH"/>
              </w:rPr>
              <w:t xml:space="preserve"> بنما، شركة مساهمة</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lang w:val="fr-CH"/>
              </w:rPr>
            </w:pPr>
            <w:r w:rsidRPr="0028724D">
              <w:rPr>
                <w:rFonts w:hint="cs"/>
                <w:sz w:val="18"/>
                <w:szCs w:val="28"/>
                <w:rtl/>
                <w:lang w:val="fr-CH"/>
              </w:rPr>
              <w:t xml:space="preserve">راديو </w:t>
            </w:r>
            <w:r w:rsidRPr="0028724D">
              <w:rPr>
                <w:sz w:val="18"/>
                <w:szCs w:val="28"/>
                <w:lang w:val="fr-CH"/>
              </w:rPr>
              <w:t>RPC</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rtl/>
                <w:lang w:val="fr-CH"/>
              </w:rPr>
            </w:pPr>
            <w:r w:rsidRPr="0028724D">
              <w:rPr>
                <w:rFonts w:hint="cs"/>
                <w:sz w:val="18"/>
                <w:szCs w:val="28"/>
                <w:rtl/>
                <w:lang w:val="fr-CH"/>
              </w:rPr>
              <w:t>أسوساسيون تروبيكال دي راديوديفوسيون</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lang w:val="fr-CH"/>
              </w:rPr>
            </w:pPr>
            <w:r w:rsidRPr="0028724D">
              <w:rPr>
                <w:sz w:val="18"/>
                <w:szCs w:val="28"/>
                <w:rtl/>
                <w:lang w:val="fr-CH"/>
              </w:rPr>
              <w:t xml:space="preserve">لابوث ديل إيستمو </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rtl/>
                <w:lang w:val="fr-CH"/>
              </w:rPr>
            </w:pPr>
            <w:r w:rsidRPr="0028724D">
              <w:rPr>
                <w:sz w:val="18"/>
                <w:szCs w:val="28"/>
                <w:rtl/>
                <w:lang w:val="fr-CH"/>
              </w:rPr>
              <w:t>إيلبينيس، شركة مساهمة</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lang w:val="fr-CH"/>
              </w:rPr>
            </w:pPr>
            <w:r w:rsidRPr="0028724D">
              <w:rPr>
                <w:rFonts w:hint="cs"/>
                <w:sz w:val="18"/>
                <w:szCs w:val="28"/>
                <w:rtl/>
                <w:lang w:val="fr-CH"/>
              </w:rPr>
              <w:t>راديو ليبري</w:t>
            </w:r>
          </w:p>
        </w:tc>
      </w:tr>
      <w:tr w:rsidR="004D2C34" w:rsidRPr="0028724D" w:rsidTr="00A90DAF">
        <w:tc>
          <w:tcPr>
            <w:tcW w:w="5733" w:type="dxa"/>
            <w:tcBorders>
              <w:top w:val="nil"/>
              <w:left w:val="nil"/>
              <w:bottom w:val="nil"/>
              <w:right w:val="nil"/>
            </w:tcBorders>
          </w:tcPr>
          <w:p w:rsidR="004D2C34" w:rsidRPr="0028724D" w:rsidRDefault="004D2C34" w:rsidP="0028724D">
            <w:pPr>
              <w:pStyle w:val="SingleTxtGA"/>
              <w:tabs>
                <w:tab w:val="clear" w:pos="1928"/>
              </w:tabs>
              <w:spacing w:before="40" w:after="40" w:line="300" w:lineRule="exact"/>
              <w:ind w:left="57" w:right="57"/>
              <w:rPr>
                <w:sz w:val="18"/>
                <w:szCs w:val="28"/>
                <w:shd w:val="clear" w:color="auto" w:fill="FFFFFF"/>
                <w:rtl/>
              </w:rPr>
            </w:pPr>
            <w:r w:rsidRPr="0028724D">
              <w:rPr>
                <w:rFonts w:hint="cs"/>
                <w:sz w:val="18"/>
                <w:szCs w:val="28"/>
                <w:shd w:val="clear" w:color="auto" w:fill="FFFFFF"/>
                <w:rtl/>
              </w:rPr>
              <w:t xml:space="preserve">سيستيما إيستاتال دي راديو إ </w:t>
            </w:r>
            <w:r w:rsidRPr="0028724D">
              <w:rPr>
                <w:sz w:val="18"/>
                <w:szCs w:val="28"/>
                <w:rtl/>
              </w:rPr>
              <w:t>تل</w:t>
            </w:r>
            <w:r w:rsidRPr="0028724D">
              <w:rPr>
                <w:rFonts w:hint="cs"/>
                <w:sz w:val="18"/>
                <w:szCs w:val="28"/>
                <w:rtl/>
              </w:rPr>
              <w:t>يبس</w:t>
            </w:r>
            <w:r w:rsidRPr="0028724D">
              <w:rPr>
                <w:sz w:val="18"/>
                <w:szCs w:val="28"/>
                <w:rtl/>
              </w:rPr>
              <w:t>يون</w:t>
            </w:r>
            <w:r w:rsidRPr="0028724D">
              <w:rPr>
                <w:sz w:val="18"/>
                <w:szCs w:val="28"/>
                <w:shd w:val="clear" w:color="auto" w:fill="FFFFFF"/>
                <w:rtl/>
              </w:rPr>
              <w:t xml:space="preserve"> </w:t>
            </w:r>
          </w:p>
        </w:tc>
        <w:tc>
          <w:tcPr>
            <w:tcW w:w="14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shd w:val="clear" w:color="auto" w:fill="FFFFFF"/>
                <w:rtl/>
              </w:rPr>
            </w:pPr>
            <w:r w:rsidRPr="0028724D">
              <w:rPr>
                <w:rFonts w:hint="cs"/>
                <w:sz w:val="18"/>
                <w:szCs w:val="28"/>
                <w:shd w:val="clear" w:color="auto" w:fill="FFFFFF"/>
                <w:rtl/>
              </w:rPr>
              <w:t>راديو ناسيونال</w:t>
            </w:r>
          </w:p>
        </w:tc>
      </w:tr>
      <w:tr w:rsidR="004D2C34" w:rsidRPr="0028724D" w:rsidTr="00A90DAF">
        <w:tc>
          <w:tcPr>
            <w:tcW w:w="5733" w:type="dxa"/>
            <w:tcBorders>
              <w:top w:val="nil"/>
              <w:left w:val="nil"/>
              <w:bottom w:val="single" w:sz="12" w:space="0" w:color="auto"/>
              <w:right w:val="nil"/>
            </w:tcBorders>
          </w:tcPr>
          <w:p w:rsidR="004D2C34" w:rsidRPr="0028724D" w:rsidRDefault="004D2C34" w:rsidP="0028724D">
            <w:pPr>
              <w:pStyle w:val="SingleTxtGA"/>
              <w:tabs>
                <w:tab w:val="clear" w:pos="1928"/>
              </w:tabs>
              <w:spacing w:before="40" w:after="40" w:line="300" w:lineRule="exact"/>
              <w:ind w:left="57" w:right="57"/>
              <w:rPr>
                <w:sz w:val="18"/>
                <w:szCs w:val="28"/>
                <w:shd w:val="clear" w:color="auto" w:fill="FFFFFF"/>
                <w:rtl/>
              </w:rPr>
            </w:pPr>
            <w:r w:rsidRPr="0028724D">
              <w:rPr>
                <w:sz w:val="18"/>
                <w:szCs w:val="28"/>
                <w:shd w:val="clear" w:color="auto" w:fill="FFFFFF"/>
                <w:rtl/>
              </w:rPr>
              <w:t>ساهيتا، شركة مساهمة</w:t>
            </w:r>
          </w:p>
        </w:tc>
        <w:tc>
          <w:tcPr>
            <w:tcW w:w="1490" w:type="dxa"/>
            <w:tcBorders>
              <w:top w:val="nil"/>
              <w:left w:val="nil"/>
              <w:bottom w:val="single" w:sz="12" w:space="0" w:color="auto"/>
              <w:right w:val="nil"/>
            </w:tcBorders>
          </w:tcPr>
          <w:p w:rsidR="004D2C34" w:rsidRPr="0028724D" w:rsidRDefault="004D2C34" w:rsidP="0028724D">
            <w:pPr>
              <w:pStyle w:val="SingleTxtGA"/>
              <w:spacing w:before="40" w:after="40" w:line="300" w:lineRule="exact"/>
              <w:ind w:left="57" w:right="57"/>
              <w:rPr>
                <w:sz w:val="18"/>
                <w:szCs w:val="28"/>
                <w:shd w:val="clear" w:color="auto" w:fill="FFFFFF"/>
                <w:rtl/>
              </w:rPr>
            </w:pPr>
            <w:r w:rsidRPr="0028724D">
              <w:rPr>
                <w:rFonts w:hint="cs"/>
                <w:sz w:val="18"/>
                <w:szCs w:val="28"/>
                <w:shd w:val="clear" w:color="auto" w:fill="FFFFFF"/>
                <w:rtl/>
              </w:rPr>
              <w:t xml:space="preserve">راديو </w:t>
            </w:r>
            <w:r w:rsidRPr="0028724D">
              <w:rPr>
                <w:sz w:val="18"/>
                <w:szCs w:val="28"/>
                <w:shd w:val="clear" w:color="auto" w:fill="FFFFFF"/>
                <w:rtl/>
              </w:rPr>
              <w:t>ميتروبوليس</w:t>
            </w:r>
          </w:p>
          <w:p w:rsidR="004D2C34" w:rsidRPr="0028724D" w:rsidRDefault="004D2C34" w:rsidP="0028724D">
            <w:pPr>
              <w:pStyle w:val="SingleTxtGA"/>
              <w:spacing w:before="40" w:after="40" w:line="300" w:lineRule="exact"/>
              <w:ind w:left="57" w:right="57"/>
              <w:rPr>
                <w:sz w:val="18"/>
                <w:szCs w:val="28"/>
                <w:shd w:val="clear" w:color="auto" w:fill="FFFFFF"/>
                <w:rtl/>
              </w:rPr>
            </w:pPr>
            <w:r w:rsidRPr="0028724D">
              <w:rPr>
                <w:rFonts w:hint="cs"/>
                <w:sz w:val="18"/>
                <w:szCs w:val="28"/>
                <w:shd w:val="clear" w:color="auto" w:fill="FFFFFF"/>
                <w:rtl/>
              </w:rPr>
              <w:t xml:space="preserve">راديو </w:t>
            </w:r>
            <w:r w:rsidRPr="0028724D">
              <w:rPr>
                <w:sz w:val="18"/>
                <w:szCs w:val="28"/>
                <w:shd w:val="clear" w:color="auto" w:fill="FFFFFF"/>
                <w:rtl/>
              </w:rPr>
              <w:t>أونيكا</w:t>
            </w:r>
          </w:p>
        </w:tc>
      </w:tr>
    </w:tbl>
    <w:p w:rsidR="004D2C34" w:rsidRPr="00666E49" w:rsidRDefault="00A90DAF" w:rsidP="00A90DAF">
      <w:pPr>
        <w:pStyle w:val="H23GA"/>
        <w:rPr>
          <w:rtl/>
        </w:rPr>
      </w:pPr>
      <w:r>
        <w:rPr>
          <w:rtl/>
        </w:rPr>
        <w:lastRenderedPageBreak/>
        <w:tab/>
      </w:r>
      <w:r>
        <w:rPr>
          <w:rtl/>
        </w:rPr>
        <w:tab/>
      </w:r>
      <w:r w:rsidR="004D2C34" w:rsidRPr="00666E49">
        <w:rPr>
          <w:rtl/>
        </w:rPr>
        <w:t>حرية العبادة</w:t>
      </w:r>
    </w:p>
    <w:p w:rsidR="004D2C34" w:rsidRPr="00666E49" w:rsidRDefault="004D2C34" w:rsidP="00A90DAF">
      <w:pPr>
        <w:pStyle w:val="SingleTxtGA"/>
        <w:rPr>
          <w:rtl/>
        </w:rPr>
      </w:pPr>
      <w:r w:rsidRPr="00666E49">
        <w:rPr>
          <w:rFonts w:hint="cs"/>
          <w:rtl/>
        </w:rPr>
        <w:t>212</w:t>
      </w:r>
      <w:r w:rsidRPr="00666E49">
        <w:rPr>
          <w:rtl/>
        </w:rPr>
        <w:t>-</w:t>
      </w:r>
      <w:r w:rsidRPr="00666E49">
        <w:rPr>
          <w:rtl/>
        </w:rPr>
        <w:tab/>
        <w:t>تكفل المادة 35 من الدستور حرية اعتناق جميع الأديان وكذلك ممارسة جميع الشعائر الدينية، دون أي قيد عدا احترام الأخلاق المسيحية والنظام العام، وإن كانت تقر بأن الكاثوليكية هي ديانة غالبية البنميين</w:t>
      </w:r>
      <w:r w:rsidRPr="00666E49">
        <w:rPr>
          <w:rFonts w:hint="cs"/>
          <w:rtl/>
        </w:rPr>
        <w:t xml:space="preserve">. </w:t>
      </w:r>
      <w:r w:rsidRPr="00666E49">
        <w:rPr>
          <w:rtl/>
        </w:rPr>
        <w:t>وتشير المادة التي تليها إلى أن الرابطات الدينية تتمتع بالأهلية القانونية وتنظم وتدير ممتلكا</w:t>
      </w:r>
      <w:r>
        <w:rPr>
          <w:rtl/>
        </w:rPr>
        <w:t>تها في حدود ما ينص عليه القانون</w:t>
      </w:r>
      <w:r w:rsidRPr="00666E49">
        <w:rPr>
          <w:rtl/>
        </w:rPr>
        <w:t xml:space="preserve">، على غرار غيرها من </w:t>
      </w:r>
      <w:r>
        <w:rPr>
          <w:rFonts w:hint="cs"/>
          <w:rtl/>
        </w:rPr>
        <w:t xml:space="preserve">الهيئات </w:t>
      </w:r>
      <w:r w:rsidRPr="00666E49">
        <w:rPr>
          <w:rtl/>
        </w:rPr>
        <w:t>الاعتباري</w:t>
      </w:r>
      <w:r>
        <w:rPr>
          <w:rFonts w:hint="cs"/>
          <w:rtl/>
        </w:rPr>
        <w:t>ة</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الاعتراف بالمنظمات غير الحكومية</w:t>
      </w:r>
    </w:p>
    <w:p w:rsidR="004D2C34" w:rsidRPr="00666E49" w:rsidRDefault="004D2C34" w:rsidP="00A90DAF">
      <w:pPr>
        <w:pStyle w:val="SingleTxtGA"/>
        <w:rPr>
          <w:rtl/>
        </w:rPr>
      </w:pPr>
      <w:r w:rsidRPr="00666E49">
        <w:rPr>
          <w:rFonts w:hint="cs"/>
          <w:rtl/>
        </w:rPr>
        <w:t>213-</w:t>
      </w:r>
      <w:r w:rsidRPr="00666E49">
        <w:rPr>
          <w:rFonts w:hint="cs"/>
          <w:rtl/>
        </w:rPr>
        <w:tab/>
      </w:r>
      <w:r w:rsidRPr="00666E49">
        <w:rPr>
          <w:rtl/>
        </w:rPr>
        <w:t>ينص القانون رقم 33 المؤرخ 8 تشرين الثاني/نوفمبر 1984، الذي تُتخذ بموجبه التدابير الإدارية، والمرسوم التنفيذي رقم 524 المؤرخ 31 كانون الأول/ديسمبر 2005، على أن الاعتراف بالشخصية</w:t>
      </w:r>
      <w:r>
        <w:rPr>
          <w:rtl/>
        </w:rPr>
        <w:t xml:space="preserve"> القانونية للرابطات غير الربحية</w:t>
      </w:r>
      <w:r w:rsidRPr="00666E49">
        <w:rPr>
          <w:rtl/>
        </w:rPr>
        <w:t xml:space="preserve"> تمنحه وزارة الداخلية والعدل</w:t>
      </w:r>
      <w:r w:rsidRPr="00666E49">
        <w:rPr>
          <w:rFonts w:hint="cs"/>
          <w:rtl/>
        </w:rPr>
        <w:t>.</w:t>
      </w:r>
    </w:p>
    <w:p w:rsidR="004D2C34" w:rsidRPr="00666E49" w:rsidRDefault="004D2C34" w:rsidP="00A90DAF">
      <w:pPr>
        <w:pStyle w:val="SingleTxtGA"/>
        <w:rPr>
          <w:rtl/>
        </w:rPr>
      </w:pPr>
      <w:r w:rsidRPr="00666E49">
        <w:rPr>
          <w:rFonts w:hint="cs"/>
          <w:rtl/>
        </w:rPr>
        <w:t>214-</w:t>
      </w:r>
      <w:r w:rsidRPr="00666E49">
        <w:rPr>
          <w:rFonts w:hint="cs"/>
          <w:rtl/>
        </w:rPr>
        <w:tab/>
      </w:r>
      <w:r w:rsidRPr="00666E49">
        <w:rPr>
          <w:rtl/>
        </w:rPr>
        <w:t>ووفقا</w:t>
      </w:r>
      <w:r w:rsidR="006712EC">
        <w:rPr>
          <w:rFonts w:hint="cs"/>
          <w:rtl/>
        </w:rPr>
        <w:t>ً</w:t>
      </w:r>
      <w:r w:rsidRPr="00666E49">
        <w:rPr>
          <w:rtl/>
        </w:rPr>
        <w:t xml:space="preserve"> للبيانات الإحصائية المقدمة من مديرية الشؤون والإجراءات القانونية التابعة لوزارة الداخلية، جرى منذ عام 2006 حتى الآن تسجيل 616 1 هيئة ذات شخصية قانونية، عبارة عن رابطات ومؤسسات غير ربحية</w:t>
      </w:r>
      <w:r w:rsidR="001E74BE" w:rsidRPr="001E74BE">
        <w:rPr>
          <w:rStyle w:val="FootnoteReference"/>
          <w:b w:val="0"/>
          <w:sz w:val="20"/>
          <w:szCs w:val="30"/>
          <w:rtl/>
        </w:rPr>
        <w:t>(</w:t>
      </w:r>
      <w:r w:rsidR="001E74BE" w:rsidRPr="001E74BE">
        <w:rPr>
          <w:rStyle w:val="FootnoteReference"/>
          <w:b w:val="0"/>
          <w:sz w:val="20"/>
          <w:szCs w:val="30"/>
          <w:rtl/>
        </w:rPr>
        <w:footnoteReference w:id="54"/>
      </w:r>
      <w:r w:rsidR="001E74BE" w:rsidRPr="001E74BE">
        <w:rPr>
          <w:rStyle w:val="FootnoteReference"/>
          <w:b w:val="0"/>
          <w:sz w:val="20"/>
          <w:szCs w:val="30"/>
          <w:rtl/>
        </w:rPr>
        <w:t>)</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مؤشرات الجريمة وإقامة العدل</w:t>
      </w:r>
    </w:p>
    <w:p w:rsidR="004D2C34" w:rsidRPr="00666E49" w:rsidRDefault="00A90DAF" w:rsidP="00A90DAF">
      <w:pPr>
        <w:pStyle w:val="H23GA"/>
        <w:rPr>
          <w:rtl/>
        </w:rPr>
      </w:pPr>
      <w:r>
        <w:rPr>
          <w:rtl/>
        </w:rPr>
        <w:tab/>
      </w:r>
      <w:r>
        <w:rPr>
          <w:rtl/>
        </w:rPr>
        <w:tab/>
      </w:r>
      <w:r w:rsidR="004D2C34" w:rsidRPr="00666E49">
        <w:rPr>
          <w:rtl/>
        </w:rPr>
        <w:t>معدلات جرائم القتل</w:t>
      </w:r>
    </w:p>
    <w:p w:rsidR="004D2C34" w:rsidRPr="00666E49" w:rsidRDefault="004D2C34" w:rsidP="00A90DAF">
      <w:pPr>
        <w:pStyle w:val="SingleTxtGA"/>
        <w:rPr>
          <w:rtl/>
        </w:rPr>
      </w:pPr>
      <w:r w:rsidRPr="00666E49">
        <w:rPr>
          <w:rFonts w:hint="cs"/>
          <w:rtl/>
        </w:rPr>
        <w:t>215-</w:t>
      </w:r>
      <w:r w:rsidRPr="00666E49">
        <w:rPr>
          <w:rFonts w:hint="cs"/>
          <w:rtl/>
        </w:rPr>
        <w:tab/>
      </w:r>
      <w:r w:rsidRPr="00666E49">
        <w:rPr>
          <w:rtl/>
        </w:rPr>
        <w:t>وفقا</w:t>
      </w:r>
      <w:r w:rsidR="00A90DAF">
        <w:rPr>
          <w:rFonts w:hint="cs"/>
          <w:rtl/>
        </w:rPr>
        <w:t>ً</w:t>
      </w:r>
      <w:r w:rsidRPr="00666E49">
        <w:rPr>
          <w:rtl/>
        </w:rPr>
        <w:t xml:space="preserve"> لتحليل النظام الوطني المتكامل للإحصاءات الجنائية، يلاحظ أن عدد جرائم القتل </w:t>
      </w:r>
      <w:r w:rsidRPr="006712EC">
        <w:rPr>
          <w:spacing w:val="-4"/>
          <w:rtl/>
        </w:rPr>
        <w:t xml:space="preserve">زاد </w:t>
      </w:r>
      <w:r w:rsidRPr="006712EC">
        <w:rPr>
          <w:rFonts w:hint="cs"/>
          <w:spacing w:val="-4"/>
          <w:rtl/>
        </w:rPr>
        <w:t>سنويا</w:t>
      </w:r>
      <w:r w:rsidR="006712EC" w:rsidRPr="006712EC">
        <w:rPr>
          <w:rFonts w:hint="cs"/>
          <w:spacing w:val="-4"/>
          <w:rtl/>
        </w:rPr>
        <w:t>ً</w:t>
      </w:r>
      <w:r w:rsidRPr="006712EC">
        <w:rPr>
          <w:rFonts w:hint="cs"/>
          <w:spacing w:val="-4"/>
          <w:rtl/>
        </w:rPr>
        <w:t xml:space="preserve"> خلال </w:t>
      </w:r>
      <w:r w:rsidRPr="006712EC">
        <w:rPr>
          <w:spacing w:val="-4"/>
          <w:rtl/>
        </w:rPr>
        <w:t>الفترة 2000-2009 بما متوسطه 46 جريمة</w:t>
      </w:r>
      <w:r w:rsidRPr="006712EC">
        <w:rPr>
          <w:rFonts w:hint="cs"/>
          <w:spacing w:val="-4"/>
          <w:rtl/>
        </w:rPr>
        <w:t xml:space="preserve">. </w:t>
      </w:r>
      <w:r w:rsidRPr="006712EC">
        <w:rPr>
          <w:spacing w:val="-4"/>
          <w:rtl/>
        </w:rPr>
        <w:t>وخلال الفترة 2009-2015،</w:t>
      </w:r>
      <w:r w:rsidRPr="00666E49">
        <w:rPr>
          <w:rtl/>
        </w:rPr>
        <w:t xml:space="preserve"> انخفض عدد جرائم القتل سنويا</w:t>
      </w:r>
      <w:r w:rsidR="006712EC">
        <w:rPr>
          <w:rFonts w:hint="cs"/>
          <w:rtl/>
        </w:rPr>
        <w:t>ً</w:t>
      </w:r>
      <w:r w:rsidRPr="00666E49">
        <w:rPr>
          <w:rtl/>
        </w:rPr>
        <w:t xml:space="preserve"> بما متوسطه 68 حالة تقريبا</w:t>
      </w:r>
      <w:r w:rsidR="006712EC">
        <w:rPr>
          <w:rFonts w:hint="cs"/>
          <w:rtl/>
        </w:rPr>
        <w:t>ً</w:t>
      </w:r>
      <w:r w:rsidR="001E74BE" w:rsidRPr="001E74BE">
        <w:rPr>
          <w:rStyle w:val="FootnoteReference"/>
          <w:b w:val="0"/>
          <w:sz w:val="20"/>
          <w:szCs w:val="30"/>
          <w:rtl/>
        </w:rPr>
        <w:t>(</w:t>
      </w:r>
      <w:r w:rsidR="001E74BE" w:rsidRPr="001E74BE">
        <w:rPr>
          <w:rStyle w:val="FootnoteReference"/>
          <w:b w:val="0"/>
          <w:sz w:val="20"/>
          <w:szCs w:val="30"/>
          <w:rtl/>
        </w:rPr>
        <w:footnoteReference w:id="55"/>
      </w:r>
      <w:r w:rsidR="001E74BE" w:rsidRPr="001E74BE">
        <w:rPr>
          <w:rStyle w:val="FootnoteReference"/>
          <w:b w:val="0"/>
          <w:sz w:val="20"/>
          <w:szCs w:val="30"/>
          <w:rtl/>
        </w:rPr>
        <w:t>)</w:t>
      </w:r>
      <w:r w:rsidRPr="00666E49">
        <w:rPr>
          <w:rFonts w:hint="cs"/>
          <w:rtl/>
        </w:rPr>
        <w:t xml:space="preserve">. </w:t>
      </w:r>
      <w:r w:rsidRPr="00666E49">
        <w:rPr>
          <w:rtl/>
        </w:rPr>
        <w:t>انظر المرفق 24</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الجرائم المستهدفة للأرواح والسلامة الشخصية</w:t>
      </w:r>
    </w:p>
    <w:p w:rsidR="004D2C34" w:rsidRPr="00666E49" w:rsidRDefault="004D2C34" w:rsidP="006712EC">
      <w:pPr>
        <w:pStyle w:val="SingleTxtGA"/>
        <w:rPr>
          <w:rtl/>
        </w:rPr>
      </w:pPr>
      <w:r w:rsidRPr="006712EC">
        <w:rPr>
          <w:rFonts w:hint="cs"/>
          <w:spacing w:val="-4"/>
          <w:rtl/>
        </w:rPr>
        <w:t>216-</w:t>
      </w:r>
      <w:r w:rsidRPr="006712EC">
        <w:rPr>
          <w:rFonts w:hint="cs"/>
          <w:spacing w:val="-4"/>
          <w:rtl/>
        </w:rPr>
        <w:tab/>
      </w:r>
      <w:r w:rsidRPr="006712EC">
        <w:rPr>
          <w:spacing w:val="-4"/>
          <w:rtl/>
        </w:rPr>
        <w:t>وفقا</w:t>
      </w:r>
      <w:r w:rsidR="006712EC" w:rsidRPr="006712EC">
        <w:rPr>
          <w:rFonts w:hint="cs"/>
          <w:spacing w:val="-4"/>
          <w:rtl/>
        </w:rPr>
        <w:t>ً</w:t>
      </w:r>
      <w:r w:rsidRPr="006712EC">
        <w:rPr>
          <w:spacing w:val="-4"/>
          <w:rtl/>
        </w:rPr>
        <w:t xml:space="preserve"> لمعلومات النظام الوطني المتكامل للإحصاءات الجنائية المتعلقة بالسنوات ال</w:t>
      </w:r>
      <w:r w:rsidR="006712EC" w:rsidRPr="006712EC">
        <w:rPr>
          <w:rFonts w:hint="cs"/>
          <w:spacing w:val="-4"/>
          <w:rtl/>
        </w:rPr>
        <w:t>‍ </w:t>
      </w:r>
      <w:r w:rsidRPr="006712EC">
        <w:rPr>
          <w:spacing w:val="-4"/>
          <w:rtl/>
        </w:rPr>
        <w:t>25 الأخيرة (1991-2015)، سُجلت أدنى معدلات الجرائم المستهدفة للأرواح والسلامة</w:t>
      </w:r>
      <w:r w:rsidR="006712EC" w:rsidRPr="006712EC">
        <w:rPr>
          <w:rFonts w:hint="cs"/>
          <w:spacing w:val="-4"/>
          <w:rtl/>
        </w:rPr>
        <w:t xml:space="preserve"> </w:t>
      </w:r>
      <w:r w:rsidRPr="006712EC">
        <w:rPr>
          <w:spacing w:val="-4"/>
          <w:rtl/>
        </w:rPr>
        <w:t>الشخصية،</w:t>
      </w:r>
      <w:r w:rsidRPr="00666E49">
        <w:rPr>
          <w:rtl/>
        </w:rPr>
        <w:t xml:space="preserve"> في عامي 1998 و2002 (3,7)، وأعلاها في عام 2009 (17,2) لكل 000 10 نسمة</w:t>
      </w:r>
      <w:r w:rsidRPr="00666E49">
        <w:rPr>
          <w:rFonts w:hint="cs"/>
          <w:rtl/>
        </w:rPr>
        <w:t>.</w:t>
      </w:r>
    </w:p>
    <w:p w:rsidR="004D2C34" w:rsidRPr="00666E49" w:rsidRDefault="004D2C34" w:rsidP="00A90DAF">
      <w:pPr>
        <w:pStyle w:val="SingleTxtGA"/>
        <w:rPr>
          <w:rtl/>
        </w:rPr>
      </w:pPr>
      <w:r w:rsidRPr="00666E49">
        <w:rPr>
          <w:rFonts w:hint="cs"/>
          <w:rtl/>
        </w:rPr>
        <w:t>217-</w:t>
      </w:r>
      <w:r w:rsidRPr="00666E49">
        <w:rPr>
          <w:rFonts w:hint="cs"/>
          <w:rtl/>
        </w:rPr>
        <w:tab/>
      </w:r>
      <w:r w:rsidRPr="00666E49">
        <w:rPr>
          <w:rtl/>
        </w:rPr>
        <w:t>وبعد المعدل المسجل في عام 2009، اتسم انتشار الجرائم المستهدفة للأرواح والسلامة الشخصية بانخفاض تدريجي إلى أن بلغ معدله 7,8 (2015)</w:t>
      </w:r>
      <w:r w:rsidRPr="00666E49">
        <w:rPr>
          <w:rFonts w:hint="cs"/>
          <w:rtl/>
        </w:rPr>
        <w:t xml:space="preserve">. </w:t>
      </w:r>
      <w:r w:rsidRPr="00666E49">
        <w:rPr>
          <w:rtl/>
        </w:rPr>
        <w:t>انظر المرفق 25</w:t>
      </w:r>
      <w:r>
        <w:rPr>
          <w:rFonts w:hint="cs"/>
          <w:rtl/>
        </w:rPr>
        <w:t xml:space="preserve">. </w:t>
      </w:r>
    </w:p>
    <w:p w:rsidR="004D2C34" w:rsidRPr="00666E49" w:rsidRDefault="004D2C34" w:rsidP="00A90DAF">
      <w:pPr>
        <w:pStyle w:val="SingleTxtGA"/>
        <w:rPr>
          <w:rtl/>
        </w:rPr>
      </w:pPr>
      <w:r w:rsidRPr="00666E49">
        <w:rPr>
          <w:rFonts w:hint="cs"/>
          <w:rtl/>
        </w:rPr>
        <w:t>218-</w:t>
      </w:r>
      <w:r w:rsidRPr="00666E49">
        <w:rPr>
          <w:rFonts w:hint="cs"/>
          <w:rtl/>
        </w:rPr>
        <w:tab/>
      </w:r>
      <w:r w:rsidRPr="00666E49">
        <w:rPr>
          <w:rtl/>
        </w:rPr>
        <w:t>وفي المجموع، سُجل خلال هذه السنوات ال 25 ما عدده 227 81 جريمة مستهدفة للأرواح والسلامة الشخصية و/أو حالات الإبلاغ عنها</w:t>
      </w:r>
      <w:r w:rsidR="001E74BE" w:rsidRPr="001E74BE">
        <w:rPr>
          <w:rStyle w:val="FootnoteReference"/>
          <w:b w:val="0"/>
          <w:sz w:val="20"/>
          <w:szCs w:val="30"/>
          <w:rtl/>
        </w:rPr>
        <w:t>(</w:t>
      </w:r>
      <w:r w:rsidR="001E74BE" w:rsidRPr="001E74BE">
        <w:rPr>
          <w:rStyle w:val="FootnoteReference"/>
          <w:b w:val="0"/>
          <w:sz w:val="20"/>
          <w:szCs w:val="30"/>
          <w:rtl/>
        </w:rPr>
        <w:footnoteReference w:id="56"/>
      </w:r>
      <w:r w:rsidR="001E74BE" w:rsidRPr="001E74BE">
        <w:rPr>
          <w:rStyle w:val="FootnoteReference"/>
          <w:b w:val="0"/>
          <w:sz w:val="20"/>
          <w:szCs w:val="30"/>
          <w:rtl/>
        </w:rPr>
        <w:t>)</w:t>
      </w:r>
      <w:r w:rsidRPr="00666E49">
        <w:rPr>
          <w:rFonts w:hint="cs"/>
          <w:rtl/>
        </w:rPr>
        <w:t>.</w:t>
      </w:r>
    </w:p>
    <w:p w:rsidR="004D2C34" w:rsidRPr="00666E49" w:rsidRDefault="00A90DAF" w:rsidP="00A90DAF">
      <w:pPr>
        <w:pStyle w:val="H23GA"/>
        <w:rPr>
          <w:rtl/>
        </w:rPr>
      </w:pPr>
      <w:r>
        <w:rPr>
          <w:rtl/>
        </w:rPr>
        <w:lastRenderedPageBreak/>
        <w:tab/>
      </w:r>
      <w:r>
        <w:rPr>
          <w:rtl/>
        </w:rPr>
        <w:tab/>
      </w:r>
      <w:r w:rsidR="004D2C34" w:rsidRPr="00666E49">
        <w:rPr>
          <w:rtl/>
        </w:rPr>
        <w:t>حالة محاكمة المحتجزين</w:t>
      </w:r>
    </w:p>
    <w:p w:rsidR="004D2C34" w:rsidRPr="006438A7" w:rsidRDefault="004D2C34" w:rsidP="00A90DAF">
      <w:pPr>
        <w:pStyle w:val="SingleTxtGA"/>
        <w:rPr>
          <w:spacing w:val="-4"/>
          <w:rtl/>
        </w:rPr>
      </w:pPr>
      <w:r w:rsidRPr="006438A7">
        <w:rPr>
          <w:rFonts w:hint="cs"/>
          <w:spacing w:val="-4"/>
          <w:rtl/>
        </w:rPr>
        <w:t>219-</w:t>
      </w:r>
      <w:r w:rsidRPr="006438A7">
        <w:rPr>
          <w:rFonts w:hint="cs"/>
          <w:spacing w:val="-4"/>
          <w:rtl/>
        </w:rPr>
        <w:tab/>
      </w:r>
      <w:r w:rsidRPr="006438A7">
        <w:rPr>
          <w:spacing w:val="-4"/>
          <w:rtl/>
        </w:rPr>
        <w:t>خلال عام 2015، أبلغت النيابة العامة عن وجود ما مجموعه 187 17 شخصا</w:t>
      </w:r>
      <w:r w:rsidR="006712EC">
        <w:rPr>
          <w:rFonts w:hint="cs"/>
          <w:spacing w:val="-4"/>
          <w:rtl/>
        </w:rPr>
        <w:t>ً</w:t>
      </w:r>
      <w:r w:rsidRPr="006438A7">
        <w:rPr>
          <w:spacing w:val="-4"/>
          <w:rtl/>
        </w:rPr>
        <w:t xml:space="preserve"> </w:t>
      </w:r>
      <w:r w:rsidRPr="006438A7">
        <w:rPr>
          <w:rFonts w:hint="cs"/>
          <w:spacing w:val="-4"/>
          <w:rtl/>
        </w:rPr>
        <w:t>محتجزا</w:t>
      </w:r>
      <w:r w:rsidR="006712EC">
        <w:rPr>
          <w:rFonts w:hint="cs"/>
          <w:spacing w:val="-4"/>
          <w:rtl/>
        </w:rPr>
        <w:t>ً</w:t>
      </w:r>
      <w:r w:rsidRPr="006438A7">
        <w:rPr>
          <w:spacing w:val="-4"/>
          <w:rtl/>
        </w:rPr>
        <w:t>، جرت إدانة 964 5 منهم؛</w:t>
      </w:r>
      <w:r w:rsidRPr="006438A7">
        <w:rPr>
          <w:rFonts w:hint="cs"/>
          <w:spacing w:val="-4"/>
          <w:rtl/>
        </w:rPr>
        <w:t xml:space="preserve"> </w:t>
      </w:r>
      <w:r w:rsidRPr="006438A7">
        <w:rPr>
          <w:spacing w:val="-4"/>
          <w:rtl/>
        </w:rPr>
        <w:t>وكان 191 2 رهن الحبس الاحتياطي و032 9 بانتظار المحاكمة</w:t>
      </w:r>
      <w:r w:rsidR="001E74BE" w:rsidRPr="006438A7">
        <w:rPr>
          <w:rStyle w:val="FootnoteReference"/>
          <w:b w:val="0"/>
          <w:spacing w:val="-4"/>
          <w:sz w:val="20"/>
          <w:szCs w:val="30"/>
          <w:rtl/>
        </w:rPr>
        <w:t>(</w:t>
      </w:r>
      <w:r w:rsidR="001E74BE" w:rsidRPr="006438A7">
        <w:rPr>
          <w:rStyle w:val="FootnoteReference"/>
          <w:b w:val="0"/>
          <w:spacing w:val="-4"/>
          <w:sz w:val="20"/>
          <w:szCs w:val="30"/>
          <w:rtl/>
        </w:rPr>
        <w:footnoteReference w:id="57"/>
      </w:r>
      <w:r w:rsidR="001E74BE" w:rsidRPr="006438A7">
        <w:rPr>
          <w:rStyle w:val="FootnoteReference"/>
          <w:b w:val="0"/>
          <w:spacing w:val="-4"/>
          <w:sz w:val="20"/>
          <w:szCs w:val="30"/>
          <w:rtl/>
        </w:rPr>
        <w:t>)</w:t>
      </w:r>
      <w:r w:rsidRPr="006438A7">
        <w:rPr>
          <w:rFonts w:hint="cs"/>
          <w:spacing w:val="-4"/>
          <w:rtl/>
        </w:rPr>
        <w:t>.</w:t>
      </w:r>
    </w:p>
    <w:p w:rsidR="004D2C34" w:rsidRPr="00666E49" w:rsidRDefault="00A90DAF" w:rsidP="00A90DAF">
      <w:pPr>
        <w:pStyle w:val="H23GA"/>
        <w:rPr>
          <w:rtl/>
        </w:rPr>
      </w:pPr>
      <w:r>
        <w:rPr>
          <w:rtl/>
        </w:rPr>
        <w:tab/>
      </w:r>
      <w:r>
        <w:rPr>
          <w:rtl/>
        </w:rPr>
        <w:tab/>
      </w:r>
      <w:r w:rsidR="004D2C34" w:rsidRPr="00666E49">
        <w:rPr>
          <w:rtl/>
        </w:rPr>
        <w:t>الاغتصاب</w:t>
      </w:r>
    </w:p>
    <w:p w:rsidR="004D2C34" w:rsidRPr="00666E49" w:rsidRDefault="004D2C34" w:rsidP="00A90DAF">
      <w:pPr>
        <w:pStyle w:val="SingleTxtGA"/>
        <w:rPr>
          <w:rtl/>
        </w:rPr>
      </w:pPr>
      <w:r w:rsidRPr="00666E49">
        <w:rPr>
          <w:rFonts w:hint="cs"/>
          <w:rtl/>
        </w:rPr>
        <w:t>220-</w:t>
      </w:r>
      <w:r w:rsidRPr="00666E49">
        <w:rPr>
          <w:rFonts w:hint="cs"/>
          <w:rtl/>
        </w:rPr>
        <w:tab/>
      </w:r>
      <w:r>
        <w:rPr>
          <w:rtl/>
        </w:rPr>
        <w:t>خلال السنوات الخمس</w:t>
      </w:r>
      <w:r w:rsidRPr="00666E49">
        <w:rPr>
          <w:rtl/>
        </w:rPr>
        <w:t xml:space="preserve"> والعشرين (25) الأخيرة، شكلت جريمة محاولة الاغتصاب نسبة عالية من مجموع الجرائم </w:t>
      </w:r>
      <w:r>
        <w:rPr>
          <w:rtl/>
        </w:rPr>
        <w:t>المسجلة،</w:t>
      </w:r>
      <w:r>
        <w:rPr>
          <w:rFonts w:hint="cs"/>
          <w:rtl/>
        </w:rPr>
        <w:t xml:space="preserve"> </w:t>
      </w:r>
      <w:r w:rsidRPr="00715315">
        <w:rPr>
          <w:rtl/>
        </w:rPr>
        <w:t xml:space="preserve">وتغير </w:t>
      </w:r>
      <w:r w:rsidRPr="00715315">
        <w:rPr>
          <w:rFonts w:hint="cs"/>
          <w:rtl/>
        </w:rPr>
        <w:t>معدلها بشكل مستمر ومتأرجح</w:t>
      </w:r>
      <w:r w:rsidRPr="00666E49">
        <w:rPr>
          <w:rFonts w:hint="cs"/>
          <w:rtl/>
        </w:rPr>
        <w:t>.</w:t>
      </w:r>
    </w:p>
    <w:p w:rsidR="004D2C34" w:rsidRPr="00666E49" w:rsidRDefault="004D2C34" w:rsidP="00A90DAF">
      <w:pPr>
        <w:pStyle w:val="SingleTxtGA"/>
        <w:rPr>
          <w:rtl/>
        </w:rPr>
      </w:pPr>
      <w:r w:rsidRPr="00666E49">
        <w:rPr>
          <w:rFonts w:hint="cs"/>
          <w:rtl/>
        </w:rPr>
        <w:t>221-</w:t>
      </w:r>
      <w:r w:rsidRPr="00666E49">
        <w:rPr>
          <w:rFonts w:hint="cs"/>
          <w:rtl/>
        </w:rPr>
        <w:tab/>
      </w:r>
      <w:r w:rsidRPr="00666E49">
        <w:rPr>
          <w:rtl/>
        </w:rPr>
        <w:t>وبلغ معدلها 1,07 لكل 000 10 نسمة في عام 2011، و0,58 لكل 000 10 نسمة في عام 2015</w:t>
      </w:r>
      <w:r w:rsidRPr="00666E49">
        <w:rPr>
          <w:rFonts w:hint="cs"/>
          <w:rtl/>
        </w:rPr>
        <w:t>. انظر المرفق 26.</w:t>
      </w:r>
    </w:p>
    <w:p w:rsidR="004D2C34" w:rsidRPr="00666E49" w:rsidRDefault="00A90DAF" w:rsidP="00A90DAF">
      <w:pPr>
        <w:pStyle w:val="H23GA"/>
        <w:rPr>
          <w:rtl/>
        </w:rPr>
      </w:pPr>
      <w:r>
        <w:rPr>
          <w:rtl/>
        </w:rPr>
        <w:tab/>
      </w:r>
      <w:r>
        <w:rPr>
          <w:rtl/>
        </w:rPr>
        <w:tab/>
      </w:r>
      <w:r w:rsidR="004D2C34" w:rsidRPr="00666E49">
        <w:rPr>
          <w:rtl/>
        </w:rPr>
        <w:t>الحرية والسلامة الجنسية</w:t>
      </w:r>
    </w:p>
    <w:p w:rsidR="004D2C34" w:rsidRPr="00666E49" w:rsidRDefault="004D2C34" w:rsidP="00A90DAF">
      <w:pPr>
        <w:pStyle w:val="SingleTxtGA"/>
        <w:rPr>
          <w:rtl/>
        </w:rPr>
      </w:pPr>
      <w:r w:rsidRPr="00666E49">
        <w:rPr>
          <w:rFonts w:hint="cs"/>
          <w:rtl/>
        </w:rPr>
        <w:t>222-</w:t>
      </w:r>
      <w:r w:rsidRPr="00666E49">
        <w:rPr>
          <w:rFonts w:hint="cs"/>
          <w:rtl/>
        </w:rPr>
        <w:tab/>
      </w:r>
      <w:r>
        <w:rPr>
          <w:rtl/>
        </w:rPr>
        <w:t>خلال السنوات الخمس</w:t>
      </w:r>
      <w:r w:rsidRPr="00666E49">
        <w:rPr>
          <w:rtl/>
        </w:rPr>
        <w:t xml:space="preserve"> والعشرين (25) ال</w:t>
      </w:r>
      <w:r>
        <w:rPr>
          <w:rtl/>
        </w:rPr>
        <w:t>أخيرة</w:t>
      </w:r>
      <w:r>
        <w:rPr>
          <w:rFonts w:hint="cs"/>
          <w:rtl/>
        </w:rPr>
        <w:t xml:space="preserve"> (1991-2015)</w:t>
      </w:r>
      <w:r>
        <w:rPr>
          <w:rtl/>
        </w:rPr>
        <w:t>، سُجل في المجموع ما عدده 125 50</w:t>
      </w:r>
      <w:r w:rsidRPr="00666E49">
        <w:rPr>
          <w:rtl/>
        </w:rPr>
        <w:t xml:space="preserve"> من الجرائم المرتكبة ضد الحرية والسلامة الجنسية و/أو حالات الإبلاغ عنها</w:t>
      </w:r>
      <w:r w:rsidRPr="00666E49">
        <w:rPr>
          <w:rFonts w:hint="cs"/>
          <w:rtl/>
        </w:rPr>
        <w:t xml:space="preserve">. </w:t>
      </w:r>
      <w:r w:rsidRPr="00666E49">
        <w:rPr>
          <w:rtl/>
        </w:rPr>
        <w:t>ويلاحظ أن انتشار هذه الجريمة زاد إلى حد كبير</w:t>
      </w:r>
      <w:r>
        <w:rPr>
          <w:rtl/>
        </w:rPr>
        <w:t xml:space="preserve">، حيث انتقل معدله من 3,8 </w:t>
      </w:r>
      <w:r w:rsidRPr="00666E49">
        <w:rPr>
          <w:rtl/>
        </w:rPr>
        <w:t>في البداية</w:t>
      </w:r>
      <w:r>
        <w:rPr>
          <w:rtl/>
        </w:rPr>
        <w:t xml:space="preserve"> (1991)</w:t>
      </w:r>
      <w:r w:rsidRPr="00666E49">
        <w:rPr>
          <w:rtl/>
        </w:rPr>
        <w:t xml:space="preserve">، إلى 12,34 </w:t>
      </w:r>
      <w:r>
        <w:rPr>
          <w:rFonts w:hint="cs"/>
          <w:rtl/>
        </w:rPr>
        <w:t>لاحقا</w:t>
      </w:r>
      <w:r w:rsidR="006712EC">
        <w:rPr>
          <w:rFonts w:hint="cs"/>
          <w:rtl/>
        </w:rPr>
        <w:t>ً</w:t>
      </w:r>
      <w:r>
        <w:rPr>
          <w:rFonts w:hint="cs"/>
          <w:rtl/>
        </w:rPr>
        <w:t xml:space="preserve"> </w:t>
      </w:r>
      <w:r w:rsidRPr="00666E49">
        <w:rPr>
          <w:rtl/>
        </w:rPr>
        <w:t>(1998)، وهو أعلى معدل</w:t>
      </w:r>
      <w:r w:rsidRPr="00666E49">
        <w:rPr>
          <w:rFonts w:hint="cs"/>
          <w:rtl/>
        </w:rPr>
        <w:t xml:space="preserve"> جرى تسجيله</w:t>
      </w:r>
      <w:r w:rsidR="001E74BE" w:rsidRPr="001E74BE">
        <w:rPr>
          <w:rStyle w:val="FootnoteReference"/>
          <w:b w:val="0"/>
          <w:sz w:val="20"/>
          <w:szCs w:val="30"/>
          <w:rtl/>
        </w:rPr>
        <w:t>(</w:t>
      </w:r>
      <w:r w:rsidR="001E74BE" w:rsidRPr="001E74BE">
        <w:rPr>
          <w:rStyle w:val="FootnoteReference"/>
          <w:b w:val="0"/>
          <w:sz w:val="20"/>
          <w:szCs w:val="30"/>
          <w:rtl/>
        </w:rPr>
        <w:footnoteReference w:id="58"/>
      </w:r>
      <w:r w:rsidR="001E74BE" w:rsidRPr="001E74BE">
        <w:rPr>
          <w:rStyle w:val="FootnoteReference"/>
          <w:b w:val="0"/>
          <w:sz w:val="20"/>
          <w:szCs w:val="30"/>
          <w:rtl/>
        </w:rPr>
        <w:t>)</w:t>
      </w:r>
      <w:r w:rsidRPr="00666E49">
        <w:rPr>
          <w:rFonts w:hint="cs"/>
          <w:rtl/>
        </w:rPr>
        <w:t>.</w:t>
      </w:r>
    </w:p>
    <w:p w:rsidR="004D2C34" w:rsidRPr="006438A7" w:rsidRDefault="004D2C34" w:rsidP="00A90DAF">
      <w:pPr>
        <w:pStyle w:val="SingleTxtGA"/>
        <w:rPr>
          <w:rtl/>
        </w:rPr>
      </w:pPr>
      <w:r w:rsidRPr="006438A7">
        <w:rPr>
          <w:rFonts w:hint="cs"/>
          <w:rtl/>
        </w:rPr>
        <w:t>223-</w:t>
      </w:r>
      <w:r w:rsidRPr="006438A7">
        <w:rPr>
          <w:rFonts w:hint="cs"/>
          <w:rtl/>
        </w:rPr>
        <w:tab/>
      </w:r>
      <w:r w:rsidRPr="006438A7">
        <w:rPr>
          <w:rtl/>
        </w:rPr>
        <w:t>كما يتبين أن انتشار هذه الجريمة، خلال السنوات السبع عشرة (17)</w:t>
      </w:r>
      <w:r w:rsidR="00CA3DE7">
        <w:rPr>
          <w:rFonts w:hint="cs"/>
          <w:rtl/>
        </w:rPr>
        <w:t xml:space="preserve">              </w:t>
      </w:r>
      <w:r w:rsidRPr="006438A7">
        <w:rPr>
          <w:rtl/>
        </w:rPr>
        <w:t xml:space="preserve"> الأخيرة </w:t>
      </w:r>
      <w:r w:rsidRPr="006438A7">
        <w:rPr>
          <w:spacing w:val="-4"/>
          <w:rtl/>
        </w:rPr>
        <w:t>(1999-2015)، تغير باستمرار ليبلغ معدله في نهاية المطاف 7,93 (2015)</w:t>
      </w:r>
      <w:r w:rsidRPr="006438A7">
        <w:rPr>
          <w:rFonts w:hint="cs"/>
          <w:spacing w:val="-4"/>
          <w:rtl/>
        </w:rPr>
        <w:t xml:space="preserve">. </w:t>
      </w:r>
      <w:r w:rsidRPr="006438A7">
        <w:rPr>
          <w:spacing w:val="-4"/>
          <w:rtl/>
        </w:rPr>
        <w:t>انظر المرفق 27</w:t>
      </w:r>
      <w:r w:rsidRPr="006438A7">
        <w:rPr>
          <w:rFonts w:hint="cs"/>
          <w:spacing w:val="-4"/>
          <w:rtl/>
        </w:rPr>
        <w:t>.</w:t>
      </w:r>
    </w:p>
    <w:p w:rsidR="004D2C34" w:rsidRPr="00666E49" w:rsidRDefault="00A90DAF" w:rsidP="00A90DAF">
      <w:pPr>
        <w:pStyle w:val="H23GA"/>
        <w:rPr>
          <w:rtl/>
        </w:rPr>
      </w:pPr>
      <w:r>
        <w:rPr>
          <w:rtl/>
        </w:rPr>
        <w:tab/>
      </w:r>
      <w:r>
        <w:rPr>
          <w:rtl/>
        </w:rPr>
        <w:tab/>
      </w:r>
      <w:r w:rsidR="004D2C34" w:rsidRPr="00666E49">
        <w:rPr>
          <w:rFonts w:hint="cs"/>
          <w:rtl/>
        </w:rPr>
        <w:t>العنف العائلي</w:t>
      </w:r>
    </w:p>
    <w:p w:rsidR="004D2C34" w:rsidRPr="00666E49" w:rsidRDefault="004D2C34" w:rsidP="00A90DAF">
      <w:pPr>
        <w:pStyle w:val="SingleTxtGA"/>
        <w:rPr>
          <w:rtl/>
        </w:rPr>
      </w:pPr>
      <w:r w:rsidRPr="002E3F9C">
        <w:rPr>
          <w:rFonts w:hint="cs"/>
          <w:spacing w:val="-4"/>
          <w:rtl/>
        </w:rPr>
        <w:t>224-</w:t>
      </w:r>
      <w:r w:rsidRPr="002E3F9C">
        <w:rPr>
          <w:rFonts w:hint="cs"/>
          <w:spacing w:val="-4"/>
          <w:rtl/>
        </w:rPr>
        <w:tab/>
      </w:r>
      <w:r w:rsidRPr="002E3F9C">
        <w:rPr>
          <w:spacing w:val="-4"/>
          <w:rtl/>
        </w:rPr>
        <w:t>فيما يتعلق بجريمة العنف العائلي، يلاحظ أن معدلها بلغ في البداية 6,05 لكل 000 10</w:t>
      </w:r>
      <w:r w:rsidRPr="00666E49">
        <w:rPr>
          <w:rtl/>
        </w:rPr>
        <w:t xml:space="preserve"> امرأة في عام 1998، وارتفع تدريجيا</w:t>
      </w:r>
      <w:r w:rsidR="006712EC">
        <w:rPr>
          <w:rFonts w:hint="cs"/>
          <w:rtl/>
        </w:rPr>
        <w:t>ً</w:t>
      </w:r>
      <w:r w:rsidRPr="00666E49">
        <w:rPr>
          <w:rtl/>
        </w:rPr>
        <w:t xml:space="preserve"> بمرور </w:t>
      </w:r>
      <w:r w:rsidRPr="00666E49">
        <w:rPr>
          <w:rFonts w:hint="cs"/>
          <w:rtl/>
        </w:rPr>
        <w:t xml:space="preserve">السنين. </w:t>
      </w:r>
      <w:r w:rsidRPr="00666E49">
        <w:rPr>
          <w:rtl/>
        </w:rPr>
        <w:t>وحدثت زيادة ملحوظة خلال السنوات الثلاث الماضية، بحكم تغيير مصدر المعلومات، حيث بلغ المعدل</w:t>
      </w:r>
      <w:r>
        <w:rPr>
          <w:rFonts w:hint="cs"/>
          <w:rtl/>
        </w:rPr>
        <w:t xml:space="preserve"> </w:t>
      </w:r>
      <w:r w:rsidRPr="00666E49">
        <w:rPr>
          <w:rtl/>
        </w:rPr>
        <w:t>103,63 لكل 000 10 امرأة في جمهورية بنما في عام 2015</w:t>
      </w:r>
      <w:r w:rsidR="001E74BE" w:rsidRPr="001E74BE">
        <w:rPr>
          <w:rStyle w:val="FootnoteReference"/>
          <w:b w:val="0"/>
          <w:sz w:val="20"/>
          <w:szCs w:val="30"/>
          <w:rtl/>
        </w:rPr>
        <w:t>(</w:t>
      </w:r>
      <w:r w:rsidR="001E74BE" w:rsidRPr="001E74BE">
        <w:rPr>
          <w:rStyle w:val="FootnoteReference"/>
          <w:b w:val="0"/>
          <w:sz w:val="20"/>
          <w:szCs w:val="30"/>
          <w:rtl/>
        </w:rPr>
        <w:footnoteReference w:id="59"/>
      </w:r>
      <w:r w:rsidR="001E74BE" w:rsidRPr="001E74BE">
        <w:rPr>
          <w:rStyle w:val="FootnoteReference"/>
          <w:b w:val="0"/>
          <w:sz w:val="20"/>
          <w:szCs w:val="30"/>
          <w:rtl/>
        </w:rPr>
        <w:t>)</w:t>
      </w:r>
      <w:r w:rsidRPr="00666E49">
        <w:rPr>
          <w:rtl/>
        </w:rPr>
        <w:t>. انظر المرفق 28</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قتل الإناث</w:t>
      </w:r>
    </w:p>
    <w:p w:rsidR="004D2C34" w:rsidRPr="00666E49" w:rsidRDefault="004D2C34" w:rsidP="00A90DAF">
      <w:pPr>
        <w:pStyle w:val="SingleTxtGA"/>
        <w:rPr>
          <w:rtl/>
        </w:rPr>
      </w:pPr>
      <w:r w:rsidRPr="00666E49">
        <w:rPr>
          <w:rFonts w:hint="cs"/>
          <w:rtl/>
        </w:rPr>
        <w:t>225-</w:t>
      </w:r>
      <w:r w:rsidRPr="00666E49">
        <w:rPr>
          <w:rFonts w:hint="cs"/>
          <w:rtl/>
        </w:rPr>
        <w:tab/>
      </w:r>
      <w:r w:rsidRPr="00666E49">
        <w:rPr>
          <w:rtl/>
        </w:rPr>
        <w:t xml:space="preserve">يتضمن القانون رقم 82 لعام 2013 تعريف جريمة قتل الإناث التي تتمثل في </w:t>
      </w:r>
      <w:r>
        <w:rPr>
          <w:rFonts w:hint="cs"/>
          <w:rtl/>
        </w:rPr>
        <w:t xml:space="preserve">قتل </w:t>
      </w:r>
      <w:r w:rsidRPr="00666E49">
        <w:rPr>
          <w:rtl/>
        </w:rPr>
        <w:t>امرأة على أساس نوع جنسها، بدافع التمييز أو أي شكل آخر من أشكال العنف، ويعاق</w:t>
      </w:r>
      <w:r>
        <w:rPr>
          <w:rFonts w:hint="cs"/>
          <w:rtl/>
        </w:rPr>
        <w:t>َ</w:t>
      </w:r>
      <w:r w:rsidRPr="00666E49">
        <w:rPr>
          <w:rtl/>
        </w:rPr>
        <w:t>ب مرتكبها بالحبس مدة تتراوح بين خمس وعشرين وثلاثين سنة (المادة 132-ألف من قانون العقوبات)</w:t>
      </w:r>
      <w:r w:rsidRPr="00666E49">
        <w:rPr>
          <w:rFonts w:hint="cs"/>
          <w:rtl/>
        </w:rPr>
        <w:t>.</w:t>
      </w:r>
    </w:p>
    <w:p w:rsidR="004D2C34" w:rsidRPr="00666E49" w:rsidRDefault="004D2C34" w:rsidP="00A90DAF">
      <w:pPr>
        <w:pStyle w:val="SingleTxtGA"/>
        <w:rPr>
          <w:rtl/>
        </w:rPr>
      </w:pPr>
      <w:r w:rsidRPr="00666E49">
        <w:rPr>
          <w:rFonts w:hint="cs"/>
          <w:rtl/>
        </w:rPr>
        <w:lastRenderedPageBreak/>
        <w:t>226-</w:t>
      </w:r>
      <w:r w:rsidRPr="00666E49">
        <w:rPr>
          <w:rFonts w:hint="cs"/>
          <w:rtl/>
        </w:rPr>
        <w:tab/>
      </w:r>
      <w:r w:rsidRPr="00666E49">
        <w:rPr>
          <w:rtl/>
        </w:rPr>
        <w:t>والإحصاءات المتعلقة بحالات قتل الإناث المسجلة لدى النيابة العامة كالتالي: 39 حالة في عام 2014: 25 جريمة قتل و13 محاولة قتل وحالة موت عنيف واحدة</w:t>
      </w:r>
      <w:r w:rsidRPr="00666E49">
        <w:rPr>
          <w:rFonts w:hint="cs"/>
          <w:rtl/>
        </w:rPr>
        <w:t xml:space="preserve">؛ </w:t>
      </w:r>
      <w:r w:rsidRPr="00666E49">
        <w:rPr>
          <w:rtl/>
        </w:rPr>
        <w:t>و66 حالة في عام 2015: 29 جريمة قتل و17 محاولة قتل و20 حالة موت عنيف</w:t>
      </w:r>
      <w:r w:rsidRPr="00666E49">
        <w:rPr>
          <w:rFonts w:hint="cs"/>
          <w:rtl/>
        </w:rPr>
        <w:t xml:space="preserve">؛ </w:t>
      </w:r>
      <w:r w:rsidRPr="00666E49">
        <w:rPr>
          <w:rtl/>
        </w:rPr>
        <w:t>و27 حالة في الفترة من 1 كانون الثاني/يناير إلى 21 آب/أغسطس 2016: 15 جريمة قتل و4 محاولات قتل و8 حالات موت عنيف</w:t>
      </w:r>
      <w:r w:rsidRPr="00666E49">
        <w:rPr>
          <w:rFonts w:hint="cs"/>
          <w:rtl/>
        </w:rPr>
        <w:t>.</w:t>
      </w:r>
    </w:p>
    <w:p w:rsidR="004D2C34" w:rsidRPr="00666E49" w:rsidRDefault="004D2C34" w:rsidP="00A90DAF">
      <w:pPr>
        <w:pStyle w:val="SingleTxtGA"/>
        <w:rPr>
          <w:rtl/>
        </w:rPr>
      </w:pPr>
      <w:r w:rsidRPr="00666E49">
        <w:rPr>
          <w:rFonts w:hint="cs"/>
          <w:rtl/>
        </w:rPr>
        <w:t>227-</w:t>
      </w:r>
      <w:r w:rsidRPr="00666E49">
        <w:rPr>
          <w:rFonts w:hint="cs"/>
          <w:rtl/>
        </w:rPr>
        <w:tab/>
      </w:r>
      <w:r w:rsidRPr="00666E49">
        <w:rPr>
          <w:rtl/>
        </w:rPr>
        <w:t>وحتى آب/أغسطس 2016، صدرت 5 أحكام إدانة بسبب ارتكاب جريمة قتل الإناث، و5 بسبب محاولة ارتكابها، وحكمان بالبراءة، يتعلق أحدهما بارتكاب جريمة قتل الإناث والآخر بمحاولة ارتكابها</w:t>
      </w:r>
      <w:r w:rsidRPr="00666E49">
        <w:rPr>
          <w:rFonts w:hint="cs"/>
          <w:rtl/>
        </w:rPr>
        <w:t>.</w:t>
      </w:r>
    </w:p>
    <w:p w:rsidR="004D2C34" w:rsidRPr="00666E49" w:rsidRDefault="00A90DAF" w:rsidP="00A90DAF">
      <w:pPr>
        <w:pStyle w:val="H23GA"/>
        <w:rPr>
          <w:rtl/>
        </w:rPr>
      </w:pPr>
      <w:r>
        <w:rPr>
          <w:rtl/>
        </w:rPr>
        <w:tab/>
      </w:r>
      <w:r>
        <w:rPr>
          <w:rtl/>
        </w:rPr>
        <w:tab/>
      </w:r>
      <w:r w:rsidR="004D2C34" w:rsidRPr="00666E49">
        <w:rPr>
          <w:rFonts w:hint="cs"/>
          <w:rtl/>
        </w:rPr>
        <w:t>الأحكام القضائية</w:t>
      </w:r>
    </w:p>
    <w:p w:rsidR="004D2C34" w:rsidRPr="00666E49" w:rsidRDefault="004D2C34" w:rsidP="00A90DAF">
      <w:pPr>
        <w:pStyle w:val="SingleTxtGA"/>
        <w:rPr>
          <w:rtl/>
        </w:rPr>
      </w:pPr>
      <w:r w:rsidRPr="00666E49">
        <w:rPr>
          <w:rFonts w:hint="cs"/>
          <w:rtl/>
        </w:rPr>
        <w:t>228-</w:t>
      </w:r>
      <w:r w:rsidRPr="00666E49">
        <w:rPr>
          <w:rFonts w:hint="cs"/>
          <w:rtl/>
        </w:rPr>
        <w:tab/>
      </w:r>
      <w:r w:rsidRPr="00666E49">
        <w:rPr>
          <w:rtl/>
        </w:rPr>
        <w:t>وفقا</w:t>
      </w:r>
      <w:r w:rsidR="006712EC">
        <w:rPr>
          <w:rFonts w:hint="cs"/>
          <w:rtl/>
        </w:rPr>
        <w:t>ً</w:t>
      </w:r>
      <w:r w:rsidRPr="00666E49">
        <w:rPr>
          <w:rtl/>
        </w:rPr>
        <w:t xml:space="preserve"> للمعلومات الواردة من النيابة العامة، صدر في عام 2016 ما مجموعه 465 4 حكما</w:t>
      </w:r>
      <w:r w:rsidR="006712EC">
        <w:rPr>
          <w:rFonts w:hint="cs"/>
          <w:rtl/>
        </w:rPr>
        <w:t>ً</w:t>
      </w:r>
      <w:r w:rsidRPr="00666E49">
        <w:rPr>
          <w:rtl/>
        </w:rPr>
        <w:t xml:space="preserve"> بالإدانة، و946 حكما</w:t>
      </w:r>
      <w:r w:rsidR="006712EC">
        <w:rPr>
          <w:rFonts w:hint="cs"/>
          <w:rtl/>
        </w:rPr>
        <w:t>ً</w:t>
      </w:r>
      <w:r w:rsidRPr="00666E49">
        <w:rPr>
          <w:rtl/>
        </w:rPr>
        <w:t xml:space="preserve"> بالبراءة، و130 حكما</w:t>
      </w:r>
      <w:r w:rsidR="006712EC">
        <w:rPr>
          <w:rFonts w:hint="cs"/>
          <w:rtl/>
        </w:rPr>
        <w:t>ً</w:t>
      </w:r>
      <w:r w:rsidRPr="00666E49">
        <w:rPr>
          <w:rtl/>
        </w:rPr>
        <w:t xml:space="preserve"> مختلطا</w:t>
      </w:r>
      <w:r w:rsidR="006712EC">
        <w:rPr>
          <w:rFonts w:hint="cs"/>
          <w:rtl/>
        </w:rPr>
        <w:t>ً</w:t>
      </w:r>
      <w:r w:rsidRPr="00666E49">
        <w:rPr>
          <w:rFonts w:hint="cs"/>
          <w:rtl/>
        </w:rPr>
        <w:t xml:space="preserve">. </w:t>
      </w:r>
      <w:r w:rsidRPr="00666E49">
        <w:rPr>
          <w:rtl/>
        </w:rPr>
        <w:t>وترد في المرفق 29 معلومات مفصلة عن توزيع هذه الأحكام بحسب الدوائر القضائية</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مدة الحبس الاحتياطي القصوى والمتوسطة</w:t>
      </w:r>
    </w:p>
    <w:p w:rsidR="004D2C34" w:rsidRPr="00666E49" w:rsidRDefault="004D2C34" w:rsidP="006712EC">
      <w:pPr>
        <w:pStyle w:val="SingleTxtGA"/>
        <w:rPr>
          <w:rtl/>
        </w:rPr>
      </w:pPr>
      <w:r w:rsidRPr="00666E49">
        <w:rPr>
          <w:rFonts w:hint="cs"/>
          <w:rtl/>
        </w:rPr>
        <w:t>229-</w:t>
      </w:r>
      <w:r w:rsidRPr="00666E49">
        <w:rPr>
          <w:rFonts w:hint="cs"/>
          <w:rtl/>
        </w:rPr>
        <w:tab/>
      </w:r>
      <w:r w:rsidRPr="00666E49">
        <w:rPr>
          <w:rtl/>
        </w:rPr>
        <w:t>بدأ في 2 أيلول/سبتمبر 2016 سريان النظام الجنائي الاتهام</w:t>
      </w:r>
      <w:r w:rsidRPr="00666E49">
        <w:rPr>
          <w:rFonts w:hint="cs"/>
          <w:rtl/>
        </w:rPr>
        <w:t>ي</w:t>
      </w:r>
      <w:r w:rsidRPr="00666E49">
        <w:rPr>
          <w:rtl/>
        </w:rPr>
        <w:t xml:space="preserve"> في جميع أنحاء الإقليم الوطني، عقب عملية تنفيذ تدريجية دامت عدة سنوات</w:t>
      </w:r>
      <w:r w:rsidRPr="00666E49">
        <w:rPr>
          <w:rFonts w:hint="cs"/>
          <w:rtl/>
        </w:rPr>
        <w:t xml:space="preserve">. </w:t>
      </w:r>
      <w:r w:rsidRPr="00666E49">
        <w:rPr>
          <w:rtl/>
        </w:rPr>
        <w:t>وينص القانون رقم 63 لعام 2008، الذي اعتُمد بموجبه قانون الإجراءات الجنائية المنطبق على النظام الجنائي الاتهامي، على أنه لا</w:t>
      </w:r>
      <w:r w:rsidR="006712EC">
        <w:rPr>
          <w:rFonts w:hint="cs"/>
          <w:rtl/>
        </w:rPr>
        <w:t> </w:t>
      </w:r>
      <w:r w:rsidRPr="00666E49">
        <w:rPr>
          <w:rtl/>
        </w:rPr>
        <w:t>يجوز أن تتعدى مدة الحبس الاحتياطي سنة واحدة (المادة 12)</w:t>
      </w:r>
      <w:r w:rsidRPr="00666E49">
        <w:rPr>
          <w:rFonts w:hint="cs"/>
          <w:rtl/>
        </w:rPr>
        <w:t>.</w:t>
      </w:r>
    </w:p>
    <w:p w:rsidR="004D2C34" w:rsidRPr="00666E49" w:rsidRDefault="004D2C34" w:rsidP="00A90DAF">
      <w:pPr>
        <w:pStyle w:val="SingleTxtGA"/>
        <w:rPr>
          <w:rtl/>
        </w:rPr>
      </w:pPr>
      <w:r w:rsidRPr="00666E49">
        <w:rPr>
          <w:rFonts w:hint="cs"/>
          <w:rtl/>
        </w:rPr>
        <w:t>230-</w:t>
      </w:r>
      <w:r w:rsidRPr="00666E49">
        <w:rPr>
          <w:rFonts w:hint="cs"/>
          <w:rtl/>
        </w:rPr>
        <w:tab/>
      </w:r>
      <w:r w:rsidRPr="00666E49">
        <w:rPr>
          <w:rtl/>
        </w:rPr>
        <w:t>وت</w:t>
      </w:r>
      <w:r>
        <w:rPr>
          <w:rFonts w:hint="cs"/>
          <w:rtl/>
        </w:rPr>
        <w:t>ُ</w:t>
      </w:r>
      <w:r w:rsidRPr="00666E49">
        <w:rPr>
          <w:rtl/>
        </w:rPr>
        <w:t>ستثنى من ذلك الحالات التي تنطبق فيها الإجراءات المعمول بها في القضايا المعقدة المنصوص عليها في الفصل الرابع من الباب السابع من قانون الإجراءات الجنائية، التي قد تصل فيها مدة الحبس الاحتياطي إلى 3 سنوات</w:t>
      </w:r>
      <w:r w:rsidRPr="00666E49">
        <w:rPr>
          <w:rFonts w:hint="cs"/>
          <w:rtl/>
        </w:rPr>
        <w:t xml:space="preserve">. </w:t>
      </w:r>
      <w:r w:rsidRPr="00666E49">
        <w:rPr>
          <w:rtl/>
        </w:rPr>
        <w:t>وفيما يتعلق بهذا التمديد، يتعين أن تقدم النيابة العامة طلبا</w:t>
      </w:r>
      <w:r w:rsidR="006712EC">
        <w:rPr>
          <w:rFonts w:hint="cs"/>
          <w:rtl/>
        </w:rPr>
        <w:t>ً</w:t>
      </w:r>
      <w:r w:rsidRPr="00666E49">
        <w:rPr>
          <w:rtl/>
        </w:rPr>
        <w:t xml:space="preserve"> مسبقا</w:t>
      </w:r>
      <w:r w:rsidR="006712EC">
        <w:rPr>
          <w:rFonts w:hint="cs"/>
          <w:rtl/>
        </w:rPr>
        <w:t>ً</w:t>
      </w:r>
      <w:r w:rsidRPr="00666E49">
        <w:rPr>
          <w:rtl/>
        </w:rPr>
        <w:t xml:space="preserve"> مبررا</w:t>
      </w:r>
      <w:r w:rsidR="006712EC">
        <w:rPr>
          <w:rFonts w:hint="cs"/>
          <w:rtl/>
        </w:rPr>
        <w:t>ً</w:t>
      </w:r>
      <w:r w:rsidRPr="00666E49">
        <w:rPr>
          <w:rtl/>
        </w:rPr>
        <w:t>، كنتيجة لتمديد مرحلة التحقيق</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السجناء</w:t>
      </w:r>
    </w:p>
    <w:p w:rsidR="004D2C34" w:rsidRPr="00A8727D" w:rsidRDefault="004D2C34" w:rsidP="00A90DAF">
      <w:pPr>
        <w:pStyle w:val="SingleTxtGA"/>
        <w:rPr>
          <w:spacing w:val="-2"/>
          <w:rtl/>
        </w:rPr>
      </w:pPr>
      <w:r w:rsidRPr="00A8727D">
        <w:rPr>
          <w:rFonts w:hint="cs"/>
          <w:spacing w:val="-2"/>
          <w:rtl/>
        </w:rPr>
        <w:t>231-</w:t>
      </w:r>
      <w:r w:rsidRPr="00A8727D">
        <w:rPr>
          <w:rFonts w:hint="cs"/>
          <w:spacing w:val="-2"/>
          <w:rtl/>
        </w:rPr>
        <w:tab/>
      </w:r>
      <w:r w:rsidRPr="00A8727D">
        <w:rPr>
          <w:spacing w:val="-2"/>
          <w:rtl/>
        </w:rPr>
        <w:t xml:space="preserve">حتى حزيران/يونيه 2017، </w:t>
      </w:r>
      <w:r w:rsidRPr="00A8727D">
        <w:rPr>
          <w:rFonts w:hint="cs"/>
          <w:spacing w:val="-2"/>
          <w:rtl/>
        </w:rPr>
        <w:t xml:space="preserve">سجل </w:t>
      </w:r>
      <w:r w:rsidRPr="00A8727D">
        <w:rPr>
          <w:spacing w:val="-2"/>
          <w:rtl/>
        </w:rPr>
        <w:t>نظام السجون البنمي 149 16 شخصا</w:t>
      </w:r>
      <w:r w:rsidR="006712EC">
        <w:rPr>
          <w:rFonts w:hint="cs"/>
          <w:spacing w:val="-2"/>
          <w:rtl/>
        </w:rPr>
        <w:t>ً</w:t>
      </w:r>
      <w:r w:rsidRPr="00A8727D">
        <w:rPr>
          <w:spacing w:val="-2"/>
          <w:rtl/>
        </w:rPr>
        <w:t xml:space="preserve"> محتجزا</w:t>
      </w:r>
      <w:r w:rsidR="00A8727D" w:rsidRPr="00A8727D">
        <w:rPr>
          <w:rFonts w:hint="cs"/>
          <w:spacing w:val="-2"/>
          <w:rtl/>
        </w:rPr>
        <w:t>ً</w:t>
      </w:r>
      <w:r w:rsidR="001E74BE" w:rsidRPr="00A8727D">
        <w:rPr>
          <w:rStyle w:val="FootnoteReference"/>
          <w:b w:val="0"/>
          <w:spacing w:val="-2"/>
          <w:sz w:val="20"/>
          <w:szCs w:val="30"/>
          <w:rtl/>
        </w:rPr>
        <w:t>(</w:t>
      </w:r>
      <w:r w:rsidR="001E74BE" w:rsidRPr="00A8727D">
        <w:rPr>
          <w:rStyle w:val="FootnoteReference"/>
          <w:b w:val="0"/>
          <w:spacing w:val="-2"/>
          <w:sz w:val="20"/>
          <w:szCs w:val="30"/>
          <w:rtl/>
        </w:rPr>
        <w:footnoteReference w:id="60"/>
      </w:r>
      <w:r w:rsidR="001E74BE" w:rsidRPr="00A8727D">
        <w:rPr>
          <w:rStyle w:val="FootnoteReference"/>
          <w:b w:val="0"/>
          <w:spacing w:val="-2"/>
          <w:sz w:val="20"/>
          <w:szCs w:val="30"/>
          <w:rtl/>
        </w:rPr>
        <w:t>)</w:t>
      </w:r>
      <w:r w:rsidRPr="00A8727D">
        <w:rPr>
          <w:rFonts w:hint="cs"/>
          <w:spacing w:val="-2"/>
          <w:rtl/>
        </w:rPr>
        <w:t xml:space="preserve">. </w:t>
      </w:r>
      <w:r w:rsidRPr="00A8727D">
        <w:rPr>
          <w:spacing w:val="-2"/>
          <w:rtl/>
        </w:rPr>
        <w:t>وقد أُدين 146 7 منهم وكان 003 9 منهم قيد المحاكمة</w:t>
      </w:r>
      <w:r w:rsidRPr="00A8727D">
        <w:rPr>
          <w:rFonts w:hint="cs"/>
          <w:spacing w:val="-2"/>
          <w:rtl/>
        </w:rPr>
        <w:t>.</w:t>
      </w:r>
    </w:p>
    <w:p w:rsidR="004D2C34" w:rsidRPr="008025D4" w:rsidRDefault="004D2C34" w:rsidP="00A90DAF">
      <w:pPr>
        <w:pStyle w:val="SingleTxtGA"/>
        <w:rPr>
          <w:spacing w:val="-6"/>
          <w:rtl/>
        </w:rPr>
      </w:pPr>
      <w:r w:rsidRPr="008025D4">
        <w:rPr>
          <w:rFonts w:hint="cs"/>
          <w:spacing w:val="-8"/>
          <w:rtl/>
        </w:rPr>
        <w:t>232-</w:t>
      </w:r>
      <w:r w:rsidRPr="008025D4">
        <w:rPr>
          <w:rFonts w:hint="cs"/>
          <w:spacing w:val="-8"/>
          <w:rtl/>
        </w:rPr>
        <w:tab/>
        <w:t>ويمكن الاطلاع في المرفق 30 على ال</w:t>
      </w:r>
      <w:r w:rsidRPr="008025D4">
        <w:rPr>
          <w:spacing w:val="-8"/>
          <w:rtl/>
        </w:rPr>
        <w:t xml:space="preserve">مزيد من المعلومات </w:t>
      </w:r>
      <w:r w:rsidRPr="008025D4">
        <w:rPr>
          <w:rFonts w:hint="cs"/>
          <w:spacing w:val="-8"/>
          <w:rtl/>
        </w:rPr>
        <w:t xml:space="preserve">المتاحة </w:t>
      </w:r>
      <w:r w:rsidRPr="008025D4">
        <w:rPr>
          <w:spacing w:val="-8"/>
          <w:rtl/>
        </w:rPr>
        <w:t>حتى كانون الثاني/يناير 2017</w:t>
      </w:r>
      <w:r w:rsidRPr="008025D4">
        <w:rPr>
          <w:rFonts w:hint="cs"/>
          <w:spacing w:val="-6"/>
          <w:rtl/>
        </w:rPr>
        <w:t xml:space="preserve"> </w:t>
      </w:r>
      <w:r w:rsidRPr="008025D4">
        <w:rPr>
          <w:spacing w:val="-6"/>
          <w:rtl/>
        </w:rPr>
        <w:t>عن السجناء في جمهورية بنما بحسب المقاطعات ومناطق الشعوب الأصلية ومراكز الاحتجاز</w:t>
      </w:r>
      <w:r w:rsidRPr="008025D4">
        <w:rPr>
          <w:rFonts w:hint="cs"/>
          <w:spacing w:val="-6"/>
          <w:rtl/>
        </w:rPr>
        <w:t>.</w:t>
      </w:r>
    </w:p>
    <w:p w:rsidR="004D2C34" w:rsidRPr="00666E49" w:rsidRDefault="00A90DAF" w:rsidP="00A90DAF">
      <w:pPr>
        <w:pStyle w:val="H23GA"/>
        <w:rPr>
          <w:rtl/>
        </w:rPr>
      </w:pPr>
      <w:r>
        <w:rPr>
          <w:rtl/>
        </w:rPr>
        <w:tab/>
      </w:r>
      <w:r>
        <w:rPr>
          <w:rtl/>
        </w:rPr>
        <w:tab/>
      </w:r>
      <w:r w:rsidR="004D2C34" w:rsidRPr="00666E49">
        <w:rPr>
          <w:rtl/>
        </w:rPr>
        <w:t>عدد الأشخاص الذين تنفذ فيهم عقوبة الإعدام سنويا</w:t>
      </w:r>
      <w:r>
        <w:rPr>
          <w:rFonts w:hint="cs"/>
          <w:rtl/>
        </w:rPr>
        <w:t>ً</w:t>
      </w:r>
    </w:p>
    <w:p w:rsidR="004D2C34" w:rsidRPr="00666E49" w:rsidRDefault="004D2C34" w:rsidP="006712EC">
      <w:pPr>
        <w:pStyle w:val="SingleTxtGA"/>
        <w:rPr>
          <w:rtl/>
        </w:rPr>
      </w:pPr>
      <w:r w:rsidRPr="00666E49">
        <w:rPr>
          <w:rFonts w:hint="cs"/>
          <w:rtl/>
        </w:rPr>
        <w:t>233-</w:t>
      </w:r>
      <w:r w:rsidRPr="00666E49">
        <w:rPr>
          <w:rFonts w:hint="cs"/>
          <w:rtl/>
        </w:rPr>
        <w:tab/>
      </w:r>
      <w:r>
        <w:rPr>
          <w:rtl/>
        </w:rPr>
        <w:t>تنص المادة 30 من الدستور</w:t>
      </w:r>
      <w:r w:rsidRPr="00666E49">
        <w:rPr>
          <w:rtl/>
        </w:rPr>
        <w:t>، التي تندرج ضمن الضمانات الأساسية، على أنه لا</w:t>
      </w:r>
      <w:r w:rsidR="006712EC">
        <w:rPr>
          <w:rFonts w:hint="cs"/>
          <w:rtl/>
        </w:rPr>
        <w:t> </w:t>
      </w:r>
      <w:r w:rsidRPr="00666E49">
        <w:rPr>
          <w:rFonts w:hint="cs"/>
          <w:rtl/>
        </w:rPr>
        <w:t xml:space="preserve">يعاقَب </w:t>
      </w:r>
      <w:r w:rsidRPr="00666E49">
        <w:rPr>
          <w:rtl/>
        </w:rPr>
        <w:t xml:space="preserve">في جمهورية </w:t>
      </w:r>
      <w:r w:rsidRPr="00666E49">
        <w:rPr>
          <w:rFonts w:hint="cs"/>
          <w:rtl/>
        </w:rPr>
        <w:t xml:space="preserve">بنما </w:t>
      </w:r>
      <w:r w:rsidRPr="00666E49">
        <w:rPr>
          <w:rtl/>
        </w:rPr>
        <w:t xml:space="preserve">لا </w:t>
      </w:r>
      <w:r>
        <w:rPr>
          <w:rFonts w:hint="cs"/>
          <w:rtl/>
        </w:rPr>
        <w:t>ب</w:t>
      </w:r>
      <w:r>
        <w:rPr>
          <w:rtl/>
        </w:rPr>
        <w:t>الإعدام</w:t>
      </w:r>
      <w:r w:rsidRPr="00666E49">
        <w:rPr>
          <w:rtl/>
        </w:rPr>
        <w:t xml:space="preserve"> ولا </w:t>
      </w:r>
      <w:r w:rsidRPr="00666E49">
        <w:rPr>
          <w:rFonts w:hint="cs"/>
          <w:rtl/>
        </w:rPr>
        <w:t>ب</w:t>
      </w:r>
      <w:r w:rsidRPr="00666E49">
        <w:rPr>
          <w:rtl/>
        </w:rPr>
        <w:t xml:space="preserve">النفي </w:t>
      </w:r>
      <w:r w:rsidRPr="00666E49">
        <w:rPr>
          <w:rFonts w:hint="cs"/>
          <w:rtl/>
        </w:rPr>
        <w:t>ولا ب</w:t>
      </w:r>
      <w:r w:rsidRPr="00666E49">
        <w:rPr>
          <w:rtl/>
        </w:rPr>
        <w:t>مصادرة الممتلكات</w:t>
      </w:r>
      <w:r w:rsidRPr="00666E49">
        <w:rPr>
          <w:rFonts w:hint="cs"/>
          <w:rtl/>
        </w:rPr>
        <w:t>.</w:t>
      </w:r>
    </w:p>
    <w:p w:rsidR="004D2C34" w:rsidRPr="00666E49" w:rsidRDefault="00A90DAF" w:rsidP="00A90DAF">
      <w:pPr>
        <w:pStyle w:val="H23GA"/>
        <w:rPr>
          <w:rtl/>
        </w:rPr>
      </w:pPr>
      <w:r>
        <w:rPr>
          <w:rtl/>
        </w:rPr>
        <w:lastRenderedPageBreak/>
        <w:tab/>
      </w:r>
      <w:r>
        <w:rPr>
          <w:rtl/>
        </w:rPr>
        <w:tab/>
      </w:r>
      <w:r w:rsidR="004D2C34" w:rsidRPr="00666E49">
        <w:rPr>
          <w:rtl/>
        </w:rPr>
        <w:t>متوسط عدد القضايا المتراكمة لكل قاض في مختلف مستويات النظام القضائي</w:t>
      </w:r>
    </w:p>
    <w:p w:rsidR="004D2C34" w:rsidRPr="00666E49" w:rsidRDefault="00A90DAF" w:rsidP="00A90DAF">
      <w:pPr>
        <w:pStyle w:val="H23GA"/>
        <w:rPr>
          <w:rtl/>
        </w:rPr>
      </w:pPr>
      <w:r>
        <w:rPr>
          <w:rtl/>
        </w:rPr>
        <w:tab/>
      </w:r>
      <w:r>
        <w:rPr>
          <w:rtl/>
        </w:rPr>
        <w:tab/>
      </w:r>
      <w:r w:rsidR="004D2C34" w:rsidRPr="00666E49">
        <w:rPr>
          <w:rtl/>
        </w:rPr>
        <w:t>حجم العمل لكل قاض ((القضايا العالقة + القضايا المقدمة) مقسمة على عدد القضاة)</w:t>
      </w:r>
    </w:p>
    <w:p w:rsidR="004D2C34" w:rsidRPr="00666E49" w:rsidRDefault="004D2C34" w:rsidP="00A90DAF">
      <w:pPr>
        <w:pStyle w:val="SingleTxtGA"/>
        <w:rPr>
          <w:rtl/>
        </w:rPr>
      </w:pPr>
      <w:r w:rsidRPr="00666E49">
        <w:rPr>
          <w:rFonts w:hint="cs"/>
          <w:rtl/>
        </w:rPr>
        <w:t>234-</w:t>
      </w:r>
      <w:r w:rsidRPr="00666E49">
        <w:rPr>
          <w:rFonts w:hint="cs"/>
          <w:rtl/>
        </w:rPr>
        <w:tab/>
      </w:r>
      <w:r w:rsidRPr="00666E49">
        <w:rPr>
          <w:rtl/>
        </w:rPr>
        <w:t xml:space="preserve">بلغ متوسط حجم العمل لكل قاض خلال </w:t>
      </w:r>
      <w:r>
        <w:rPr>
          <w:rFonts w:hint="cs"/>
          <w:rtl/>
        </w:rPr>
        <w:t xml:space="preserve">هذه </w:t>
      </w:r>
      <w:r w:rsidRPr="00666E49">
        <w:rPr>
          <w:rtl/>
        </w:rPr>
        <w:t>الفترة 784 قضية</w:t>
      </w:r>
      <w:r w:rsidRPr="00666E49">
        <w:rPr>
          <w:rFonts w:hint="cs"/>
          <w:rtl/>
        </w:rPr>
        <w:t xml:space="preserve">. </w:t>
      </w:r>
      <w:r w:rsidRPr="00666E49">
        <w:rPr>
          <w:rtl/>
        </w:rPr>
        <w:t xml:space="preserve">وقد انتقل </w:t>
      </w:r>
      <w:r w:rsidR="00CA3DE7">
        <w:rPr>
          <w:rFonts w:hint="cs"/>
          <w:rtl/>
        </w:rPr>
        <w:t xml:space="preserve">           </w:t>
      </w:r>
      <w:r w:rsidRPr="00666E49">
        <w:rPr>
          <w:rtl/>
        </w:rPr>
        <w:t>من 736 قضية في عام 2013 إلى 747 في عام 2014</w:t>
      </w:r>
      <w:r w:rsidRPr="00666E49">
        <w:rPr>
          <w:rFonts w:hint="cs"/>
          <w:rtl/>
        </w:rPr>
        <w:t xml:space="preserve">. </w:t>
      </w:r>
      <w:r w:rsidRPr="00666E49">
        <w:rPr>
          <w:rtl/>
        </w:rPr>
        <w:t xml:space="preserve">ويتفاوت هذا </w:t>
      </w:r>
      <w:r>
        <w:rPr>
          <w:rtl/>
        </w:rPr>
        <w:t>المتوسط بشكل ملحوظ</w:t>
      </w:r>
      <w:r w:rsidRPr="00666E49">
        <w:rPr>
          <w:rtl/>
        </w:rPr>
        <w:t xml:space="preserve"> بحسب المناطق</w:t>
      </w:r>
      <w:r>
        <w:rPr>
          <w:rtl/>
        </w:rPr>
        <w:t xml:space="preserve"> والمجالات</w:t>
      </w:r>
      <w:r w:rsidRPr="00666E49">
        <w:rPr>
          <w:rtl/>
        </w:rPr>
        <w:t xml:space="preserve"> والمستويات القضائية</w:t>
      </w:r>
      <w:r w:rsidRPr="00666E49">
        <w:rPr>
          <w:rFonts w:hint="cs"/>
          <w:rtl/>
        </w:rPr>
        <w:t xml:space="preserve">. </w:t>
      </w:r>
      <w:r>
        <w:rPr>
          <w:rtl/>
        </w:rPr>
        <w:t>ويشار كرقم أولي إلى أن</w:t>
      </w:r>
      <w:r w:rsidRPr="00666E49">
        <w:rPr>
          <w:rtl/>
        </w:rPr>
        <w:t xml:space="preserve"> حجم العمل لكل قاض بلغ حوالي 663 قضية في عام 2015</w:t>
      </w:r>
      <w:r w:rsidR="001E74BE" w:rsidRPr="001E74BE">
        <w:rPr>
          <w:rStyle w:val="FootnoteReference"/>
          <w:b w:val="0"/>
          <w:sz w:val="20"/>
          <w:szCs w:val="30"/>
          <w:rtl/>
        </w:rPr>
        <w:t>(</w:t>
      </w:r>
      <w:r w:rsidR="001E74BE" w:rsidRPr="001E74BE">
        <w:rPr>
          <w:rStyle w:val="FootnoteReference"/>
          <w:b w:val="0"/>
          <w:sz w:val="20"/>
          <w:szCs w:val="30"/>
          <w:rtl/>
        </w:rPr>
        <w:footnoteReference w:id="61"/>
      </w:r>
      <w:r w:rsidR="001E74BE" w:rsidRPr="001E74BE">
        <w:rPr>
          <w:rStyle w:val="FootnoteReference"/>
          <w:b w:val="0"/>
          <w:sz w:val="20"/>
          <w:szCs w:val="30"/>
          <w:rtl/>
        </w:rPr>
        <w:t>)</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القضايا العالقة (حجم العمل بالمقارنة مع القضايا المحسومة)</w:t>
      </w:r>
    </w:p>
    <w:p w:rsidR="004D2C34" w:rsidRPr="00666E49" w:rsidRDefault="004D2C34" w:rsidP="00A90DAF">
      <w:pPr>
        <w:pStyle w:val="SingleTxtGA"/>
        <w:rPr>
          <w:rtl/>
        </w:rPr>
      </w:pPr>
      <w:r w:rsidRPr="00666E49">
        <w:rPr>
          <w:rFonts w:hint="cs"/>
          <w:rtl/>
        </w:rPr>
        <w:t>235-</w:t>
      </w:r>
      <w:r w:rsidRPr="00666E49">
        <w:rPr>
          <w:rFonts w:hint="cs"/>
          <w:rtl/>
        </w:rPr>
        <w:tab/>
      </w:r>
      <w:r w:rsidRPr="00666E49">
        <w:rPr>
          <w:rtl/>
        </w:rPr>
        <w:t>خلال السنوات الثلاث الأخيرة، بلغ معدل القضايا العالقة أو المتراكمة حوالي 1,5، ويعني ذلك أن كل 10 قضايا جرى الحسم فيها تقابلها تقريبا</w:t>
      </w:r>
      <w:r w:rsidR="006712EC">
        <w:rPr>
          <w:rFonts w:hint="cs"/>
          <w:rtl/>
        </w:rPr>
        <w:t>ً</w:t>
      </w:r>
      <w:r w:rsidRPr="00666E49">
        <w:rPr>
          <w:rtl/>
        </w:rPr>
        <w:t xml:space="preserve"> 15 قضية بانتظار التسوية</w:t>
      </w:r>
      <w:r w:rsidR="001E74BE" w:rsidRPr="001E74BE">
        <w:rPr>
          <w:rStyle w:val="FootnoteReference"/>
          <w:b w:val="0"/>
          <w:sz w:val="20"/>
          <w:szCs w:val="30"/>
          <w:rtl/>
        </w:rPr>
        <w:t>(</w:t>
      </w:r>
      <w:r w:rsidR="001E74BE" w:rsidRPr="001E74BE">
        <w:rPr>
          <w:rStyle w:val="FootnoteReference"/>
          <w:b w:val="0"/>
          <w:sz w:val="20"/>
          <w:szCs w:val="30"/>
          <w:rtl/>
        </w:rPr>
        <w:footnoteReference w:id="62"/>
      </w:r>
      <w:r w:rsidR="001E74BE" w:rsidRPr="001E74BE">
        <w:rPr>
          <w:rStyle w:val="FootnoteReference"/>
          <w:b w:val="0"/>
          <w:sz w:val="20"/>
          <w:szCs w:val="30"/>
          <w:rtl/>
        </w:rPr>
        <w:t>)</w:t>
      </w:r>
      <w:r w:rsidRPr="00666E49">
        <w:rPr>
          <w:rFonts w:hint="cs"/>
          <w:rtl/>
        </w:rPr>
        <w:t>.</w:t>
      </w:r>
    </w:p>
    <w:p w:rsidR="004D2C34" w:rsidRPr="00666E49" w:rsidRDefault="004D2C34" w:rsidP="00A90DAF">
      <w:pPr>
        <w:pStyle w:val="SingleTxtGA"/>
        <w:rPr>
          <w:rtl/>
        </w:rPr>
      </w:pPr>
      <w:r w:rsidRPr="00666E49">
        <w:rPr>
          <w:rFonts w:hint="cs"/>
          <w:rtl/>
        </w:rPr>
        <w:t>236-</w:t>
      </w:r>
      <w:r w:rsidRPr="00666E49">
        <w:rPr>
          <w:rFonts w:hint="cs"/>
          <w:rtl/>
        </w:rPr>
        <w:tab/>
      </w:r>
      <w:r w:rsidRPr="00666E49">
        <w:rPr>
          <w:rtl/>
        </w:rPr>
        <w:t xml:space="preserve">ومنذ 2 أيلول/سبتمبر 2016، يسري النظام الجنائي الاتهامي في جميع أنحاء الإقليم الوطني، عقب عملية تنفيذ تدريجية دامت عدة سنوات، ويتوخى ذلك </w:t>
      </w:r>
      <w:r>
        <w:rPr>
          <w:rFonts w:hint="cs"/>
          <w:rtl/>
        </w:rPr>
        <w:t xml:space="preserve">تقليص مستوى </w:t>
      </w:r>
      <w:r w:rsidRPr="00666E49">
        <w:rPr>
          <w:rtl/>
        </w:rPr>
        <w:t>تراكم القضايا الجنائي</w:t>
      </w:r>
      <w:r>
        <w:rPr>
          <w:rFonts w:hint="cs"/>
          <w:rtl/>
        </w:rPr>
        <w:t>ة على أمثل وجه</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عدد المدعين العامين والقضاة لكل 000 100 شخص</w:t>
      </w:r>
    </w:p>
    <w:p w:rsidR="004D2C34" w:rsidRPr="006C4A18" w:rsidRDefault="004D2C34" w:rsidP="00A90DAF">
      <w:pPr>
        <w:pStyle w:val="SingleTxtGA"/>
        <w:rPr>
          <w:spacing w:val="-4"/>
          <w:rtl/>
        </w:rPr>
      </w:pPr>
      <w:r w:rsidRPr="006C4A18">
        <w:rPr>
          <w:rFonts w:hint="cs"/>
          <w:spacing w:val="-4"/>
          <w:rtl/>
        </w:rPr>
        <w:t>237-</w:t>
      </w:r>
      <w:r w:rsidRPr="006C4A18">
        <w:rPr>
          <w:rFonts w:hint="cs"/>
          <w:spacing w:val="-4"/>
          <w:rtl/>
        </w:rPr>
        <w:tab/>
      </w:r>
      <w:r w:rsidRPr="006C4A18">
        <w:rPr>
          <w:spacing w:val="-4"/>
          <w:rtl/>
        </w:rPr>
        <w:t>لوحظت في بنما زيادة في معدل المدعين العامين قياسا</w:t>
      </w:r>
      <w:r w:rsidR="006712EC">
        <w:rPr>
          <w:rFonts w:hint="cs"/>
          <w:spacing w:val="-4"/>
          <w:rtl/>
        </w:rPr>
        <w:t>ً</w:t>
      </w:r>
      <w:r w:rsidRPr="006C4A18">
        <w:rPr>
          <w:spacing w:val="-4"/>
          <w:rtl/>
        </w:rPr>
        <w:t xml:space="preserve"> إلى عدد السكان في عام 2016؛</w:t>
      </w:r>
      <w:r w:rsidRPr="006C4A18">
        <w:rPr>
          <w:rFonts w:hint="cs"/>
          <w:spacing w:val="-4"/>
          <w:rtl/>
        </w:rPr>
        <w:t xml:space="preserve"> </w:t>
      </w:r>
      <w:r w:rsidRPr="006C4A18">
        <w:rPr>
          <w:spacing w:val="-4"/>
          <w:rtl/>
        </w:rPr>
        <w:t>فمنذ أيلول/سبتمبر 2016، نُفذ النظام الجنائي الاتهامي في جميع أنحاء الإقليم الوطني، ما أفضى إلى زيادة عدد المدعين العامين</w:t>
      </w:r>
      <w:r w:rsidR="001E74BE" w:rsidRPr="006C4A18">
        <w:rPr>
          <w:rStyle w:val="FootnoteReference"/>
          <w:b w:val="0"/>
          <w:spacing w:val="-4"/>
          <w:sz w:val="20"/>
          <w:szCs w:val="30"/>
          <w:rtl/>
        </w:rPr>
        <w:t>(</w:t>
      </w:r>
      <w:r w:rsidR="001E74BE" w:rsidRPr="006C4A18">
        <w:rPr>
          <w:rStyle w:val="FootnoteReference"/>
          <w:b w:val="0"/>
          <w:spacing w:val="-4"/>
          <w:sz w:val="20"/>
          <w:szCs w:val="30"/>
          <w:rtl/>
        </w:rPr>
        <w:footnoteReference w:id="63"/>
      </w:r>
      <w:r w:rsidR="001E74BE" w:rsidRPr="006C4A18">
        <w:rPr>
          <w:rStyle w:val="FootnoteReference"/>
          <w:b w:val="0"/>
          <w:spacing w:val="-4"/>
          <w:sz w:val="20"/>
          <w:szCs w:val="30"/>
          <w:rtl/>
        </w:rPr>
        <w:t>)</w:t>
      </w:r>
      <w:r w:rsidRPr="006C4A18">
        <w:rPr>
          <w:rFonts w:hint="cs"/>
          <w:spacing w:val="-4"/>
          <w:rtl/>
        </w:rPr>
        <w:t>.</w:t>
      </w:r>
    </w:p>
    <w:p w:rsidR="004D2C34" w:rsidRPr="00666E49" w:rsidRDefault="004D2C34" w:rsidP="00A90DAF">
      <w:pPr>
        <w:pStyle w:val="SingleTxtGA"/>
        <w:rPr>
          <w:rtl/>
        </w:rPr>
      </w:pPr>
      <w:r w:rsidRPr="00666E49">
        <w:rPr>
          <w:rFonts w:hint="cs"/>
          <w:rtl/>
        </w:rPr>
        <w:t>238-</w:t>
      </w:r>
      <w:r w:rsidRPr="00666E49">
        <w:rPr>
          <w:rFonts w:hint="cs"/>
          <w:rtl/>
        </w:rPr>
        <w:tab/>
      </w:r>
      <w:r w:rsidRPr="00666E49">
        <w:rPr>
          <w:rtl/>
        </w:rPr>
        <w:t>وفي عام 2015، بلغ عدد المدعين العامين العاملين على الصعيد الوطني 731، أي بمعدل 18</w:t>
      </w:r>
      <w:r>
        <w:rPr>
          <w:rtl/>
        </w:rPr>
        <w:t xml:space="preserve">,11 لكل 000 100 نسمة، في حين </w:t>
      </w:r>
      <w:r>
        <w:rPr>
          <w:rFonts w:hint="cs"/>
          <w:rtl/>
        </w:rPr>
        <w:t>بلغ</w:t>
      </w:r>
      <w:r w:rsidRPr="00666E49">
        <w:rPr>
          <w:rtl/>
        </w:rPr>
        <w:t xml:space="preserve"> 1,64 في عام 2010</w:t>
      </w:r>
      <w:r w:rsidRPr="00666E49">
        <w:rPr>
          <w:rFonts w:hint="cs"/>
          <w:rtl/>
        </w:rPr>
        <w:t xml:space="preserve">. </w:t>
      </w:r>
      <w:r w:rsidRPr="00666E49">
        <w:rPr>
          <w:rtl/>
        </w:rPr>
        <w:t>ويشك</w:t>
      </w:r>
      <w:r w:rsidR="00CA3DE7">
        <w:rPr>
          <w:rFonts w:hint="cs"/>
          <w:rtl/>
        </w:rPr>
        <w:t>ّ</w:t>
      </w:r>
      <w:r w:rsidRPr="00666E49">
        <w:rPr>
          <w:rtl/>
        </w:rPr>
        <w:t xml:space="preserve">ل ذلك زيادة </w:t>
      </w:r>
      <w:r w:rsidRPr="00666E49">
        <w:rPr>
          <w:rFonts w:hint="cs"/>
          <w:rtl/>
        </w:rPr>
        <w:t xml:space="preserve">نسبتها </w:t>
      </w:r>
      <w:r w:rsidRPr="00666E49">
        <w:rPr>
          <w:rtl/>
        </w:rPr>
        <w:t>16,57 نقطة مئوية</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توزيع المدعين العامين</w:t>
      </w:r>
    </w:p>
    <w:tbl>
      <w:tblPr>
        <w:bidiVisual/>
        <w:tblW w:w="0" w:type="auto"/>
        <w:tblInd w:w="119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6643"/>
        <w:gridCol w:w="580"/>
      </w:tblGrid>
      <w:tr w:rsidR="004D2C34" w:rsidRPr="0028724D" w:rsidTr="00A90DAF">
        <w:tc>
          <w:tcPr>
            <w:tcW w:w="6643" w:type="dxa"/>
            <w:tcBorders>
              <w:bottom w:val="single" w:sz="12" w:space="0" w:color="auto"/>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كبار المدعين العامين</w:t>
            </w:r>
          </w:p>
        </w:tc>
        <w:tc>
          <w:tcPr>
            <w:tcW w:w="580" w:type="dxa"/>
            <w:tcBorders>
              <w:bottom w:val="single" w:sz="12" w:space="0" w:color="auto"/>
            </w:tcBorders>
          </w:tcPr>
          <w:p w:rsidR="004D2C34" w:rsidRPr="0028724D" w:rsidRDefault="004D2C34" w:rsidP="0028724D">
            <w:pPr>
              <w:pStyle w:val="SingleTxtGA"/>
              <w:spacing w:before="40" w:after="40" w:line="300" w:lineRule="exact"/>
              <w:ind w:left="57" w:right="57"/>
              <w:rPr>
                <w:i/>
                <w:iCs/>
                <w:sz w:val="18"/>
                <w:szCs w:val="28"/>
                <w:rtl/>
              </w:rPr>
            </w:pPr>
            <w:r w:rsidRPr="0028724D">
              <w:rPr>
                <w:rFonts w:hint="cs"/>
                <w:i/>
                <w:iCs/>
                <w:sz w:val="18"/>
                <w:szCs w:val="28"/>
                <w:rtl/>
              </w:rPr>
              <w:t>24</w:t>
            </w:r>
          </w:p>
        </w:tc>
      </w:tr>
      <w:tr w:rsidR="004D2C34" w:rsidRPr="0028724D" w:rsidTr="00A90DAF">
        <w:tc>
          <w:tcPr>
            <w:tcW w:w="6643" w:type="dxa"/>
            <w:tcBorders>
              <w:top w:val="single" w:sz="12" w:space="0" w:color="auto"/>
              <w:bottom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كبار المدعين العامين على صعيد المناطق</w:t>
            </w:r>
          </w:p>
        </w:tc>
        <w:tc>
          <w:tcPr>
            <w:tcW w:w="580" w:type="dxa"/>
            <w:tcBorders>
              <w:top w:val="single" w:sz="12" w:space="0" w:color="auto"/>
              <w:bottom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11</w:t>
            </w:r>
          </w:p>
        </w:tc>
      </w:tr>
      <w:tr w:rsidR="004D2C34" w:rsidRPr="0028724D" w:rsidTr="00A90DAF">
        <w:tc>
          <w:tcPr>
            <w:tcW w:w="6643" w:type="dxa"/>
            <w:tcBorders>
              <w:top w:val="nil"/>
              <w:bottom w:val="nil"/>
            </w:tcBorders>
          </w:tcPr>
          <w:p w:rsidR="004D2C34" w:rsidRPr="0028724D" w:rsidRDefault="004D2C34" w:rsidP="0028724D">
            <w:pPr>
              <w:pStyle w:val="SingleTxtGA"/>
              <w:spacing w:before="40" w:after="40" w:line="300" w:lineRule="exact"/>
              <w:ind w:left="57" w:right="57"/>
              <w:rPr>
                <w:sz w:val="18"/>
                <w:szCs w:val="28"/>
                <w:lang w:val="fr-CH"/>
              </w:rPr>
            </w:pPr>
            <w:r w:rsidRPr="0028724D">
              <w:rPr>
                <w:sz w:val="18"/>
                <w:szCs w:val="28"/>
                <w:rtl/>
                <w:lang w:val="fr-CH"/>
              </w:rPr>
              <w:t>المدعون العامون على صعيد الدوائر</w:t>
            </w:r>
          </w:p>
        </w:tc>
        <w:tc>
          <w:tcPr>
            <w:tcW w:w="580" w:type="dxa"/>
            <w:tcBorders>
              <w:top w:val="nil"/>
              <w:bottom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230</w:t>
            </w:r>
          </w:p>
        </w:tc>
      </w:tr>
      <w:tr w:rsidR="004D2C34" w:rsidRPr="0028724D" w:rsidTr="00A90DAF">
        <w:tc>
          <w:tcPr>
            <w:tcW w:w="6643" w:type="dxa"/>
            <w:tcBorders>
              <w:top w:val="nil"/>
            </w:tcBorders>
          </w:tcPr>
          <w:p w:rsidR="004D2C34" w:rsidRPr="0028724D" w:rsidRDefault="004D2C34" w:rsidP="0028724D">
            <w:pPr>
              <w:pStyle w:val="SingleTxtGA"/>
              <w:spacing w:before="40" w:after="40" w:line="300" w:lineRule="exact"/>
              <w:ind w:left="57" w:right="57"/>
              <w:rPr>
                <w:sz w:val="18"/>
                <w:szCs w:val="28"/>
                <w:rtl/>
                <w:lang w:val="fr-CH"/>
              </w:rPr>
            </w:pPr>
            <w:r w:rsidRPr="0028724D">
              <w:rPr>
                <w:sz w:val="18"/>
                <w:szCs w:val="28"/>
                <w:rtl/>
                <w:lang w:val="fr-CH"/>
              </w:rPr>
              <w:t>نواب المدعين العامين</w:t>
            </w:r>
          </w:p>
        </w:tc>
        <w:tc>
          <w:tcPr>
            <w:tcW w:w="580" w:type="dxa"/>
            <w:tcBorders>
              <w:top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63</w:t>
            </w:r>
          </w:p>
        </w:tc>
      </w:tr>
      <w:tr w:rsidR="004D2C34" w:rsidRPr="0028724D" w:rsidTr="00A90DAF">
        <w:tc>
          <w:tcPr>
            <w:tcW w:w="6643" w:type="dxa"/>
            <w:tcBorders>
              <w:bottom w:val="single" w:sz="12" w:space="0" w:color="auto"/>
            </w:tcBorders>
          </w:tcPr>
          <w:p w:rsidR="004D2C34" w:rsidRPr="0028724D" w:rsidRDefault="004D2C34" w:rsidP="00A90DAF">
            <w:pPr>
              <w:pStyle w:val="SingleTxtGA"/>
              <w:spacing w:before="40" w:after="40" w:line="300" w:lineRule="exact"/>
              <w:ind w:left="227" w:right="57"/>
              <w:rPr>
                <w:b/>
                <w:bCs/>
                <w:sz w:val="18"/>
                <w:szCs w:val="28"/>
                <w:rtl/>
                <w:lang w:val="fr-CH"/>
              </w:rPr>
            </w:pPr>
            <w:r w:rsidRPr="0028724D">
              <w:rPr>
                <w:b/>
                <w:bCs/>
                <w:sz w:val="18"/>
                <w:szCs w:val="28"/>
                <w:rtl/>
                <w:lang w:val="fr-CH"/>
              </w:rPr>
              <w:t>المجموع</w:t>
            </w:r>
          </w:p>
        </w:tc>
        <w:tc>
          <w:tcPr>
            <w:tcW w:w="580" w:type="dxa"/>
            <w:tcBorders>
              <w:bottom w:val="single" w:sz="12" w:space="0" w:color="auto"/>
            </w:tcBorders>
          </w:tcPr>
          <w:p w:rsidR="004D2C34" w:rsidRPr="0028724D" w:rsidRDefault="004D2C34" w:rsidP="0028724D">
            <w:pPr>
              <w:pStyle w:val="SingleTxtGA"/>
              <w:spacing w:before="40" w:after="40" w:line="300" w:lineRule="exact"/>
              <w:ind w:left="57" w:right="57"/>
              <w:rPr>
                <w:b/>
                <w:bCs/>
                <w:sz w:val="18"/>
                <w:szCs w:val="28"/>
                <w:rtl/>
              </w:rPr>
            </w:pPr>
            <w:r w:rsidRPr="0028724D">
              <w:rPr>
                <w:rFonts w:hint="cs"/>
                <w:b/>
                <w:bCs/>
                <w:sz w:val="18"/>
                <w:szCs w:val="28"/>
                <w:rtl/>
              </w:rPr>
              <w:t>731</w:t>
            </w:r>
          </w:p>
        </w:tc>
      </w:tr>
    </w:tbl>
    <w:p w:rsidR="004D2C34" w:rsidRPr="00A90DAF" w:rsidRDefault="00A90DAF" w:rsidP="003564C9">
      <w:pPr>
        <w:pStyle w:val="H23GA"/>
        <w:pageBreakBefore/>
        <w:rPr>
          <w:rtl/>
        </w:rPr>
      </w:pPr>
      <w:r>
        <w:rPr>
          <w:rtl/>
        </w:rPr>
        <w:lastRenderedPageBreak/>
        <w:tab/>
      </w:r>
      <w:r>
        <w:rPr>
          <w:rtl/>
        </w:rPr>
        <w:tab/>
      </w:r>
      <w:r w:rsidR="004D2C34" w:rsidRPr="00666E49">
        <w:rPr>
          <w:rtl/>
        </w:rPr>
        <w:t>معدل المدعين العامين لكل 000 100 نسمة في جمهورية بنما</w:t>
      </w:r>
      <w:r w:rsidR="004D2C34" w:rsidRPr="00666E49">
        <w:rPr>
          <w:rFonts w:hint="cs"/>
          <w:rtl/>
        </w:rPr>
        <w:t xml:space="preserve">، </w:t>
      </w:r>
      <w:r w:rsidR="004D2C34" w:rsidRPr="00A90DAF">
        <w:rPr>
          <w:rtl/>
        </w:rPr>
        <w:t>الأعوام 2010-2016</w:t>
      </w:r>
    </w:p>
    <w:tbl>
      <w:tblPr>
        <w:bidiVisual/>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1518"/>
        <w:gridCol w:w="1421"/>
        <w:gridCol w:w="3374"/>
      </w:tblGrid>
      <w:tr w:rsidR="004D2C34" w:rsidRPr="0028724D" w:rsidTr="00A90DAF">
        <w:trPr>
          <w:tblHeader/>
        </w:trPr>
        <w:tc>
          <w:tcPr>
            <w:tcW w:w="890" w:type="dxa"/>
            <w:tcBorders>
              <w:left w:val="nil"/>
              <w:bottom w:val="single" w:sz="12" w:space="0" w:color="auto"/>
              <w:right w:val="nil"/>
            </w:tcBorders>
          </w:tcPr>
          <w:p w:rsidR="004D2C34" w:rsidRPr="0028724D" w:rsidRDefault="004D2C34" w:rsidP="0028724D">
            <w:pPr>
              <w:pStyle w:val="SingleTxtGA"/>
              <w:spacing w:before="40" w:after="40" w:line="300" w:lineRule="exact"/>
              <w:ind w:left="57" w:right="57"/>
              <w:rPr>
                <w:i/>
                <w:iCs/>
                <w:sz w:val="18"/>
                <w:szCs w:val="28"/>
                <w:rtl/>
              </w:rPr>
            </w:pPr>
            <w:r w:rsidRPr="0028724D">
              <w:rPr>
                <w:rFonts w:hint="cs"/>
                <w:i/>
                <w:iCs/>
                <w:sz w:val="18"/>
                <w:szCs w:val="28"/>
                <w:rtl/>
              </w:rPr>
              <w:t>العام</w:t>
            </w:r>
          </w:p>
        </w:tc>
        <w:tc>
          <w:tcPr>
            <w:tcW w:w="1518" w:type="dxa"/>
            <w:tcBorders>
              <w:left w:val="nil"/>
              <w:bottom w:val="single" w:sz="12" w:space="0" w:color="auto"/>
              <w:right w:val="nil"/>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المدعون العامون</w:t>
            </w:r>
          </w:p>
        </w:tc>
        <w:tc>
          <w:tcPr>
            <w:tcW w:w="1421" w:type="dxa"/>
            <w:tcBorders>
              <w:left w:val="nil"/>
              <w:bottom w:val="single" w:sz="12" w:space="0" w:color="auto"/>
              <w:right w:val="nil"/>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السكان</w:t>
            </w:r>
          </w:p>
        </w:tc>
        <w:tc>
          <w:tcPr>
            <w:tcW w:w="3374" w:type="dxa"/>
            <w:tcBorders>
              <w:left w:val="nil"/>
              <w:bottom w:val="single" w:sz="12" w:space="0" w:color="auto"/>
              <w:right w:val="nil"/>
            </w:tcBorders>
          </w:tcPr>
          <w:p w:rsidR="004D2C34" w:rsidRPr="0028724D" w:rsidRDefault="004D2C34" w:rsidP="0028724D">
            <w:pPr>
              <w:pStyle w:val="SingleTxtGA"/>
              <w:spacing w:before="40" w:after="40" w:line="300" w:lineRule="exact"/>
              <w:ind w:left="57" w:right="57"/>
              <w:rPr>
                <w:i/>
                <w:iCs/>
                <w:sz w:val="18"/>
                <w:szCs w:val="28"/>
                <w:rtl/>
              </w:rPr>
            </w:pPr>
            <w:r w:rsidRPr="0028724D">
              <w:rPr>
                <w:i/>
                <w:iCs/>
                <w:sz w:val="18"/>
                <w:szCs w:val="28"/>
                <w:rtl/>
              </w:rPr>
              <w:t>معدل المدعين العامين لكل 000 100 نسمة</w:t>
            </w:r>
          </w:p>
        </w:tc>
      </w:tr>
      <w:tr w:rsidR="004D2C34" w:rsidRPr="0028724D" w:rsidTr="00A90DAF">
        <w:tc>
          <w:tcPr>
            <w:tcW w:w="890" w:type="dxa"/>
            <w:tcBorders>
              <w:top w:val="single" w:sz="12" w:space="0" w:color="auto"/>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2010</w:t>
            </w:r>
          </w:p>
        </w:tc>
        <w:tc>
          <w:tcPr>
            <w:tcW w:w="1518" w:type="dxa"/>
            <w:tcBorders>
              <w:top w:val="single" w:sz="12" w:space="0" w:color="auto"/>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60</w:t>
            </w:r>
          </w:p>
        </w:tc>
        <w:tc>
          <w:tcPr>
            <w:tcW w:w="1421" w:type="dxa"/>
            <w:tcBorders>
              <w:top w:val="single" w:sz="12" w:space="0" w:color="auto"/>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835 661 3</w:t>
            </w:r>
          </w:p>
        </w:tc>
        <w:tc>
          <w:tcPr>
            <w:tcW w:w="3374" w:type="dxa"/>
            <w:tcBorders>
              <w:top w:val="single" w:sz="12" w:space="0" w:color="auto"/>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1,64</w:t>
            </w:r>
          </w:p>
        </w:tc>
      </w:tr>
      <w:tr w:rsidR="004D2C34" w:rsidRPr="0028724D" w:rsidTr="00A90DAF">
        <w:tc>
          <w:tcPr>
            <w:tcW w:w="8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2011</w:t>
            </w:r>
          </w:p>
        </w:tc>
        <w:tc>
          <w:tcPr>
            <w:tcW w:w="1518"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61</w:t>
            </w:r>
          </w:p>
        </w:tc>
        <w:tc>
          <w:tcPr>
            <w:tcW w:w="1421"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821 723 3</w:t>
            </w:r>
          </w:p>
        </w:tc>
        <w:tc>
          <w:tcPr>
            <w:tcW w:w="3374"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1,64</w:t>
            </w:r>
          </w:p>
        </w:tc>
      </w:tr>
      <w:tr w:rsidR="004D2C34" w:rsidRPr="0028724D" w:rsidTr="00A90DAF">
        <w:tc>
          <w:tcPr>
            <w:tcW w:w="8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2012</w:t>
            </w:r>
          </w:p>
        </w:tc>
        <w:tc>
          <w:tcPr>
            <w:tcW w:w="1518"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69</w:t>
            </w:r>
          </w:p>
        </w:tc>
        <w:tc>
          <w:tcPr>
            <w:tcW w:w="1421"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511 787 3</w:t>
            </w:r>
          </w:p>
        </w:tc>
        <w:tc>
          <w:tcPr>
            <w:tcW w:w="3374"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1,82</w:t>
            </w:r>
          </w:p>
        </w:tc>
      </w:tr>
      <w:tr w:rsidR="004D2C34" w:rsidRPr="0028724D" w:rsidTr="00A90DAF">
        <w:tc>
          <w:tcPr>
            <w:tcW w:w="8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2013</w:t>
            </w:r>
          </w:p>
        </w:tc>
        <w:tc>
          <w:tcPr>
            <w:tcW w:w="1518"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90</w:t>
            </w:r>
          </w:p>
        </w:tc>
        <w:tc>
          <w:tcPr>
            <w:tcW w:w="1421"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735 850 3</w:t>
            </w:r>
          </w:p>
        </w:tc>
        <w:tc>
          <w:tcPr>
            <w:tcW w:w="3374"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2,34</w:t>
            </w:r>
          </w:p>
        </w:tc>
      </w:tr>
      <w:tr w:rsidR="004D2C34" w:rsidRPr="0028724D" w:rsidTr="00A90DAF">
        <w:tc>
          <w:tcPr>
            <w:tcW w:w="8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2014</w:t>
            </w:r>
          </w:p>
        </w:tc>
        <w:tc>
          <w:tcPr>
            <w:tcW w:w="1518"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157</w:t>
            </w:r>
          </w:p>
        </w:tc>
        <w:tc>
          <w:tcPr>
            <w:tcW w:w="1421"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275 913 3</w:t>
            </w:r>
          </w:p>
        </w:tc>
        <w:tc>
          <w:tcPr>
            <w:tcW w:w="3374"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4,01</w:t>
            </w:r>
          </w:p>
        </w:tc>
      </w:tr>
      <w:tr w:rsidR="004D2C34" w:rsidRPr="0028724D" w:rsidTr="00A90DAF">
        <w:tc>
          <w:tcPr>
            <w:tcW w:w="890"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2015</w:t>
            </w:r>
          </w:p>
        </w:tc>
        <w:tc>
          <w:tcPr>
            <w:tcW w:w="1518"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174</w:t>
            </w:r>
          </w:p>
        </w:tc>
        <w:tc>
          <w:tcPr>
            <w:tcW w:w="1421"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404 975 3</w:t>
            </w:r>
          </w:p>
        </w:tc>
        <w:tc>
          <w:tcPr>
            <w:tcW w:w="3374" w:type="dxa"/>
            <w:tcBorders>
              <w:top w:val="nil"/>
              <w:left w:val="nil"/>
              <w:bottom w:val="nil"/>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4,38</w:t>
            </w:r>
          </w:p>
        </w:tc>
      </w:tr>
      <w:tr w:rsidR="004D2C34" w:rsidRPr="0028724D" w:rsidTr="00A90DAF">
        <w:tc>
          <w:tcPr>
            <w:tcW w:w="890" w:type="dxa"/>
            <w:tcBorders>
              <w:top w:val="nil"/>
              <w:left w:val="nil"/>
              <w:bottom w:val="single" w:sz="12" w:space="0" w:color="auto"/>
              <w:right w:val="nil"/>
            </w:tcBorders>
          </w:tcPr>
          <w:p w:rsidR="004D2C34" w:rsidRPr="0028724D" w:rsidRDefault="004D2C34" w:rsidP="0028724D">
            <w:pPr>
              <w:pStyle w:val="SingleTxtGA"/>
              <w:spacing w:before="40" w:after="40" w:line="300" w:lineRule="exact"/>
              <w:ind w:left="57" w:right="57"/>
              <w:rPr>
                <w:sz w:val="18"/>
                <w:szCs w:val="28"/>
                <w:rtl/>
              </w:rPr>
            </w:pPr>
            <w:r w:rsidRPr="0028724D">
              <w:rPr>
                <w:rFonts w:hint="cs"/>
                <w:sz w:val="18"/>
                <w:szCs w:val="28"/>
                <w:rtl/>
              </w:rPr>
              <w:t>2016</w:t>
            </w:r>
          </w:p>
        </w:tc>
        <w:tc>
          <w:tcPr>
            <w:tcW w:w="1518" w:type="dxa"/>
            <w:tcBorders>
              <w:top w:val="nil"/>
              <w:left w:val="nil"/>
              <w:bottom w:val="single" w:sz="12" w:space="0" w:color="auto"/>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731</w:t>
            </w:r>
          </w:p>
        </w:tc>
        <w:tc>
          <w:tcPr>
            <w:tcW w:w="1421" w:type="dxa"/>
            <w:tcBorders>
              <w:top w:val="nil"/>
              <w:left w:val="nil"/>
              <w:bottom w:val="single" w:sz="12" w:space="0" w:color="auto"/>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043 037 4</w:t>
            </w:r>
          </w:p>
        </w:tc>
        <w:tc>
          <w:tcPr>
            <w:tcW w:w="3374" w:type="dxa"/>
            <w:tcBorders>
              <w:top w:val="nil"/>
              <w:left w:val="nil"/>
              <w:bottom w:val="single" w:sz="12" w:space="0" w:color="auto"/>
              <w:right w:val="nil"/>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18,11</w:t>
            </w:r>
          </w:p>
        </w:tc>
      </w:tr>
    </w:tbl>
    <w:p w:rsidR="004D2C34" w:rsidRPr="00666E49" w:rsidRDefault="00A90DAF" w:rsidP="00A90DAF">
      <w:pPr>
        <w:pStyle w:val="H23GA"/>
        <w:rPr>
          <w:rtl/>
        </w:rPr>
      </w:pPr>
      <w:r>
        <w:rPr>
          <w:rtl/>
        </w:rPr>
        <w:tab/>
      </w:r>
      <w:r>
        <w:rPr>
          <w:rtl/>
        </w:rPr>
        <w:tab/>
      </w:r>
      <w:r w:rsidR="004D2C34">
        <w:rPr>
          <w:rFonts w:hint="cs"/>
          <w:rtl/>
        </w:rPr>
        <w:t xml:space="preserve">تطور </w:t>
      </w:r>
      <w:r w:rsidR="004D2C34" w:rsidRPr="00666E49">
        <w:rPr>
          <w:rtl/>
        </w:rPr>
        <w:t>عدد القضاة</w:t>
      </w:r>
    </w:p>
    <w:p w:rsidR="004D2C34" w:rsidRPr="002E55ED" w:rsidRDefault="004D2C34" w:rsidP="00A90DAF">
      <w:pPr>
        <w:pStyle w:val="SingleTxtGA"/>
        <w:rPr>
          <w:rtl/>
        </w:rPr>
      </w:pPr>
      <w:r w:rsidRPr="002E55ED">
        <w:rPr>
          <w:rFonts w:hint="cs"/>
          <w:rtl/>
        </w:rPr>
        <w:t>239-</w:t>
      </w:r>
      <w:r w:rsidRPr="002E55ED">
        <w:rPr>
          <w:rFonts w:hint="cs"/>
          <w:rtl/>
        </w:rPr>
        <w:tab/>
      </w:r>
      <w:r w:rsidRPr="002E55ED">
        <w:rPr>
          <w:rtl/>
        </w:rPr>
        <w:t>خلال السنوات الست الأخيرة، حدثت زيادة في عدد القضاة، حيث انتقل من 282 قاضيا</w:t>
      </w:r>
      <w:r w:rsidR="006712EC">
        <w:rPr>
          <w:rFonts w:hint="cs"/>
          <w:rtl/>
        </w:rPr>
        <w:t>ً</w:t>
      </w:r>
      <w:r w:rsidRPr="002E55ED">
        <w:rPr>
          <w:rtl/>
        </w:rPr>
        <w:t xml:space="preserve"> في عام 2010 إلى 368 في عام 2015</w:t>
      </w:r>
      <w:r w:rsidRPr="002E55ED">
        <w:rPr>
          <w:rFonts w:hint="cs"/>
          <w:rtl/>
        </w:rPr>
        <w:t xml:space="preserve">. </w:t>
      </w:r>
      <w:r w:rsidRPr="002E55ED">
        <w:rPr>
          <w:rtl/>
        </w:rPr>
        <w:t>وارتفع عدد القضاة بنسبة 30,5 في المائة خلال هذه الفترة، وحدثت هذه الزيادة بشكل خاص في المجال الجنائي بفعل تنفيذ النظام الجنائي الاتهامي في الدائرة القضائية الثالثة وتعزيز الهيئات القضائية المعنية بالقضايا الأسرية والزراعية والمدنية</w:t>
      </w:r>
      <w:r w:rsidR="001E74BE" w:rsidRPr="002E55ED">
        <w:rPr>
          <w:rStyle w:val="FootnoteReference"/>
          <w:b w:val="0"/>
          <w:sz w:val="20"/>
          <w:szCs w:val="30"/>
          <w:rtl/>
        </w:rPr>
        <w:t>(</w:t>
      </w:r>
      <w:r w:rsidR="001E74BE" w:rsidRPr="002E55ED">
        <w:rPr>
          <w:rStyle w:val="FootnoteReference"/>
          <w:b w:val="0"/>
          <w:sz w:val="20"/>
          <w:szCs w:val="30"/>
          <w:rtl/>
        </w:rPr>
        <w:footnoteReference w:id="64"/>
      </w:r>
      <w:r w:rsidR="001E74BE" w:rsidRPr="002E55ED">
        <w:rPr>
          <w:rStyle w:val="FootnoteReference"/>
          <w:b w:val="0"/>
          <w:sz w:val="20"/>
          <w:szCs w:val="30"/>
          <w:rtl/>
        </w:rPr>
        <w:t>)</w:t>
      </w:r>
      <w:r w:rsidRPr="002E55ED">
        <w:rPr>
          <w:rFonts w:hint="cs"/>
          <w:rtl/>
        </w:rPr>
        <w:t>.</w:t>
      </w:r>
    </w:p>
    <w:p w:rsidR="004D2C34" w:rsidRPr="00666E49" w:rsidRDefault="00A90DAF" w:rsidP="00A90DAF">
      <w:pPr>
        <w:pStyle w:val="H23GA"/>
        <w:rPr>
          <w:rtl/>
        </w:rPr>
      </w:pPr>
      <w:r>
        <w:rPr>
          <w:rtl/>
        </w:rPr>
        <w:tab/>
      </w:r>
      <w:r>
        <w:rPr>
          <w:rtl/>
        </w:rPr>
        <w:tab/>
      </w:r>
      <w:r w:rsidR="004D2C34" w:rsidRPr="00666E49">
        <w:rPr>
          <w:rtl/>
        </w:rPr>
        <w:t>عدد القضاة لكل 000 100 نسمة</w:t>
      </w:r>
    </w:p>
    <w:p w:rsidR="004D2C34" w:rsidRPr="00666E49" w:rsidRDefault="004D2C34" w:rsidP="00A90DAF">
      <w:pPr>
        <w:pStyle w:val="SingleTxtGA"/>
        <w:rPr>
          <w:rtl/>
        </w:rPr>
      </w:pPr>
      <w:r w:rsidRPr="00666E49">
        <w:rPr>
          <w:rFonts w:hint="cs"/>
          <w:rtl/>
        </w:rPr>
        <w:t>240-</w:t>
      </w:r>
      <w:r w:rsidRPr="00666E49">
        <w:rPr>
          <w:rFonts w:hint="cs"/>
          <w:rtl/>
        </w:rPr>
        <w:tab/>
      </w:r>
      <w:r w:rsidRPr="00666E49">
        <w:rPr>
          <w:rtl/>
        </w:rPr>
        <w:t>فيما يتعلق بعدد القضاة (القضاة والمستشارون) قياسا</w:t>
      </w:r>
      <w:r w:rsidR="006712EC">
        <w:rPr>
          <w:rFonts w:hint="cs"/>
          <w:rtl/>
        </w:rPr>
        <w:t>ً</w:t>
      </w:r>
      <w:r w:rsidRPr="00666E49">
        <w:rPr>
          <w:rtl/>
        </w:rPr>
        <w:t xml:space="preserve"> إلى السكان، سُجلت زيادة طفيفة في عدد القضاة لكل 000 100 نسمة في عام 2015؛ وزاد أيضا</w:t>
      </w:r>
      <w:r w:rsidR="00224120">
        <w:rPr>
          <w:rFonts w:hint="cs"/>
          <w:rtl/>
        </w:rPr>
        <w:t>ً</w:t>
      </w:r>
      <w:r w:rsidRPr="00666E49">
        <w:rPr>
          <w:rtl/>
        </w:rPr>
        <w:t>، بالموازاة مع ذلك، عدد السكان وإن بنسبة قليلة</w:t>
      </w:r>
      <w:r w:rsidR="001E74BE" w:rsidRPr="001E74BE">
        <w:rPr>
          <w:rStyle w:val="FootnoteReference"/>
          <w:b w:val="0"/>
          <w:sz w:val="20"/>
          <w:szCs w:val="30"/>
          <w:rtl/>
        </w:rPr>
        <w:t>(</w:t>
      </w:r>
      <w:r w:rsidR="001E74BE" w:rsidRPr="001E74BE">
        <w:rPr>
          <w:rStyle w:val="FootnoteReference"/>
          <w:b w:val="0"/>
          <w:sz w:val="20"/>
          <w:szCs w:val="30"/>
          <w:rtl/>
        </w:rPr>
        <w:footnoteReference w:id="65"/>
      </w:r>
      <w:r w:rsidR="001E74BE" w:rsidRPr="001E74BE">
        <w:rPr>
          <w:rStyle w:val="FootnoteReference"/>
          <w:b w:val="0"/>
          <w:sz w:val="20"/>
          <w:szCs w:val="30"/>
          <w:rtl/>
        </w:rPr>
        <w:t>)</w:t>
      </w:r>
      <w:r w:rsidRPr="00666E49">
        <w:rPr>
          <w:rFonts w:hint="cs"/>
          <w:rtl/>
        </w:rPr>
        <w:t xml:space="preserve">. </w:t>
      </w:r>
      <w:r w:rsidRPr="00666E49">
        <w:rPr>
          <w:rtl/>
        </w:rPr>
        <w:t>انظر المرفق 31</w:t>
      </w:r>
      <w:r>
        <w:rPr>
          <w:rFonts w:hint="cs"/>
          <w:rtl/>
        </w:rPr>
        <w:t xml:space="preserve">. </w:t>
      </w:r>
    </w:p>
    <w:p w:rsidR="004D2C34" w:rsidRPr="00666E49" w:rsidRDefault="004D2C34" w:rsidP="00A90DAF">
      <w:pPr>
        <w:pStyle w:val="SingleTxtGA"/>
        <w:rPr>
          <w:rtl/>
        </w:rPr>
      </w:pPr>
      <w:r w:rsidRPr="00666E49">
        <w:rPr>
          <w:rFonts w:hint="cs"/>
          <w:rtl/>
        </w:rPr>
        <w:t>241-</w:t>
      </w:r>
      <w:r w:rsidRPr="00666E49">
        <w:rPr>
          <w:rFonts w:hint="cs"/>
          <w:rtl/>
        </w:rPr>
        <w:tab/>
      </w:r>
      <w:r w:rsidRPr="00666E49">
        <w:rPr>
          <w:rtl/>
        </w:rPr>
        <w:t>وبالتالي، بلغ عدد القضاة لكل 000 100 نسمة خلال السنوات الأخيرة 9 قضاة تقريبا</w:t>
      </w:r>
      <w:r w:rsidR="00224120">
        <w:rPr>
          <w:rFonts w:hint="cs"/>
          <w:rtl/>
        </w:rPr>
        <w:t>ً</w:t>
      </w:r>
      <w:r w:rsidRPr="00666E49">
        <w:rPr>
          <w:rtl/>
        </w:rPr>
        <w:t>، حيث تأرجح خلال هذه الفترة بين 8,2 و</w:t>
      </w:r>
      <w:r>
        <w:rPr>
          <w:rFonts w:hint="cs"/>
          <w:rtl/>
        </w:rPr>
        <w:t>9,3</w:t>
      </w:r>
      <w:r w:rsidRPr="00666E49">
        <w:rPr>
          <w:rtl/>
        </w:rPr>
        <w:t xml:space="preserve"> قضاة لكل 000 100 نسمة</w:t>
      </w:r>
      <w:r w:rsidRPr="00666E49">
        <w:rPr>
          <w:rFonts w:hint="cs"/>
          <w:rtl/>
        </w:rPr>
        <w:t>.</w:t>
      </w:r>
    </w:p>
    <w:p w:rsidR="004D2C34" w:rsidRPr="00666E49" w:rsidRDefault="00A90DAF" w:rsidP="00A90DAF">
      <w:pPr>
        <w:pStyle w:val="H23GA"/>
        <w:rPr>
          <w:rtl/>
        </w:rPr>
      </w:pPr>
      <w:r>
        <w:rPr>
          <w:rtl/>
        </w:rPr>
        <w:tab/>
      </w:r>
      <w:r>
        <w:rPr>
          <w:rtl/>
        </w:rPr>
        <w:tab/>
      </w:r>
      <w:r w:rsidR="004D2C34" w:rsidRPr="00666E49">
        <w:rPr>
          <w:rtl/>
        </w:rPr>
        <w:t>نسبة الإنفاق العام المخصص للشرطة والأمن والسلطة القضائية</w:t>
      </w:r>
    </w:p>
    <w:p w:rsidR="004D2C34" w:rsidRPr="007E6042" w:rsidRDefault="004D2C34" w:rsidP="00A90DAF">
      <w:pPr>
        <w:pStyle w:val="SingleTxtGA"/>
        <w:rPr>
          <w:spacing w:val="-2"/>
          <w:rtl/>
        </w:rPr>
      </w:pPr>
      <w:r w:rsidRPr="007E6042">
        <w:rPr>
          <w:rFonts w:hint="cs"/>
          <w:spacing w:val="-2"/>
          <w:rtl/>
        </w:rPr>
        <w:t>242-</w:t>
      </w:r>
      <w:r w:rsidRPr="007E6042">
        <w:rPr>
          <w:rFonts w:hint="cs"/>
          <w:spacing w:val="-2"/>
          <w:rtl/>
        </w:rPr>
        <w:tab/>
      </w:r>
      <w:r w:rsidRPr="007E6042">
        <w:rPr>
          <w:spacing w:val="-2"/>
          <w:rtl/>
        </w:rPr>
        <w:t>بلغت الميزانية المخصصة في عام 2015 للهيئة القضائية 120,0 مليون بلبوا، خُصص منها 100,0 مليون بلبوا للتسيير و20,2 مليون للاستثمار</w:t>
      </w:r>
      <w:r w:rsidRPr="007E6042">
        <w:rPr>
          <w:rFonts w:hint="cs"/>
          <w:spacing w:val="-2"/>
          <w:rtl/>
        </w:rPr>
        <w:t xml:space="preserve">ات. </w:t>
      </w:r>
      <w:r w:rsidRPr="007E6042">
        <w:rPr>
          <w:spacing w:val="-2"/>
          <w:rtl/>
        </w:rPr>
        <w:t>وشكل ذلك زيادة نسبتها 11,2 في المائة بالمقارنة مع ميزانية عام 2013، أي أنها ارتفعت بمعدل سنوي متوسطه 5,5 في المائة</w:t>
      </w:r>
      <w:r w:rsidRPr="007E6042">
        <w:rPr>
          <w:rFonts w:hint="cs"/>
          <w:spacing w:val="-2"/>
          <w:rtl/>
        </w:rPr>
        <w:t>.</w:t>
      </w:r>
    </w:p>
    <w:p w:rsidR="004D2C34" w:rsidRPr="00072A7A" w:rsidRDefault="004D2C34" w:rsidP="00A90DAF">
      <w:pPr>
        <w:pStyle w:val="SingleTxtGA"/>
        <w:rPr>
          <w:rtl/>
        </w:rPr>
      </w:pPr>
      <w:r w:rsidRPr="00072A7A">
        <w:rPr>
          <w:rFonts w:hint="cs"/>
          <w:rtl/>
        </w:rPr>
        <w:t>243-</w:t>
      </w:r>
      <w:r w:rsidRPr="00072A7A">
        <w:rPr>
          <w:rFonts w:hint="cs"/>
          <w:rtl/>
        </w:rPr>
        <w:tab/>
        <w:t xml:space="preserve">وظهرت هذه </w:t>
      </w:r>
      <w:r w:rsidRPr="00072A7A">
        <w:rPr>
          <w:rtl/>
        </w:rPr>
        <w:t xml:space="preserve">الزيادة </w:t>
      </w:r>
      <w:r w:rsidRPr="00072A7A">
        <w:rPr>
          <w:rFonts w:hint="cs"/>
          <w:rtl/>
        </w:rPr>
        <w:t xml:space="preserve">بالأساس </w:t>
      </w:r>
      <w:r w:rsidRPr="00072A7A">
        <w:rPr>
          <w:rtl/>
        </w:rPr>
        <w:t xml:space="preserve">في مجال التسيير </w:t>
      </w:r>
      <w:r w:rsidRPr="00072A7A">
        <w:rPr>
          <w:rFonts w:hint="cs"/>
          <w:rtl/>
        </w:rPr>
        <w:t>كنتيجة ل</w:t>
      </w:r>
      <w:r w:rsidRPr="00072A7A">
        <w:rPr>
          <w:rtl/>
        </w:rPr>
        <w:t>مخصصات الميزانية لبند التسيير، ال</w:t>
      </w:r>
      <w:r w:rsidRPr="00072A7A">
        <w:rPr>
          <w:rFonts w:hint="cs"/>
          <w:rtl/>
        </w:rPr>
        <w:t>ت</w:t>
      </w:r>
      <w:r w:rsidRPr="00072A7A">
        <w:rPr>
          <w:rtl/>
        </w:rPr>
        <w:t>ي بلغ</w:t>
      </w:r>
      <w:r w:rsidRPr="00072A7A">
        <w:rPr>
          <w:rFonts w:hint="cs"/>
          <w:rtl/>
        </w:rPr>
        <w:t>ت</w:t>
      </w:r>
      <w:r w:rsidRPr="00072A7A">
        <w:rPr>
          <w:rtl/>
        </w:rPr>
        <w:t xml:space="preserve"> 12,5 في المائة، </w:t>
      </w:r>
      <w:r w:rsidRPr="00072A7A">
        <w:rPr>
          <w:rFonts w:hint="cs"/>
          <w:rtl/>
        </w:rPr>
        <w:t xml:space="preserve">وهي </w:t>
      </w:r>
      <w:r w:rsidRPr="00072A7A">
        <w:rPr>
          <w:rtl/>
        </w:rPr>
        <w:t xml:space="preserve">أعلى من </w:t>
      </w:r>
      <w:r w:rsidRPr="00072A7A">
        <w:rPr>
          <w:rFonts w:hint="cs"/>
          <w:rtl/>
        </w:rPr>
        <w:t xml:space="preserve">النسبة </w:t>
      </w:r>
      <w:r w:rsidRPr="00072A7A">
        <w:rPr>
          <w:rtl/>
        </w:rPr>
        <w:t>المعتمد</w:t>
      </w:r>
      <w:r w:rsidRPr="00072A7A">
        <w:rPr>
          <w:rFonts w:hint="cs"/>
          <w:rtl/>
        </w:rPr>
        <w:t>ة</w:t>
      </w:r>
      <w:r w:rsidRPr="00072A7A">
        <w:rPr>
          <w:rtl/>
        </w:rPr>
        <w:t xml:space="preserve"> في ميزانية عام 2013، رغم أنه لوحظت زيادة أيضا</w:t>
      </w:r>
      <w:r w:rsidR="006712EC">
        <w:rPr>
          <w:rFonts w:hint="cs"/>
          <w:rtl/>
        </w:rPr>
        <w:t>ً</w:t>
      </w:r>
      <w:r w:rsidRPr="00072A7A">
        <w:rPr>
          <w:rtl/>
        </w:rPr>
        <w:t xml:space="preserve"> في بند الاستثمارات نسبتها 5,1 في المائة بالمقارنة مع عام 2013</w:t>
      </w:r>
      <w:r w:rsidRPr="00072A7A">
        <w:rPr>
          <w:rFonts w:hint="cs"/>
          <w:rtl/>
        </w:rPr>
        <w:t>.</w:t>
      </w:r>
    </w:p>
    <w:p w:rsidR="004D2C34" w:rsidRPr="00666E49" w:rsidRDefault="004D2C34" w:rsidP="002E55ED">
      <w:pPr>
        <w:pStyle w:val="SingleTxtGA"/>
        <w:keepLines/>
        <w:rPr>
          <w:rtl/>
        </w:rPr>
      </w:pPr>
      <w:r w:rsidRPr="00666E49">
        <w:rPr>
          <w:rFonts w:hint="cs"/>
          <w:rtl/>
        </w:rPr>
        <w:lastRenderedPageBreak/>
        <w:t>244-</w:t>
      </w:r>
      <w:r w:rsidRPr="00666E49">
        <w:rPr>
          <w:rFonts w:hint="cs"/>
          <w:rtl/>
        </w:rPr>
        <w:tab/>
      </w:r>
      <w:r w:rsidRPr="00666E49">
        <w:rPr>
          <w:rtl/>
        </w:rPr>
        <w:t>وارتفع نصيب الفرد من الإنفاق العام المخصص للهيئة القضائية من 29 بالبوا لكل نسمة في عام 2013 إلى 30 بالبوا في عام 2015، حيث زاد ببلبوا واحدة خلال تلك الفترة</w:t>
      </w:r>
      <w:r w:rsidRPr="00666E49">
        <w:rPr>
          <w:rFonts w:hint="cs"/>
          <w:rtl/>
        </w:rPr>
        <w:t xml:space="preserve">. </w:t>
      </w:r>
      <w:r w:rsidRPr="00666E49">
        <w:rPr>
          <w:rtl/>
        </w:rPr>
        <w:t>وفيما يتعلق بالإنفاق العام (الميزانية الإجمالية للدولة)، لم تحصل الهيئة القضائية في المتوسط إلا</w:t>
      </w:r>
      <w:r w:rsidR="002E55ED">
        <w:rPr>
          <w:rFonts w:hint="cs"/>
          <w:rtl/>
        </w:rPr>
        <w:t> </w:t>
      </w:r>
      <w:r w:rsidRPr="00666E49">
        <w:rPr>
          <w:rtl/>
        </w:rPr>
        <w:t>على 0,61 في المائة</w:t>
      </w:r>
      <w:r w:rsidR="001E74BE" w:rsidRPr="001E74BE">
        <w:rPr>
          <w:rStyle w:val="FootnoteReference"/>
          <w:b w:val="0"/>
          <w:sz w:val="20"/>
          <w:szCs w:val="30"/>
          <w:rtl/>
        </w:rPr>
        <w:t>(</w:t>
      </w:r>
      <w:r w:rsidR="001E74BE" w:rsidRPr="001E74BE">
        <w:rPr>
          <w:rStyle w:val="FootnoteReference"/>
          <w:b w:val="0"/>
          <w:sz w:val="20"/>
          <w:szCs w:val="30"/>
          <w:rtl/>
        </w:rPr>
        <w:footnoteReference w:id="66"/>
      </w:r>
      <w:r w:rsidR="001E74BE" w:rsidRPr="001E74BE">
        <w:rPr>
          <w:rStyle w:val="FootnoteReference"/>
          <w:b w:val="0"/>
          <w:sz w:val="20"/>
          <w:szCs w:val="30"/>
          <w:rtl/>
        </w:rPr>
        <w:t>)</w:t>
      </w:r>
      <w:r w:rsidRPr="00666E49">
        <w:rPr>
          <w:rFonts w:hint="cs"/>
          <w:rtl/>
        </w:rPr>
        <w:t>.</w:t>
      </w:r>
    </w:p>
    <w:p w:rsidR="004D2C34" w:rsidRPr="002E55ED" w:rsidRDefault="004D2C34" w:rsidP="00A90DAF">
      <w:pPr>
        <w:pStyle w:val="SingleTxtGA"/>
        <w:rPr>
          <w:spacing w:val="-2"/>
          <w:rtl/>
        </w:rPr>
      </w:pPr>
      <w:r w:rsidRPr="002E55ED">
        <w:rPr>
          <w:rFonts w:hint="cs"/>
          <w:spacing w:val="-2"/>
          <w:rtl/>
        </w:rPr>
        <w:t>245-</w:t>
      </w:r>
      <w:r w:rsidRPr="002E55ED">
        <w:rPr>
          <w:rFonts w:hint="cs"/>
          <w:spacing w:val="-2"/>
          <w:rtl/>
        </w:rPr>
        <w:tab/>
      </w:r>
      <w:r w:rsidRPr="002E55ED">
        <w:rPr>
          <w:spacing w:val="-2"/>
          <w:rtl/>
        </w:rPr>
        <w:t>ووفقا</w:t>
      </w:r>
      <w:r w:rsidR="006712EC">
        <w:rPr>
          <w:rFonts w:hint="cs"/>
          <w:spacing w:val="-2"/>
          <w:rtl/>
        </w:rPr>
        <w:t>ً</w:t>
      </w:r>
      <w:r w:rsidRPr="002E55ED">
        <w:rPr>
          <w:spacing w:val="-2"/>
          <w:rtl/>
        </w:rPr>
        <w:t xml:space="preserve"> للقانون رقم 69 المؤرخ 24 تشرين الثاني/نوفمبر 2015، اعتمدت الجمعية الوطنية الميزانية العامة للدولة للسنة المالية 2016، التي بلغت 834 080 126 20 بلبوا</w:t>
      </w:r>
      <w:r w:rsidRPr="002E55ED">
        <w:rPr>
          <w:rFonts w:hint="cs"/>
          <w:spacing w:val="-2"/>
          <w:rtl/>
        </w:rPr>
        <w:t xml:space="preserve">. </w:t>
      </w:r>
      <w:r w:rsidRPr="002E55ED">
        <w:rPr>
          <w:spacing w:val="-2"/>
          <w:rtl/>
        </w:rPr>
        <w:t xml:space="preserve">ومن هذه الميزانية، خُصص للهيئة </w:t>
      </w:r>
      <w:r w:rsidRPr="002E55ED">
        <w:rPr>
          <w:rFonts w:hint="cs"/>
          <w:spacing w:val="-2"/>
          <w:rtl/>
        </w:rPr>
        <w:t>ال</w:t>
      </w:r>
      <w:r w:rsidRPr="002E55ED">
        <w:rPr>
          <w:spacing w:val="-2"/>
          <w:rtl/>
        </w:rPr>
        <w:t>قضائية ما مجموعه 600 203 137 بلبوا</w:t>
      </w:r>
      <w:r w:rsidRPr="002E55ED">
        <w:rPr>
          <w:rFonts w:hint="cs"/>
          <w:spacing w:val="-2"/>
          <w:rtl/>
        </w:rPr>
        <w:t>. انظر المرفق 32.</w:t>
      </w:r>
    </w:p>
    <w:p w:rsidR="004D2C34" w:rsidRPr="002E55ED" w:rsidRDefault="004D2C34" w:rsidP="002E55ED">
      <w:pPr>
        <w:pStyle w:val="SingleTxtGA"/>
        <w:rPr>
          <w:spacing w:val="-2"/>
          <w:rtl/>
        </w:rPr>
      </w:pPr>
      <w:r w:rsidRPr="002E55ED">
        <w:rPr>
          <w:rFonts w:hint="cs"/>
          <w:spacing w:val="-2"/>
          <w:rtl/>
        </w:rPr>
        <w:t>246-</w:t>
      </w:r>
      <w:r w:rsidRPr="002E55ED">
        <w:rPr>
          <w:rFonts w:hint="cs"/>
          <w:spacing w:val="-2"/>
          <w:rtl/>
        </w:rPr>
        <w:tab/>
      </w:r>
      <w:r w:rsidRPr="002E55ED">
        <w:rPr>
          <w:spacing w:val="-2"/>
          <w:rtl/>
        </w:rPr>
        <w:t>ووفقا</w:t>
      </w:r>
      <w:r w:rsidR="006712EC">
        <w:rPr>
          <w:rFonts w:hint="cs"/>
          <w:spacing w:val="-2"/>
          <w:rtl/>
        </w:rPr>
        <w:t>ً</w:t>
      </w:r>
      <w:r w:rsidRPr="002E55ED">
        <w:rPr>
          <w:spacing w:val="-2"/>
          <w:rtl/>
        </w:rPr>
        <w:t xml:space="preserve"> لما تنص عليه القوانين التي تُعتمد بموجبها الميزانية العامة للدولة لكل سنة مالية، ترد فيما يلي الميزانية المخصصة لوزارة الأمن العام، التي تتمثل مهمتها، وفقا</w:t>
      </w:r>
      <w:r w:rsidR="006712EC">
        <w:rPr>
          <w:rFonts w:hint="cs"/>
          <w:spacing w:val="-2"/>
          <w:rtl/>
        </w:rPr>
        <w:t>ً</w:t>
      </w:r>
      <w:r w:rsidRPr="002E55ED">
        <w:rPr>
          <w:spacing w:val="-2"/>
          <w:rtl/>
        </w:rPr>
        <w:t xml:space="preserve"> للمادة 1 من القانون رقم</w:t>
      </w:r>
      <w:r w:rsidR="002E55ED">
        <w:rPr>
          <w:rFonts w:hint="cs"/>
          <w:spacing w:val="-2"/>
          <w:rtl/>
        </w:rPr>
        <w:t> </w:t>
      </w:r>
      <w:r w:rsidRPr="002E55ED">
        <w:rPr>
          <w:spacing w:val="-2"/>
          <w:rtl/>
        </w:rPr>
        <w:t>15 المؤرخ 14 نيسان/أبريل 2010</w:t>
      </w:r>
      <w:r w:rsidR="001E74BE" w:rsidRPr="002E55ED">
        <w:rPr>
          <w:rStyle w:val="FootnoteReference"/>
          <w:b w:val="0"/>
          <w:spacing w:val="-2"/>
          <w:sz w:val="20"/>
          <w:szCs w:val="30"/>
          <w:rtl/>
        </w:rPr>
        <w:t>(</w:t>
      </w:r>
      <w:r w:rsidR="001E74BE" w:rsidRPr="002E55ED">
        <w:rPr>
          <w:rStyle w:val="FootnoteReference"/>
          <w:b w:val="0"/>
          <w:spacing w:val="-2"/>
          <w:sz w:val="20"/>
          <w:szCs w:val="30"/>
          <w:rtl/>
        </w:rPr>
        <w:footnoteReference w:id="67"/>
      </w:r>
      <w:r w:rsidR="001E74BE" w:rsidRPr="002E55ED">
        <w:rPr>
          <w:rStyle w:val="FootnoteReference"/>
          <w:b w:val="0"/>
          <w:spacing w:val="-2"/>
          <w:sz w:val="20"/>
          <w:szCs w:val="30"/>
          <w:rtl/>
        </w:rPr>
        <w:t>)</w:t>
      </w:r>
      <w:r w:rsidRPr="002E55ED">
        <w:rPr>
          <w:spacing w:val="-2"/>
          <w:rtl/>
        </w:rPr>
        <w:t>، في تحديد سياسات البلد الأمنية وتخطيط وتنسيق ومراقبة ودعم جهود جهازي الأمن والاستخبارات اللذين يشكلان جزءا</w:t>
      </w:r>
      <w:r w:rsidR="006712EC">
        <w:rPr>
          <w:rFonts w:hint="cs"/>
          <w:spacing w:val="-2"/>
          <w:rtl/>
        </w:rPr>
        <w:t>ً</w:t>
      </w:r>
      <w:r w:rsidRPr="002E55ED">
        <w:rPr>
          <w:spacing w:val="-2"/>
          <w:rtl/>
        </w:rPr>
        <w:t xml:space="preserve"> من هذه الوزارة</w:t>
      </w:r>
      <w:r w:rsidRPr="002E55ED">
        <w:rPr>
          <w:rFonts w:hint="cs"/>
          <w:spacing w:val="-2"/>
          <w:rtl/>
        </w:rPr>
        <w:t>.</w:t>
      </w:r>
    </w:p>
    <w:p w:rsidR="004D2C34" w:rsidRPr="00666E49" w:rsidRDefault="00A90DAF" w:rsidP="00A90DAF">
      <w:pPr>
        <w:pStyle w:val="H23GA"/>
        <w:rPr>
          <w:rtl/>
        </w:rPr>
      </w:pPr>
      <w:r>
        <w:rPr>
          <w:rtl/>
        </w:rPr>
        <w:tab/>
      </w:r>
      <w:r>
        <w:rPr>
          <w:rtl/>
        </w:rPr>
        <w:tab/>
      </w:r>
      <w:r w:rsidR="004D2C34" w:rsidRPr="00666E49">
        <w:rPr>
          <w:rtl/>
        </w:rPr>
        <w:t>ميزانية وزارة الأمن وفقا</w:t>
      </w:r>
      <w:r w:rsidR="006712EC">
        <w:rPr>
          <w:rFonts w:hint="cs"/>
          <w:rtl/>
        </w:rPr>
        <w:t>ً</w:t>
      </w:r>
      <w:r w:rsidR="004D2C34" w:rsidRPr="00666E49">
        <w:rPr>
          <w:rtl/>
        </w:rPr>
        <w:t xml:space="preserve"> لقانون الميزانية، الأعوام من 2011 إلى 2016</w:t>
      </w:r>
    </w:p>
    <w:tbl>
      <w:tblPr>
        <w:bidiVisual/>
        <w:tblW w:w="0" w:type="auto"/>
        <w:tblInd w:w="119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397"/>
        <w:gridCol w:w="1826"/>
      </w:tblGrid>
      <w:tr w:rsidR="004D2C34" w:rsidRPr="0028724D" w:rsidTr="00A90DAF">
        <w:trPr>
          <w:tblHeader/>
        </w:trPr>
        <w:tc>
          <w:tcPr>
            <w:tcW w:w="5397" w:type="dxa"/>
            <w:tcBorders>
              <w:bottom w:val="single" w:sz="12" w:space="0" w:color="auto"/>
            </w:tcBorders>
          </w:tcPr>
          <w:p w:rsidR="004D2C34" w:rsidRPr="0028724D" w:rsidRDefault="004D2C34" w:rsidP="0028724D">
            <w:pPr>
              <w:pStyle w:val="SingleTxtGA"/>
              <w:tabs>
                <w:tab w:val="clear" w:pos="2608"/>
                <w:tab w:val="left" w:pos="2721"/>
              </w:tabs>
              <w:spacing w:before="40" w:after="40" w:line="300" w:lineRule="exact"/>
              <w:ind w:left="57" w:right="57"/>
              <w:rPr>
                <w:i/>
                <w:iCs/>
                <w:sz w:val="18"/>
                <w:szCs w:val="28"/>
                <w:rtl/>
              </w:rPr>
            </w:pPr>
            <w:r w:rsidRPr="0028724D">
              <w:rPr>
                <w:rFonts w:hint="cs"/>
                <w:i/>
                <w:iCs/>
                <w:sz w:val="18"/>
                <w:szCs w:val="28"/>
                <w:rtl/>
              </w:rPr>
              <w:t>العام</w:t>
            </w:r>
          </w:p>
        </w:tc>
        <w:tc>
          <w:tcPr>
            <w:tcW w:w="1826" w:type="dxa"/>
            <w:tcBorders>
              <w:bottom w:val="single" w:sz="12" w:space="0" w:color="auto"/>
            </w:tcBorders>
          </w:tcPr>
          <w:p w:rsidR="004D2C34" w:rsidRPr="0028724D" w:rsidRDefault="004D2C34" w:rsidP="0028724D">
            <w:pPr>
              <w:pStyle w:val="SingleTxtGA"/>
              <w:tabs>
                <w:tab w:val="clear" w:pos="1928"/>
                <w:tab w:val="left" w:pos="2160"/>
              </w:tabs>
              <w:spacing w:before="40" w:after="40" w:line="300" w:lineRule="exact"/>
              <w:ind w:left="57" w:right="57"/>
              <w:rPr>
                <w:i/>
                <w:iCs/>
                <w:sz w:val="18"/>
                <w:szCs w:val="28"/>
                <w:rtl/>
              </w:rPr>
            </w:pPr>
            <w:r w:rsidRPr="0028724D">
              <w:rPr>
                <w:rFonts w:hint="cs"/>
                <w:i/>
                <w:iCs/>
                <w:sz w:val="18"/>
                <w:szCs w:val="28"/>
                <w:rtl/>
              </w:rPr>
              <w:t>الميزانية</w:t>
            </w:r>
          </w:p>
        </w:tc>
      </w:tr>
      <w:tr w:rsidR="004D2C34" w:rsidRPr="0028724D" w:rsidTr="00A90DAF">
        <w:tc>
          <w:tcPr>
            <w:tcW w:w="5397" w:type="dxa"/>
            <w:tcBorders>
              <w:top w:val="single" w:sz="12" w:space="0" w:color="auto"/>
              <w:bottom w:val="nil"/>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2011</w:t>
            </w:r>
          </w:p>
        </w:tc>
        <w:tc>
          <w:tcPr>
            <w:tcW w:w="1826" w:type="dxa"/>
            <w:tcBorders>
              <w:top w:val="single" w:sz="12" w:space="0" w:color="auto"/>
              <w:bottom w:val="nil"/>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600</w:t>
            </w:r>
            <w:r w:rsidR="00A90DAF">
              <w:rPr>
                <w:rFonts w:hint="cs"/>
                <w:sz w:val="18"/>
                <w:szCs w:val="28"/>
                <w:rtl/>
              </w:rPr>
              <w:t xml:space="preserve"> </w:t>
            </w:r>
            <w:r w:rsidRPr="0028724D">
              <w:rPr>
                <w:rFonts w:hint="cs"/>
                <w:sz w:val="18"/>
                <w:szCs w:val="28"/>
                <w:rtl/>
              </w:rPr>
              <w:t>420 490</w:t>
            </w:r>
            <w:r w:rsidR="001E74BE" w:rsidRPr="001E74BE">
              <w:rPr>
                <w:rStyle w:val="FootnoteReference"/>
                <w:b w:val="0"/>
                <w:sz w:val="20"/>
                <w:szCs w:val="30"/>
                <w:rtl/>
              </w:rPr>
              <w:t>(</w:t>
            </w:r>
            <w:r w:rsidR="001E74BE" w:rsidRPr="001E74BE">
              <w:rPr>
                <w:rStyle w:val="FootnoteReference"/>
                <w:b w:val="0"/>
                <w:sz w:val="20"/>
                <w:szCs w:val="30"/>
                <w:rtl/>
              </w:rPr>
              <w:footnoteReference w:id="68"/>
            </w:r>
            <w:r w:rsidR="001E74BE" w:rsidRPr="001E74BE">
              <w:rPr>
                <w:rStyle w:val="FootnoteReference"/>
                <w:b w:val="0"/>
                <w:sz w:val="20"/>
                <w:szCs w:val="30"/>
                <w:rtl/>
              </w:rPr>
              <w:t>)</w:t>
            </w:r>
          </w:p>
        </w:tc>
      </w:tr>
      <w:tr w:rsidR="004D2C34" w:rsidRPr="0028724D" w:rsidTr="00A90DAF">
        <w:tc>
          <w:tcPr>
            <w:tcW w:w="5397" w:type="dxa"/>
            <w:tcBorders>
              <w:top w:val="nil"/>
              <w:bottom w:val="nil"/>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2012</w:t>
            </w:r>
          </w:p>
        </w:tc>
        <w:tc>
          <w:tcPr>
            <w:tcW w:w="1826" w:type="dxa"/>
            <w:tcBorders>
              <w:top w:val="nil"/>
              <w:bottom w:val="nil"/>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600</w:t>
            </w:r>
            <w:r w:rsidR="00A90DAF">
              <w:rPr>
                <w:rFonts w:hint="cs"/>
                <w:sz w:val="18"/>
                <w:szCs w:val="28"/>
                <w:rtl/>
              </w:rPr>
              <w:t xml:space="preserve"> </w:t>
            </w:r>
            <w:r w:rsidRPr="0028724D">
              <w:rPr>
                <w:rFonts w:hint="cs"/>
                <w:sz w:val="18"/>
                <w:szCs w:val="28"/>
                <w:rtl/>
              </w:rPr>
              <w:t>377 548</w:t>
            </w:r>
            <w:r w:rsidR="001E74BE" w:rsidRPr="001E74BE">
              <w:rPr>
                <w:rStyle w:val="FootnoteReference"/>
                <w:b w:val="0"/>
                <w:sz w:val="20"/>
                <w:szCs w:val="30"/>
                <w:rtl/>
              </w:rPr>
              <w:t>(</w:t>
            </w:r>
            <w:r w:rsidR="001E74BE" w:rsidRPr="001E74BE">
              <w:rPr>
                <w:rStyle w:val="FootnoteReference"/>
                <w:b w:val="0"/>
                <w:sz w:val="20"/>
                <w:szCs w:val="30"/>
                <w:rtl/>
              </w:rPr>
              <w:footnoteReference w:id="69"/>
            </w:r>
            <w:r w:rsidR="001E74BE" w:rsidRPr="001E74BE">
              <w:rPr>
                <w:rStyle w:val="FootnoteReference"/>
                <w:b w:val="0"/>
                <w:sz w:val="20"/>
                <w:szCs w:val="30"/>
                <w:rtl/>
              </w:rPr>
              <w:t>)</w:t>
            </w:r>
          </w:p>
        </w:tc>
      </w:tr>
      <w:tr w:rsidR="004D2C34" w:rsidRPr="0028724D" w:rsidTr="00A90DAF">
        <w:tc>
          <w:tcPr>
            <w:tcW w:w="5397" w:type="dxa"/>
            <w:tcBorders>
              <w:top w:val="nil"/>
              <w:bottom w:val="nil"/>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2013</w:t>
            </w:r>
          </w:p>
        </w:tc>
        <w:tc>
          <w:tcPr>
            <w:tcW w:w="1826" w:type="dxa"/>
            <w:tcBorders>
              <w:top w:val="nil"/>
              <w:bottom w:val="nil"/>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200</w:t>
            </w:r>
            <w:r w:rsidR="00A90DAF">
              <w:rPr>
                <w:rFonts w:hint="cs"/>
                <w:sz w:val="18"/>
                <w:szCs w:val="28"/>
                <w:rtl/>
              </w:rPr>
              <w:t xml:space="preserve"> </w:t>
            </w:r>
            <w:r w:rsidRPr="0028724D">
              <w:rPr>
                <w:rFonts w:hint="cs"/>
                <w:sz w:val="18"/>
                <w:szCs w:val="28"/>
                <w:rtl/>
              </w:rPr>
              <w:t>312 637</w:t>
            </w:r>
            <w:r w:rsidR="001E74BE" w:rsidRPr="001E74BE">
              <w:rPr>
                <w:rStyle w:val="FootnoteReference"/>
                <w:b w:val="0"/>
                <w:sz w:val="20"/>
                <w:szCs w:val="30"/>
                <w:rtl/>
              </w:rPr>
              <w:t>(</w:t>
            </w:r>
            <w:r w:rsidR="001E74BE" w:rsidRPr="001E74BE">
              <w:rPr>
                <w:rStyle w:val="FootnoteReference"/>
                <w:b w:val="0"/>
                <w:sz w:val="20"/>
                <w:szCs w:val="30"/>
                <w:rtl/>
              </w:rPr>
              <w:footnoteReference w:id="70"/>
            </w:r>
            <w:r w:rsidR="001E74BE" w:rsidRPr="001E74BE">
              <w:rPr>
                <w:rStyle w:val="FootnoteReference"/>
                <w:b w:val="0"/>
                <w:sz w:val="20"/>
                <w:szCs w:val="30"/>
                <w:rtl/>
              </w:rPr>
              <w:t>)</w:t>
            </w:r>
          </w:p>
        </w:tc>
      </w:tr>
      <w:tr w:rsidR="004D2C34" w:rsidRPr="0028724D" w:rsidTr="00A90DAF">
        <w:tc>
          <w:tcPr>
            <w:tcW w:w="5397" w:type="dxa"/>
            <w:tcBorders>
              <w:top w:val="nil"/>
              <w:bottom w:val="nil"/>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2014</w:t>
            </w:r>
          </w:p>
        </w:tc>
        <w:tc>
          <w:tcPr>
            <w:tcW w:w="1826" w:type="dxa"/>
            <w:tcBorders>
              <w:top w:val="nil"/>
              <w:bottom w:val="nil"/>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443</w:t>
            </w:r>
            <w:r w:rsidR="00A90DAF">
              <w:rPr>
                <w:rFonts w:hint="cs"/>
                <w:sz w:val="18"/>
                <w:szCs w:val="28"/>
                <w:rtl/>
              </w:rPr>
              <w:t xml:space="preserve"> </w:t>
            </w:r>
            <w:r w:rsidRPr="0028724D">
              <w:rPr>
                <w:rFonts w:hint="cs"/>
                <w:sz w:val="18"/>
                <w:szCs w:val="28"/>
                <w:rtl/>
              </w:rPr>
              <w:t>552 716</w:t>
            </w:r>
            <w:r w:rsidR="001E74BE" w:rsidRPr="001E74BE">
              <w:rPr>
                <w:rStyle w:val="FootnoteReference"/>
                <w:b w:val="0"/>
                <w:sz w:val="20"/>
                <w:szCs w:val="30"/>
                <w:rtl/>
              </w:rPr>
              <w:t>(</w:t>
            </w:r>
            <w:r w:rsidR="001E74BE" w:rsidRPr="001E74BE">
              <w:rPr>
                <w:rStyle w:val="FootnoteReference"/>
                <w:b w:val="0"/>
                <w:sz w:val="20"/>
                <w:szCs w:val="30"/>
                <w:rtl/>
              </w:rPr>
              <w:footnoteReference w:id="71"/>
            </w:r>
            <w:r w:rsidR="001E74BE" w:rsidRPr="001E74BE">
              <w:rPr>
                <w:rStyle w:val="FootnoteReference"/>
                <w:b w:val="0"/>
                <w:sz w:val="20"/>
                <w:szCs w:val="30"/>
                <w:rtl/>
              </w:rPr>
              <w:t>)</w:t>
            </w:r>
          </w:p>
        </w:tc>
      </w:tr>
      <w:tr w:rsidR="004D2C34" w:rsidRPr="0028724D" w:rsidTr="00A90DAF">
        <w:tc>
          <w:tcPr>
            <w:tcW w:w="5397" w:type="dxa"/>
            <w:tcBorders>
              <w:top w:val="nil"/>
              <w:bottom w:val="nil"/>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2015</w:t>
            </w:r>
          </w:p>
        </w:tc>
        <w:tc>
          <w:tcPr>
            <w:tcW w:w="1826" w:type="dxa"/>
            <w:tcBorders>
              <w:top w:val="nil"/>
              <w:bottom w:val="nil"/>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025</w:t>
            </w:r>
            <w:r w:rsidR="00A90DAF">
              <w:rPr>
                <w:rFonts w:hint="cs"/>
                <w:sz w:val="18"/>
                <w:szCs w:val="28"/>
                <w:rtl/>
              </w:rPr>
              <w:t xml:space="preserve"> </w:t>
            </w:r>
            <w:r w:rsidRPr="0028724D">
              <w:rPr>
                <w:rFonts w:hint="cs"/>
                <w:sz w:val="18"/>
                <w:szCs w:val="28"/>
                <w:rtl/>
              </w:rPr>
              <w:t>490 654</w:t>
            </w:r>
            <w:r w:rsidR="001E74BE" w:rsidRPr="001E74BE">
              <w:rPr>
                <w:rStyle w:val="FootnoteReference"/>
                <w:b w:val="0"/>
                <w:sz w:val="20"/>
                <w:szCs w:val="30"/>
                <w:rtl/>
              </w:rPr>
              <w:t>(</w:t>
            </w:r>
            <w:r w:rsidR="001E74BE" w:rsidRPr="001E74BE">
              <w:rPr>
                <w:rStyle w:val="FootnoteReference"/>
                <w:b w:val="0"/>
                <w:sz w:val="20"/>
                <w:szCs w:val="30"/>
                <w:rtl/>
              </w:rPr>
              <w:footnoteReference w:id="72"/>
            </w:r>
            <w:r w:rsidR="001E74BE" w:rsidRPr="001E74BE">
              <w:rPr>
                <w:rStyle w:val="FootnoteReference"/>
                <w:b w:val="0"/>
                <w:sz w:val="20"/>
                <w:szCs w:val="30"/>
                <w:rtl/>
              </w:rPr>
              <w:t>)</w:t>
            </w:r>
          </w:p>
        </w:tc>
      </w:tr>
      <w:tr w:rsidR="004D2C34" w:rsidRPr="0028724D" w:rsidTr="00A90DAF">
        <w:tc>
          <w:tcPr>
            <w:tcW w:w="5397" w:type="dxa"/>
            <w:tcBorders>
              <w:top w:val="nil"/>
              <w:bottom w:val="single" w:sz="12" w:space="0" w:color="auto"/>
            </w:tcBorders>
          </w:tcPr>
          <w:p w:rsidR="004D2C34" w:rsidRPr="0028724D" w:rsidRDefault="004D2C34" w:rsidP="0028724D">
            <w:pPr>
              <w:pStyle w:val="SingleTxtGA"/>
              <w:tabs>
                <w:tab w:val="clear" w:pos="2608"/>
                <w:tab w:val="left" w:pos="2721"/>
              </w:tabs>
              <w:spacing w:before="40" w:after="40" w:line="300" w:lineRule="exact"/>
              <w:ind w:left="57" w:right="57"/>
              <w:rPr>
                <w:sz w:val="18"/>
                <w:szCs w:val="28"/>
                <w:rtl/>
              </w:rPr>
            </w:pPr>
            <w:r w:rsidRPr="0028724D">
              <w:rPr>
                <w:rFonts w:hint="cs"/>
                <w:sz w:val="18"/>
                <w:szCs w:val="28"/>
                <w:rtl/>
              </w:rPr>
              <w:t>2016</w:t>
            </w:r>
          </w:p>
        </w:tc>
        <w:tc>
          <w:tcPr>
            <w:tcW w:w="1826" w:type="dxa"/>
            <w:tcBorders>
              <w:top w:val="nil"/>
              <w:bottom w:val="single" w:sz="12" w:space="0" w:color="auto"/>
            </w:tcBorders>
          </w:tcPr>
          <w:p w:rsidR="004D2C34" w:rsidRPr="0028724D" w:rsidRDefault="004D2C34" w:rsidP="00A90DAF">
            <w:pPr>
              <w:pStyle w:val="SingleTxtGA"/>
              <w:tabs>
                <w:tab w:val="clear" w:pos="1928"/>
                <w:tab w:val="left" w:pos="2160"/>
              </w:tabs>
              <w:spacing w:before="40" w:after="40" w:line="300" w:lineRule="exact"/>
              <w:ind w:left="57" w:right="57"/>
              <w:rPr>
                <w:sz w:val="18"/>
                <w:szCs w:val="28"/>
                <w:rtl/>
              </w:rPr>
            </w:pPr>
            <w:r w:rsidRPr="0028724D">
              <w:rPr>
                <w:rFonts w:hint="cs"/>
                <w:sz w:val="18"/>
                <w:szCs w:val="28"/>
                <w:rtl/>
              </w:rPr>
              <w:t>710</w:t>
            </w:r>
            <w:r w:rsidR="00A90DAF">
              <w:rPr>
                <w:rFonts w:hint="cs"/>
                <w:sz w:val="18"/>
                <w:szCs w:val="28"/>
                <w:rtl/>
              </w:rPr>
              <w:t xml:space="preserve"> </w:t>
            </w:r>
            <w:r w:rsidRPr="0028724D">
              <w:rPr>
                <w:rFonts w:hint="cs"/>
                <w:sz w:val="18"/>
                <w:szCs w:val="28"/>
                <w:rtl/>
              </w:rPr>
              <w:t>893</w:t>
            </w:r>
            <w:r w:rsidR="00A90DAF">
              <w:rPr>
                <w:rFonts w:hint="cs"/>
                <w:sz w:val="18"/>
                <w:szCs w:val="28"/>
                <w:rtl/>
              </w:rPr>
              <w:t xml:space="preserve"> </w:t>
            </w:r>
            <w:r w:rsidRPr="0028724D">
              <w:rPr>
                <w:rFonts w:hint="cs"/>
                <w:sz w:val="18"/>
                <w:szCs w:val="28"/>
                <w:rtl/>
              </w:rPr>
              <w:t>750</w:t>
            </w:r>
            <w:r w:rsidR="001E74BE" w:rsidRPr="001E74BE">
              <w:rPr>
                <w:rStyle w:val="FootnoteReference"/>
                <w:b w:val="0"/>
                <w:sz w:val="20"/>
                <w:szCs w:val="30"/>
                <w:rtl/>
              </w:rPr>
              <w:t>(</w:t>
            </w:r>
            <w:r w:rsidR="001E74BE" w:rsidRPr="001E74BE">
              <w:rPr>
                <w:rStyle w:val="FootnoteReference"/>
                <w:b w:val="0"/>
                <w:sz w:val="20"/>
                <w:szCs w:val="30"/>
                <w:rtl/>
              </w:rPr>
              <w:footnoteReference w:id="73"/>
            </w:r>
            <w:r w:rsidR="001E74BE" w:rsidRPr="001E74BE">
              <w:rPr>
                <w:rStyle w:val="FootnoteReference"/>
                <w:b w:val="0"/>
                <w:sz w:val="20"/>
                <w:szCs w:val="30"/>
                <w:rtl/>
              </w:rPr>
              <w:t>)</w:t>
            </w:r>
          </w:p>
        </w:tc>
      </w:tr>
    </w:tbl>
    <w:p w:rsidR="004D2C34" w:rsidRPr="00666E49" w:rsidRDefault="004D2C34" w:rsidP="00A90DAF">
      <w:pPr>
        <w:pStyle w:val="HChGA"/>
        <w:rPr>
          <w:rtl/>
        </w:rPr>
      </w:pPr>
      <w:r w:rsidRPr="00666E49">
        <w:rPr>
          <w:rtl/>
        </w:rPr>
        <w:lastRenderedPageBreak/>
        <w:tab/>
      </w:r>
      <w:bookmarkStart w:id="7" w:name="_Toc353357628"/>
      <w:bookmarkStart w:id="8" w:name="_Toc499311688"/>
      <w:r w:rsidRPr="00666E49">
        <w:rPr>
          <w:rtl/>
        </w:rPr>
        <w:t>ثانياً-</w:t>
      </w:r>
      <w:r w:rsidRPr="00666E49">
        <w:rPr>
          <w:rtl/>
        </w:rPr>
        <w:tab/>
        <w:t>الإطار العام لحماية وتعزيز حقوق الإنسان</w:t>
      </w:r>
      <w:bookmarkEnd w:id="7"/>
      <w:bookmarkEnd w:id="8"/>
    </w:p>
    <w:p w:rsidR="004D2C34" w:rsidRPr="00666E49" w:rsidRDefault="004D2C34" w:rsidP="00A90DAF">
      <w:pPr>
        <w:pStyle w:val="H1GA"/>
        <w:rPr>
          <w:rtl/>
        </w:rPr>
      </w:pPr>
      <w:r w:rsidRPr="00666E49">
        <w:rPr>
          <w:rtl/>
        </w:rPr>
        <w:tab/>
      </w:r>
      <w:bookmarkStart w:id="9" w:name="_Toc353357629"/>
      <w:bookmarkStart w:id="10" w:name="_Toc499311689"/>
      <w:r w:rsidRPr="00666E49">
        <w:rPr>
          <w:rtl/>
        </w:rPr>
        <w:t>ألف-</w:t>
      </w:r>
      <w:r w:rsidRPr="00666E49">
        <w:rPr>
          <w:rtl/>
        </w:rPr>
        <w:tab/>
        <w:t xml:space="preserve">قبول </w:t>
      </w:r>
      <w:r w:rsidRPr="00666E49">
        <w:rPr>
          <w:rFonts w:hint="cs"/>
          <w:rtl/>
        </w:rPr>
        <w:t xml:space="preserve">المعايير </w:t>
      </w:r>
      <w:r w:rsidRPr="00666E49">
        <w:rPr>
          <w:rtl/>
        </w:rPr>
        <w:t xml:space="preserve">الدولية </w:t>
      </w:r>
      <w:r w:rsidRPr="00666E49">
        <w:rPr>
          <w:rFonts w:hint="cs"/>
          <w:rtl/>
        </w:rPr>
        <w:t>ل</w:t>
      </w:r>
      <w:r w:rsidRPr="00666E49">
        <w:rPr>
          <w:rtl/>
        </w:rPr>
        <w:t>حقوق الإنسان</w:t>
      </w:r>
      <w:bookmarkEnd w:id="9"/>
      <w:bookmarkEnd w:id="10"/>
    </w:p>
    <w:p w:rsidR="004D2C34" w:rsidRPr="00666E49" w:rsidRDefault="00A90DAF" w:rsidP="00A90DAF">
      <w:pPr>
        <w:pStyle w:val="H23GA"/>
        <w:rPr>
          <w:rtl/>
        </w:rPr>
      </w:pPr>
      <w:r>
        <w:rPr>
          <w:rtl/>
        </w:rPr>
        <w:tab/>
      </w:r>
      <w:r>
        <w:rPr>
          <w:rtl/>
        </w:rPr>
        <w:tab/>
      </w:r>
      <w:r w:rsidR="004D2C34" w:rsidRPr="00666E49">
        <w:rPr>
          <w:rtl/>
        </w:rPr>
        <w:t>الصكوك الدولية الرئيسية لحقوق الإنسان التي صدقت عليها جمهورية بنما (التذييل 2)</w:t>
      </w:r>
    </w:p>
    <w:tbl>
      <w:tblPr>
        <w:bidiVisual/>
        <w:tblW w:w="8435" w:type="dxa"/>
        <w:tblInd w:w="1191" w:type="dxa"/>
        <w:tblLayout w:type="fixed"/>
        <w:tblCellMar>
          <w:left w:w="0" w:type="dxa"/>
          <w:right w:w="0" w:type="dxa"/>
        </w:tblCellMar>
        <w:tblLook w:val="04A0" w:firstRow="1" w:lastRow="0" w:firstColumn="1" w:lastColumn="0" w:noHBand="0" w:noVBand="1"/>
      </w:tblPr>
      <w:tblGrid>
        <w:gridCol w:w="2835"/>
        <w:gridCol w:w="2835"/>
        <w:gridCol w:w="2765"/>
      </w:tblGrid>
      <w:tr w:rsidR="004D2C34" w:rsidRPr="00666E49" w:rsidTr="00A90DAF">
        <w:trPr>
          <w:tblHeader/>
        </w:trPr>
        <w:tc>
          <w:tcPr>
            <w:tcW w:w="2835" w:type="dxa"/>
            <w:tcBorders>
              <w:top w:val="single" w:sz="4" w:space="0" w:color="auto"/>
              <w:left w:val="nil"/>
              <w:bottom w:val="single" w:sz="12" w:space="0" w:color="auto"/>
              <w:right w:val="nil"/>
            </w:tcBorders>
            <w:vAlign w:val="bottom"/>
            <w:hideMark/>
          </w:tcPr>
          <w:p w:rsidR="004D2C34" w:rsidRPr="0028724D" w:rsidRDefault="004D2C34" w:rsidP="00B97183">
            <w:pPr>
              <w:suppressAutoHyphens/>
              <w:spacing w:before="40" w:line="163" w:lineRule="auto"/>
              <w:ind w:left="57" w:right="170"/>
              <w:rPr>
                <w:i/>
                <w:sz w:val="18"/>
                <w:szCs w:val="28"/>
                <w:lang w:val="en-GB" w:eastAsia="zh-TW"/>
              </w:rPr>
            </w:pPr>
            <w:r w:rsidRPr="0028724D">
              <w:rPr>
                <w:i/>
                <w:iCs/>
                <w:sz w:val="18"/>
                <w:szCs w:val="28"/>
                <w:rtl/>
                <w:lang w:val="en-GB" w:eastAsia="zh-TW"/>
              </w:rPr>
              <w:t>الصكوك الدولية لحقوق الإنسان</w:t>
            </w:r>
          </w:p>
        </w:tc>
        <w:tc>
          <w:tcPr>
            <w:tcW w:w="2835" w:type="dxa"/>
            <w:tcBorders>
              <w:top w:val="single" w:sz="4" w:space="0" w:color="auto"/>
              <w:left w:val="nil"/>
              <w:bottom w:val="single" w:sz="12" w:space="0" w:color="auto"/>
              <w:right w:val="nil"/>
            </w:tcBorders>
            <w:vAlign w:val="bottom"/>
            <w:hideMark/>
          </w:tcPr>
          <w:p w:rsidR="004D2C34" w:rsidRPr="0028724D" w:rsidRDefault="004D2C34" w:rsidP="00B97183">
            <w:pPr>
              <w:suppressAutoHyphens/>
              <w:spacing w:before="40" w:line="163" w:lineRule="auto"/>
              <w:ind w:left="57" w:right="170"/>
              <w:rPr>
                <w:i/>
                <w:sz w:val="18"/>
                <w:szCs w:val="28"/>
                <w:lang w:val="en-GB" w:eastAsia="zh-TW"/>
              </w:rPr>
            </w:pPr>
            <w:r w:rsidRPr="0028724D">
              <w:rPr>
                <w:i/>
                <w:iCs/>
                <w:sz w:val="18"/>
                <w:szCs w:val="28"/>
                <w:rtl/>
                <w:lang w:val="en-GB" w:eastAsia="zh-TW"/>
              </w:rPr>
              <w:t>حالة التصديق</w:t>
            </w:r>
          </w:p>
        </w:tc>
        <w:tc>
          <w:tcPr>
            <w:tcW w:w="2765" w:type="dxa"/>
            <w:tcBorders>
              <w:top w:val="single" w:sz="4" w:space="0" w:color="auto"/>
              <w:left w:val="nil"/>
              <w:bottom w:val="single" w:sz="12" w:space="0" w:color="auto"/>
              <w:right w:val="nil"/>
            </w:tcBorders>
            <w:vAlign w:val="bottom"/>
            <w:hideMark/>
          </w:tcPr>
          <w:p w:rsidR="004D2C34" w:rsidRPr="0028724D" w:rsidRDefault="004D2C34" w:rsidP="00B97183">
            <w:pPr>
              <w:suppressAutoHyphens/>
              <w:spacing w:before="40" w:line="163" w:lineRule="auto"/>
              <w:ind w:left="57" w:right="57"/>
              <w:rPr>
                <w:i/>
                <w:sz w:val="18"/>
                <w:szCs w:val="28"/>
                <w:lang w:val="en-GB" w:eastAsia="zh-TW"/>
              </w:rPr>
            </w:pPr>
            <w:r w:rsidRPr="0028724D">
              <w:rPr>
                <w:i/>
                <w:iCs/>
                <w:sz w:val="18"/>
                <w:szCs w:val="28"/>
                <w:rtl/>
                <w:lang w:val="en-GB" w:eastAsia="zh-TW"/>
              </w:rPr>
              <w:t>الموقف بشأن المعاهدات التي لم يجر التوقيع</w:t>
            </w:r>
            <w:r w:rsidRPr="0028724D">
              <w:rPr>
                <w:sz w:val="18"/>
                <w:szCs w:val="28"/>
                <w:rtl/>
                <w:lang w:val="en-GB" w:eastAsia="zh-TW"/>
              </w:rPr>
              <w:t>/التصديق عليها</w:t>
            </w:r>
          </w:p>
        </w:tc>
      </w:tr>
      <w:tr w:rsidR="004D2C34" w:rsidRPr="00666E49" w:rsidTr="00A90DAF">
        <w:tc>
          <w:tcPr>
            <w:tcW w:w="2835" w:type="dxa"/>
            <w:hideMark/>
          </w:tcPr>
          <w:p w:rsidR="004D2C34" w:rsidRPr="00145255" w:rsidRDefault="004D2C34" w:rsidP="00B97183">
            <w:pPr>
              <w:suppressAutoHyphens/>
              <w:spacing w:before="40" w:line="163" w:lineRule="auto"/>
              <w:ind w:left="57" w:right="170"/>
              <w:rPr>
                <w:spacing w:val="-8"/>
                <w:sz w:val="18"/>
                <w:szCs w:val="28"/>
                <w:lang w:val="en-GB" w:eastAsia="zh-TW"/>
              </w:rPr>
            </w:pPr>
            <w:r w:rsidRPr="00145255">
              <w:rPr>
                <w:spacing w:val="-8"/>
                <w:sz w:val="18"/>
                <w:szCs w:val="28"/>
                <w:rtl/>
                <w:lang w:val="en-GB" w:eastAsia="zh-TW"/>
              </w:rPr>
              <w:t>العهد الدولي الخاص بالحقوق الاقتصادية والاجتماعية والثقافية، 1966</w:t>
            </w:r>
          </w:p>
        </w:tc>
        <w:tc>
          <w:tcPr>
            <w:tcW w:w="2835" w:type="dxa"/>
            <w:hideMark/>
          </w:tcPr>
          <w:p w:rsidR="004D2C34" w:rsidRPr="0028724D" w:rsidRDefault="004D2C34" w:rsidP="00B97183">
            <w:pPr>
              <w:suppressAutoHyphens/>
              <w:spacing w:before="40" w:line="163" w:lineRule="auto"/>
              <w:ind w:left="57" w:right="170"/>
              <w:rPr>
                <w:sz w:val="18"/>
                <w:szCs w:val="28"/>
                <w:rtl/>
                <w:lang w:val="en-GB" w:eastAsia="zh-TW"/>
              </w:rPr>
            </w:pPr>
            <w:r w:rsidRPr="0028724D">
              <w:rPr>
                <w:sz w:val="18"/>
                <w:szCs w:val="28"/>
                <w:rtl/>
                <w:lang w:val="en-GB" w:eastAsia="zh-TW"/>
              </w:rPr>
              <w:t>جرت الموافقة عليه بموجب القانون رقم 13 المؤرخ 27 تشرين الأول/</w:t>
            </w:r>
            <w:r w:rsidR="00A90DAF">
              <w:rPr>
                <w:rFonts w:hint="cs"/>
                <w:sz w:val="18"/>
                <w:szCs w:val="28"/>
                <w:rtl/>
                <w:lang w:val="en-GB" w:eastAsia="zh-TW"/>
              </w:rPr>
              <w:t xml:space="preserve"> </w:t>
            </w:r>
            <w:r w:rsidRPr="0028724D">
              <w:rPr>
                <w:sz w:val="18"/>
                <w:szCs w:val="28"/>
                <w:rtl/>
                <w:lang w:val="en-GB" w:eastAsia="zh-TW"/>
              </w:rPr>
              <w:t>أكتوبر 1976.</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w:t>
            </w:r>
            <w:r w:rsidRPr="0028724D">
              <w:rPr>
                <w:sz w:val="18"/>
                <w:szCs w:val="28"/>
                <w:rtl/>
                <w:lang w:val="en-GB" w:eastAsia="zh-TW"/>
              </w:rPr>
              <w:t xml:space="preserve"> في 8 آذار/</w:t>
            </w:r>
            <w:r w:rsidR="00A90DAF">
              <w:rPr>
                <w:rFonts w:hint="cs"/>
                <w:sz w:val="18"/>
                <w:szCs w:val="28"/>
                <w:rtl/>
                <w:lang w:val="en-GB" w:eastAsia="zh-TW"/>
              </w:rPr>
              <w:t xml:space="preserve"> </w:t>
            </w:r>
            <w:r w:rsidRPr="0028724D">
              <w:rPr>
                <w:sz w:val="18"/>
                <w:szCs w:val="28"/>
                <w:rtl/>
                <w:lang w:val="en-GB" w:eastAsia="zh-TW"/>
              </w:rPr>
              <w:t>مارس 1977.</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البروتوكول الاختياري الملحق بالعهد الدولي الخاص بالحقوق الاقتصادية والاجتماعية والثقافية</w:t>
            </w:r>
          </w:p>
        </w:tc>
        <w:tc>
          <w:tcPr>
            <w:tcW w:w="2835" w:type="dxa"/>
            <w:hideMark/>
          </w:tcPr>
          <w:p w:rsidR="004D2C34" w:rsidRPr="0028724D" w:rsidRDefault="004D2C34" w:rsidP="00B97183">
            <w:pPr>
              <w:suppressAutoHyphens/>
              <w:spacing w:before="40" w:line="163" w:lineRule="auto"/>
              <w:ind w:left="57" w:right="170"/>
              <w:rPr>
                <w:sz w:val="18"/>
                <w:szCs w:val="28"/>
                <w:rtl/>
                <w:lang w:val="en-GB" w:eastAsia="zh-TW"/>
              </w:rPr>
            </w:pPr>
            <w:r w:rsidRPr="0028724D">
              <w:rPr>
                <w:sz w:val="18"/>
                <w:szCs w:val="28"/>
                <w:rtl/>
                <w:lang w:val="en-GB" w:eastAsia="zh-TW"/>
              </w:rPr>
              <w:t>التوقيع: لا ينطبق</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التصديق/الانضمام: لا ينطبق</w:t>
            </w:r>
          </w:p>
        </w:tc>
        <w:tc>
          <w:tcPr>
            <w:tcW w:w="2765" w:type="dxa"/>
            <w:hideMark/>
          </w:tcPr>
          <w:p w:rsidR="004D2C34" w:rsidRPr="0028724D" w:rsidRDefault="004D2C34" w:rsidP="00B97183">
            <w:pPr>
              <w:suppressAutoHyphens/>
              <w:spacing w:before="40" w:line="163" w:lineRule="auto"/>
              <w:ind w:left="57" w:right="57"/>
              <w:rPr>
                <w:sz w:val="18"/>
                <w:szCs w:val="28"/>
                <w:lang w:val="en-GB" w:eastAsia="zh-TW"/>
              </w:rPr>
            </w:pPr>
            <w:r w:rsidRPr="0028724D">
              <w:rPr>
                <w:sz w:val="18"/>
                <w:szCs w:val="28"/>
                <w:rtl/>
                <w:lang w:val="en-GB" w:eastAsia="zh-TW"/>
              </w:rPr>
              <w:t>يوجد هذا البروتوكول قيد الدراسة من قبل حكومة جمهورية بنما.</w:t>
            </w: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العهد الدولي الخاص بالحقوق المدنية والسياسية، 1966</w:t>
            </w:r>
          </w:p>
        </w:tc>
        <w:tc>
          <w:tcPr>
            <w:tcW w:w="2835" w:type="dxa"/>
            <w:hideMark/>
          </w:tcPr>
          <w:p w:rsidR="004D2C34" w:rsidRPr="0028724D" w:rsidRDefault="004D2C34" w:rsidP="00B97183">
            <w:pPr>
              <w:suppressAutoHyphens/>
              <w:spacing w:before="40" w:line="163" w:lineRule="auto"/>
              <w:ind w:left="57" w:right="170"/>
              <w:rPr>
                <w:sz w:val="18"/>
                <w:szCs w:val="28"/>
                <w:rtl/>
                <w:lang w:val="en-GB" w:eastAsia="zh-TW"/>
              </w:rPr>
            </w:pPr>
            <w:r w:rsidRPr="0028724D">
              <w:rPr>
                <w:sz w:val="18"/>
                <w:szCs w:val="28"/>
                <w:rtl/>
                <w:lang w:val="en-GB" w:eastAsia="zh-TW"/>
              </w:rPr>
              <w:t>جرت الموافقة عليه بموجب القانون رقم 14 المؤرخ 28 تشرين الأول/</w:t>
            </w:r>
            <w:r w:rsidR="00A90DAF">
              <w:rPr>
                <w:rFonts w:hint="cs"/>
                <w:sz w:val="18"/>
                <w:szCs w:val="28"/>
                <w:rtl/>
                <w:lang w:val="en-GB" w:eastAsia="zh-TW"/>
              </w:rPr>
              <w:t xml:space="preserve"> </w:t>
            </w:r>
            <w:r w:rsidRPr="0028724D">
              <w:rPr>
                <w:sz w:val="18"/>
                <w:szCs w:val="28"/>
                <w:rtl/>
                <w:lang w:val="en-GB" w:eastAsia="zh-TW"/>
              </w:rPr>
              <w:t>أكتوبر 1976.</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 </w:t>
            </w:r>
            <w:r w:rsidRPr="0028724D">
              <w:rPr>
                <w:sz w:val="18"/>
                <w:szCs w:val="28"/>
                <w:rtl/>
                <w:lang w:val="en-GB" w:eastAsia="zh-TW"/>
              </w:rPr>
              <w:t>في 8 آذار/</w:t>
            </w:r>
            <w:r w:rsidR="00A90DAF">
              <w:rPr>
                <w:rFonts w:hint="cs"/>
                <w:sz w:val="18"/>
                <w:szCs w:val="28"/>
                <w:rtl/>
                <w:lang w:val="en-GB" w:eastAsia="zh-TW"/>
              </w:rPr>
              <w:t xml:space="preserve"> </w:t>
            </w:r>
            <w:r w:rsidRPr="0028724D">
              <w:rPr>
                <w:sz w:val="18"/>
                <w:szCs w:val="28"/>
                <w:rtl/>
                <w:lang w:val="en-GB" w:eastAsia="zh-TW"/>
              </w:rPr>
              <w:t>مارس 1977.</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الاتفاقية الدولية للقضاء على جميع أشكال التمييز العنصري، 1965</w:t>
            </w:r>
          </w:p>
        </w:tc>
        <w:tc>
          <w:tcPr>
            <w:tcW w:w="2835" w:type="dxa"/>
            <w:hideMark/>
          </w:tcPr>
          <w:p w:rsidR="004D2C34" w:rsidRPr="00A90DAF" w:rsidRDefault="004D2C34" w:rsidP="00B97183">
            <w:pPr>
              <w:suppressAutoHyphens/>
              <w:spacing w:before="40" w:line="163" w:lineRule="auto"/>
              <w:ind w:left="57" w:right="170"/>
              <w:rPr>
                <w:spacing w:val="-4"/>
                <w:sz w:val="18"/>
                <w:szCs w:val="28"/>
                <w:rtl/>
                <w:lang w:val="en-GB" w:eastAsia="zh-TW"/>
              </w:rPr>
            </w:pPr>
            <w:r w:rsidRPr="00A90DAF">
              <w:rPr>
                <w:spacing w:val="-4"/>
                <w:sz w:val="18"/>
                <w:szCs w:val="28"/>
                <w:rtl/>
                <w:lang w:val="en-GB" w:eastAsia="zh-TW"/>
              </w:rPr>
              <w:t>جرت الموافقة عليها بموجب القانون رقم</w:t>
            </w:r>
            <w:r w:rsidR="00A90DAF">
              <w:rPr>
                <w:rFonts w:hint="cs"/>
                <w:spacing w:val="-4"/>
                <w:sz w:val="18"/>
                <w:szCs w:val="28"/>
                <w:rtl/>
                <w:lang w:val="en-GB" w:eastAsia="zh-TW"/>
              </w:rPr>
              <w:t> </w:t>
            </w:r>
            <w:r w:rsidRPr="00A90DAF">
              <w:rPr>
                <w:spacing w:val="-4"/>
                <w:sz w:val="18"/>
                <w:szCs w:val="28"/>
                <w:rtl/>
                <w:lang w:val="en-GB" w:eastAsia="zh-TW"/>
              </w:rPr>
              <w:t>49 المؤرخ 2 شباط/فبراير 1967.</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عليها </w:t>
            </w:r>
            <w:r w:rsidRPr="0028724D">
              <w:rPr>
                <w:sz w:val="18"/>
                <w:szCs w:val="28"/>
                <w:rtl/>
                <w:lang w:val="en-GB" w:eastAsia="zh-TW"/>
              </w:rPr>
              <w:t>في 16 آب/أغسطس 1967.</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اتفاقية القضاء على جميع أشكال التمييز ضد المرأة،</w:t>
            </w:r>
            <w:r w:rsidRPr="0028724D">
              <w:rPr>
                <w:rFonts w:hint="cs"/>
                <w:sz w:val="18"/>
                <w:szCs w:val="28"/>
                <w:rtl/>
                <w:lang w:val="en-GB" w:eastAsia="zh-TW"/>
              </w:rPr>
              <w:t xml:space="preserve"> </w:t>
            </w:r>
            <w:r w:rsidRPr="0028724D">
              <w:rPr>
                <w:sz w:val="18"/>
                <w:szCs w:val="28"/>
                <w:rtl/>
                <w:lang w:val="en-GB" w:eastAsia="zh-TW"/>
              </w:rPr>
              <w:t>1979</w:t>
            </w:r>
          </w:p>
        </w:tc>
        <w:tc>
          <w:tcPr>
            <w:tcW w:w="2835" w:type="dxa"/>
            <w:hideMark/>
          </w:tcPr>
          <w:p w:rsidR="004D2C34" w:rsidRPr="0028724D" w:rsidRDefault="004D2C34" w:rsidP="00B97183">
            <w:pPr>
              <w:suppressAutoHyphens/>
              <w:spacing w:before="40" w:line="163" w:lineRule="auto"/>
              <w:ind w:left="57" w:right="170"/>
              <w:rPr>
                <w:sz w:val="18"/>
                <w:szCs w:val="28"/>
                <w:rtl/>
                <w:lang w:val="en-GB" w:eastAsia="zh-TW"/>
              </w:rPr>
            </w:pPr>
            <w:r w:rsidRPr="0028724D">
              <w:rPr>
                <w:sz w:val="18"/>
                <w:szCs w:val="28"/>
                <w:rtl/>
                <w:lang w:val="en-GB" w:eastAsia="zh-TW"/>
              </w:rPr>
              <w:t>جرت الموافقة عليها بموجب القانون رقم 4 المؤرخ 22 أيار/مايو 1981.</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عليها </w:t>
            </w:r>
            <w:r w:rsidRPr="0028724D">
              <w:rPr>
                <w:sz w:val="18"/>
                <w:szCs w:val="28"/>
                <w:rtl/>
                <w:lang w:val="en-GB" w:eastAsia="zh-TW"/>
              </w:rPr>
              <w:t>في 29 تشرين الأول/أكتوبر 1981.</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اتفاقية مناهضة التعذيب وغيره من ضروب المعاملة أو العقوبة القاسية أو</w:t>
            </w:r>
            <w:r w:rsidR="00145255">
              <w:rPr>
                <w:rFonts w:hint="cs"/>
                <w:sz w:val="18"/>
                <w:szCs w:val="28"/>
                <w:rtl/>
                <w:lang w:val="en-GB" w:eastAsia="zh-TW"/>
              </w:rPr>
              <w:t> </w:t>
            </w:r>
            <w:r w:rsidRPr="0028724D">
              <w:rPr>
                <w:sz w:val="18"/>
                <w:szCs w:val="28"/>
                <w:rtl/>
                <w:lang w:val="en-GB" w:eastAsia="zh-TW"/>
              </w:rPr>
              <w:t>اللاإنسانية أو المهينة، 1984</w:t>
            </w:r>
          </w:p>
        </w:tc>
        <w:tc>
          <w:tcPr>
            <w:tcW w:w="2835" w:type="dxa"/>
            <w:hideMark/>
          </w:tcPr>
          <w:p w:rsidR="004D2C34" w:rsidRPr="00B97183" w:rsidRDefault="004D2C34" w:rsidP="00B97183">
            <w:pPr>
              <w:suppressAutoHyphens/>
              <w:spacing w:before="40" w:line="163" w:lineRule="auto"/>
              <w:ind w:left="57" w:right="170"/>
              <w:rPr>
                <w:spacing w:val="-5"/>
                <w:sz w:val="18"/>
                <w:szCs w:val="28"/>
                <w:rtl/>
                <w:lang w:val="en-GB" w:eastAsia="zh-TW"/>
              </w:rPr>
            </w:pPr>
            <w:r w:rsidRPr="00B97183">
              <w:rPr>
                <w:spacing w:val="-5"/>
                <w:sz w:val="18"/>
                <w:szCs w:val="28"/>
                <w:rtl/>
                <w:lang w:val="en-GB" w:eastAsia="zh-TW"/>
              </w:rPr>
              <w:t>جرت الموافقة عليها بموجب القانون رقم</w:t>
            </w:r>
            <w:r w:rsidR="00B97183" w:rsidRPr="00B97183">
              <w:rPr>
                <w:rFonts w:hint="cs"/>
                <w:spacing w:val="-5"/>
                <w:sz w:val="18"/>
                <w:szCs w:val="28"/>
                <w:rtl/>
                <w:lang w:val="en-GB" w:eastAsia="zh-TW"/>
              </w:rPr>
              <w:t> </w:t>
            </w:r>
            <w:r w:rsidRPr="00B97183">
              <w:rPr>
                <w:spacing w:val="-5"/>
                <w:sz w:val="18"/>
                <w:szCs w:val="28"/>
                <w:rtl/>
                <w:lang w:val="en-GB" w:eastAsia="zh-TW"/>
              </w:rPr>
              <w:t>5 المؤرخ 16 حزيران/يونيه 1987.</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عليها</w:t>
            </w:r>
            <w:r w:rsidRPr="0028724D">
              <w:rPr>
                <w:sz w:val="18"/>
                <w:szCs w:val="28"/>
                <w:rtl/>
                <w:lang w:val="en-GB" w:eastAsia="zh-TW"/>
              </w:rPr>
              <w:t xml:space="preserve"> في 24 آب/أغسطس 1987.</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اتفاقية حقوق الطفل،</w:t>
            </w:r>
            <w:r w:rsidRPr="0028724D">
              <w:rPr>
                <w:rFonts w:hint="cs"/>
                <w:sz w:val="18"/>
                <w:szCs w:val="28"/>
                <w:rtl/>
                <w:lang w:val="en-GB" w:eastAsia="zh-TW"/>
              </w:rPr>
              <w:t xml:space="preserve"> </w:t>
            </w:r>
            <w:r w:rsidRPr="0028724D">
              <w:rPr>
                <w:sz w:val="18"/>
                <w:szCs w:val="28"/>
                <w:rtl/>
                <w:lang w:val="en-GB" w:eastAsia="zh-TW"/>
              </w:rPr>
              <w:t>1989</w:t>
            </w:r>
          </w:p>
        </w:tc>
        <w:tc>
          <w:tcPr>
            <w:tcW w:w="2835" w:type="dxa"/>
            <w:hideMark/>
          </w:tcPr>
          <w:p w:rsidR="004D2C34" w:rsidRPr="00934727" w:rsidRDefault="004D2C34" w:rsidP="00B97183">
            <w:pPr>
              <w:suppressAutoHyphens/>
              <w:spacing w:before="40" w:line="163" w:lineRule="auto"/>
              <w:ind w:left="57" w:right="170"/>
              <w:rPr>
                <w:spacing w:val="-12"/>
                <w:sz w:val="18"/>
                <w:szCs w:val="28"/>
                <w:rtl/>
                <w:lang w:val="en-GB" w:eastAsia="zh-TW"/>
              </w:rPr>
            </w:pPr>
            <w:r w:rsidRPr="00934727">
              <w:rPr>
                <w:spacing w:val="-12"/>
                <w:sz w:val="18"/>
                <w:szCs w:val="28"/>
                <w:rtl/>
                <w:lang w:val="en-GB" w:eastAsia="zh-TW"/>
              </w:rPr>
              <w:t>جرت الموافقة عليها بموجب القانون رقم</w:t>
            </w:r>
            <w:r w:rsidR="00934727" w:rsidRPr="00934727">
              <w:rPr>
                <w:rFonts w:hint="cs"/>
                <w:spacing w:val="-12"/>
                <w:sz w:val="18"/>
                <w:szCs w:val="28"/>
                <w:rtl/>
                <w:lang w:val="en-GB" w:eastAsia="zh-TW"/>
              </w:rPr>
              <w:t> </w:t>
            </w:r>
            <w:r w:rsidRPr="00934727">
              <w:rPr>
                <w:spacing w:val="-12"/>
                <w:sz w:val="18"/>
                <w:szCs w:val="28"/>
                <w:rtl/>
                <w:lang w:val="en-GB" w:eastAsia="zh-TW"/>
              </w:rPr>
              <w:t>15 المؤرخ 6 تشرين الثاني/نوفمبر 1990.</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عليها </w:t>
            </w:r>
            <w:r w:rsidRPr="0028724D">
              <w:rPr>
                <w:sz w:val="18"/>
                <w:szCs w:val="28"/>
                <w:rtl/>
                <w:lang w:val="en-GB" w:eastAsia="zh-TW"/>
              </w:rPr>
              <w:t>في 12 كانون الأول/ديسمبر 1990.</w:t>
            </w:r>
          </w:p>
        </w:tc>
        <w:tc>
          <w:tcPr>
            <w:tcW w:w="2765" w:type="dxa"/>
          </w:tcPr>
          <w:p w:rsidR="004D2C34" w:rsidRPr="0028724D" w:rsidRDefault="004D2C34" w:rsidP="00B97183">
            <w:pPr>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145255" w:rsidRDefault="004D2C34" w:rsidP="00B97183">
            <w:pPr>
              <w:suppressAutoHyphens/>
              <w:spacing w:before="40" w:line="163" w:lineRule="auto"/>
              <w:ind w:left="57" w:right="170"/>
              <w:rPr>
                <w:spacing w:val="-6"/>
                <w:sz w:val="18"/>
                <w:szCs w:val="28"/>
                <w:lang w:val="en-GB" w:eastAsia="zh-TW"/>
              </w:rPr>
            </w:pPr>
            <w:r w:rsidRPr="00145255">
              <w:rPr>
                <w:spacing w:val="-6"/>
                <w:sz w:val="18"/>
                <w:szCs w:val="28"/>
                <w:rtl/>
                <w:lang w:val="en-GB" w:eastAsia="zh-TW"/>
              </w:rPr>
              <w:t>الاتفاقية الدولية لحماية حقوق جميع العمال المهاجرين وأفراد أسرهم، 1990</w:t>
            </w:r>
          </w:p>
        </w:tc>
        <w:tc>
          <w:tcPr>
            <w:tcW w:w="2835" w:type="dxa"/>
            <w:hideMark/>
          </w:tcPr>
          <w:p w:rsidR="004D2C34" w:rsidRPr="0028724D" w:rsidRDefault="004D2C34" w:rsidP="00B97183">
            <w:pPr>
              <w:suppressAutoHyphens/>
              <w:spacing w:before="40" w:line="163" w:lineRule="auto"/>
              <w:ind w:left="57" w:right="170"/>
              <w:rPr>
                <w:sz w:val="18"/>
                <w:szCs w:val="28"/>
                <w:rtl/>
                <w:lang w:val="en-GB" w:eastAsia="zh-TW"/>
              </w:rPr>
            </w:pPr>
            <w:r w:rsidRPr="0028724D">
              <w:rPr>
                <w:sz w:val="18"/>
                <w:szCs w:val="28"/>
                <w:rtl/>
                <w:lang w:val="en-GB" w:eastAsia="zh-TW"/>
              </w:rPr>
              <w:t>التوقيع: لا ينطبق</w:t>
            </w:r>
          </w:p>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التصديق/الانضمام: لا ينطبق</w:t>
            </w:r>
          </w:p>
        </w:tc>
        <w:tc>
          <w:tcPr>
            <w:tcW w:w="2765" w:type="dxa"/>
            <w:hideMark/>
          </w:tcPr>
          <w:p w:rsidR="004D2C34" w:rsidRPr="0028724D" w:rsidRDefault="004D2C34" w:rsidP="00B97183">
            <w:pPr>
              <w:suppressAutoHyphens/>
              <w:spacing w:before="40" w:line="163" w:lineRule="auto"/>
              <w:ind w:left="57" w:right="57"/>
              <w:rPr>
                <w:sz w:val="18"/>
                <w:szCs w:val="28"/>
                <w:lang w:val="en-GB" w:eastAsia="zh-TW"/>
              </w:rPr>
            </w:pPr>
            <w:r w:rsidRPr="00145255">
              <w:rPr>
                <w:spacing w:val="-4"/>
                <w:sz w:val="18"/>
                <w:szCs w:val="28"/>
                <w:rtl/>
                <w:lang w:val="en-GB" w:eastAsia="zh-TW"/>
              </w:rPr>
              <w:t>لم توافق جمهورية بنما على هذه الاتفاقية نظرا</w:t>
            </w:r>
            <w:r w:rsidR="00145255">
              <w:rPr>
                <w:rFonts w:hint="cs"/>
                <w:spacing w:val="-4"/>
                <w:sz w:val="18"/>
                <w:szCs w:val="28"/>
                <w:rtl/>
                <w:lang w:val="en-GB" w:eastAsia="zh-TW"/>
              </w:rPr>
              <w:t>ً</w:t>
            </w:r>
            <w:r w:rsidRPr="00145255">
              <w:rPr>
                <w:spacing w:val="-4"/>
                <w:sz w:val="18"/>
                <w:szCs w:val="28"/>
                <w:rtl/>
                <w:lang w:val="en-GB" w:eastAsia="zh-TW"/>
              </w:rPr>
              <w:t xml:space="preserve"> لوجود تعارض بين المادة 40</w:t>
            </w:r>
            <w:r w:rsidRPr="0028724D">
              <w:rPr>
                <w:sz w:val="18"/>
                <w:szCs w:val="28"/>
                <w:rtl/>
                <w:lang w:val="en-GB" w:eastAsia="zh-TW"/>
              </w:rPr>
              <w:t xml:space="preserve"> من الاتفاقية والمادة 68 من الدستور التي تنص على أن تتألف اللجنة التنفيذية للنقابات من مواطنين بنميين حصرا</w:t>
            </w:r>
            <w:r w:rsidR="00CA3DE7">
              <w:rPr>
                <w:rFonts w:hint="cs"/>
                <w:sz w:val="18"/>
                <w:szCs w:val="28"/>
                <w:rtl/>
                <w:lang w:val="en-GB" w:eastAsia="zh-TW"/>
              </w:rPr>
              <w:t>ً</w:t>
            </w:r>
            <w:r w:rsidRPr="0028724D">
              <w:rPr>
                <w:sz w:val="18"/>
                <w:szCs w:val="28"/>
                <w:rtl/>
                <w:lang w:val="en-GB" w:eastAsia="zh-TW"/>
              </w:rPr>
              <w:t>.</w:t>
            </w:r>
          </w:p>
        </w:tc>
      </w:tr>
      <w:tr w:rsidR="004D2C34" w:rsidRPr="00666E49" w:rsidTr="00A90DAF">
        <w:tc>
          <w:tcPr>
            <w:tcW w:w="2835" w:type="dxa"/>
            <w:hideMark/>
          </w:tcPr>
          <w:p w:rsidR="004D2C34" w:rsidRPr="0028724D" w:rsidRDefault="004D2C34" w:rsidP="00B97183">
            <w:pPr>
              <w:suppressAutoHyphens/>
              <w:spacing w:before="40" w:line="163" w:lineRule="auto"/>
              <w:ind w:left="57" w:right="170"/>
              <w:rPr>
                <w:sz w:val="18"/>
                <w:szCs w:val="28"/>
                <w:lang w:val="en-GB" w:eastAsia="zh-TW"/>
              </w:rPr>
            </w:pPr>
            <w:r w:rsidRPr="0028724D">
              <w:rPr>
                <w:sz w:val="18"/>
                <w:szCs w:val="28"/>
                <w:rtl/>
                <w:lang w:val="en-GB" w:eastAsia="zh-TW"/>
              </w:rPr>
              <w:t>البروتوكول الاختياري لاتفاقية حقوق الطفل بشأن اشتراك الأطفال في المنازعات المسلحة، 2000</w:t>
            </w:r>
          </w:p>
        </w:tc>
        <w:tc>
          <w:tcPr>
            <w:tcW w:w="2835" w:type="dxa"/>
            <w:hideMark/>
          </w:tcPr>
          <w:p w:rsidR="004D2C34" w:rsidRPr="0028724D" w:rsidRDefault="004D2C34" w:rsidP="00B97183">
            <w:pPr>
              <w:keepNext/>
              <w:suppressAutoHyphens/>
              <w:spacing w:before="40" w:line="163" w:lineRule="auto"/>
              <w:ind w:left="57" w:right="170"/>
              <w:rPr>
                <w:sz w:val="18"/>
                <w:szCs w:val="28"/>
                <w:rtl/>
                <w:lang w:val="en-GB" w:eastAsia="zh-TW"/>
              </w:rPr>
            </w:pPr>
            <w:r w:rsidRPr="0028724D">
              <w:rPr>
                <w:sz w:val="18"/>
                <w:szCs w:val="28"/>
                <w:rtl/>
                <w:lang w:val="en-GB" w:eastAsia="zh-TW"/>
              </w:rPr>
              <w:t>جرت الموافقة عليه بموجب القانون رقم 48 المؤرخ 13 كانون الأول/</w:t>
            </w:r>
            <w:r w:rsidR="00145255">
              <w:rPr>
                <w:rFonts w:hint="cs"/>
                <w:sz w:val="18"/>
                <w:szCs w:val="28"/>
                <w:rtl/>
                <w:lang w:val="en-GB" w:eastAsia="zh-TW"/>
              </w:rPr>
              <w:t xml:space="preserve"> </w:t>
            </w:r>
            <w:r w:rsidRPr="0028724D">
              <w:rPr>
                <w:sz w:val="18"/>
                <w:szCs w:val="28"/>
                <w:rtl/>
                <w:lang w:val="en-GB" w:eastAsia="zh-TW"/>
              </w:rPr>
              <w:t>ديسمبر 2000.</w:t>
            </w:r>
          </w:p>
          <w:p w:rsidR="004D2C34" w:rsidRPr="0028724D" w:rsidRDefault="004D2C34" w:rsidP="00B97183">
            <w:pPr>
              <w:keepNext/>
              <w:suppressAutoHyphens/>
              <w:spacing w:before="40" w:line="163"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w:t>
            </w:r>
            <w:r w:rsidRPr="0028724D">
              <w:rPr>
                <w:sz w:val="18"/>
                <w:szCs w:val="28"/>
                <w:rtl/>
                <w:lang w:val="en-GB" w:eastAsia="zh-TW"/>
              </w:rPr>
              <w:t xml:space="preserve"> في 8 آب/</w:t>
            </w:r>
            <w:r w:rsidR="00145255">
              <w:rPr>
                <w:rFonts w:hint="cs"/>
                <w:sz w:val="18"/>
                <w:szCs w:val="28"/>
                <w:rtl/>
                <w:lang w:val="en-GB" w:eastAsia="zh-TW"/>
              </w:rPr>
              <w:t xml:space="preserve"> </w:t>
            </w:r>
            <w:r w:rsidRPr="0028724D">
              <w:rPr>
                <w:sz w:val="18"/>
                <w:szCs w:val="28"/>
                <w:rtl/>
                <w:lang w:val="en-GB" w:eastAsia="zh-TW"/>
              </w:rPr>
              <w:t>أغسطس 2001.</w:t>
            </w:r>
          </w:p>
        </w:tc>
        <w:tc>
          <w:tcPr>
            <w:tcW w:w="2765" w:type="dxa"/>
          </w:tcPr>
          <w:p w:rsidR="004D2C34" w:rsidRPr="0028724D" w:rsidRDefault="004D2C34" w:rsidP="00B97183">
            <w:pPr>
              <w:keepNext/>
              <w:suppressAutoHyphens/>
              <w:spacing w:before="40" w:line="163"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keepNext/>
              <w:suppressAutoHyphens/>
              <w:spacing w:before="40" w:line="168" w:lineRule="auto"/>
              <w:ind w:left="57" w:right="170"/>
              <w:rPr>
                <w:sz w:val="18"/>
                <w:szCs w:val="28"/>
                <w:lang w:val="en-GB" w:eastAsia="zh-TW"/>
              </w:rPr>
            </w:pPr>
            <w:r w:rsidRPr="0028724D">
              <w:rPr>
                <w:sz w:val="18"/>
                <w:szCs w:val="28"/>
                <w:rtl/>
                <w:lang w:val="en-GB" w:eastAsia="zh-TW"/>
              </w:rPr>
              <w:lastRenderedPageBreak/>
              <w:t>البروتوكول الاختياري الملحق باتفاقية حقوق الطفل بشأن بيع الأطفال واستغلال الأطفال في البغاء وفي المواد الإباحية، 2000</w:t>
            </w:r>
          </w:p>
        </w:tc>
        <w:tc>
          <w:tcPr>
            <w:tcW w:w="2835" w:type="dxa"/>
            <w:hideMark/>
          </w:tcPr>
          <w:p w:rsidR="004D2C34" w:rsidRPr="0028724D" w:rsidRDefault="004D2C34" w:rsidP="00B97183">
            <w:pPr>
              <w:keepNext/>
              <w:suppressAutoHyphens/>
              <w:spacing w:before="40" w:line="168" w:lineRule="auto"/>
              <w:ind w:left="57" w:right="170"/>
              <w:rPr>
                <w:sz w:val="18"/>
                <w:szCs w:val="28"/>
                <w:rtl/>
                <w:lang w:val="en-GB" w:eastAsia="zh-TW"/>
              </w:rPr>
            </w:pPr>
            <w:r w:rsidRPr="0028724D">
              <w:rPr>
                <w:sz w:val="18"/>
                <w:szCs w:val="28"/>
                <w:rtl/>
                <w:lang w:val="en-GB" w:eastAsia="zh-TW"/>
              </w:rPr>
              <w:t>جرت الموافقة عليه بموجب القانون رقم 47 المؤرخ 13 كانون الأول/</w:t>
            </w:r>
            <w:r w:rsidR="00145255">
              <w:rPr>
                <w:rFonts w:hint="cs"/>
                <w:sz w:val="18"/>
                <w:szCs w:val="28"/>
                <w:rtl/>
                <w:lang w:val="en-GB" w:eastAsia="zh-TW"/>
              </w:rPr>
              <w:t xml:space="preserve"> </w:t>
            </w:r>
            <w:r w:rsidRPr="0028724D">
              <w:rPr>
                <w:sz w:val="18"/>
                <w:szCs w:val="28"/>
                <w:rtl/>
                <w:lang w:val="en-GB" w:eastAsia="zh-TW"/>
              </w:rPr>
              <w:t>ديسمبر 2000.</w:t>
            </w:r>
          </w:p>
          <w:p w:rsidR="004D2C34" w:rsidRPr="0028724D" w:rsidRDefault="004D2C34" w:rsidP="00B97183">
            <w:pPr>
              <w:keepNext/>
              <w:suppressAutoHyphens/>
              <w:spacing w:before="40" w:line="168"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w:t>
            </w:r>
            <w:r w:rsidRPr="0028724D">
              <w:rPr>
                <w:sz w:val="18"/>
                <w:szCs w:val="28"/>
                <w:rtl/>
                <w:lang w:val="en-GB" w:eastAsia="zh-TW"/>
              </w:rPr>
              <w:t xml:space="preserve"> في 9 شباط/فبراير 2001.</w:t>
            </w:r>
          </w:p>
        </w:tc>
        <w:tc>
          <w:tcPr>
            <w:tcW w:w="2765" w:type="dxa"/>
          </w:tcPr>
          <w:p w:rsidR="004D2C34" w:rsidRPr="0028724D" w:rsidRDefault="004D2C34" w:rsidP="00B97183">
            <w:pPr>
              <w:keepNext/>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البروتوكول الاختياري الثالث لاتفاقية حقوق الطفل المتعلق بإجراء تقديم البلاغات،</w:t>
            </w:r>
            <w:r w:rsidRPr="0028724D">
              <w:rPr>
                <w:rFonts w:hint="cs"/>
                <w:sz w:val="18"/>
                <w:szCs w:val="28"/>
                <w:rtl/>
                <w:lang w:val="en-GB" w:eastAsia="zh-TW"/>
              </w:rPr>
              <w:t xml:space="preserve"> </w:t>
            </w:r>
            <w:r w:rsidRPr="0028724D">
              <w:rPr>
                <w:sz w:val="18"/>
                <w:szCs w:val="28"/>
                <w:rtl/>
                <w:lang w:val="en-GB" w:eastAsia="zh-TW"/>
              </w:rPr>
              <w:t>2014.</w:t>
            </w:r>
          </w:p>
        </w:tc>
        <w:tc>
          <w:tcPr>
            <w:tcW w:w="2835" w:type="dxa"/>
            <w:hideMark/>
          </w:tcPr>
          <w:p w:rsidR="004D2C34" w:rsidRPr="0028724D" w:rsidRDefault="004D2C34" w:rsidP="00B97183">
            <w:pPr>
              <w:suppressAutoHyphens/>
              <w:spacing w:before="40" w:line="168" w:lineRule="auto"/>
              <w:ind w:left="57" w:right="170"/>
              <w:rPr>
                <w:sz w:val="18"/>
                <w:szCs w:val="28"/>
                <w:rtl/>
                <w:lang w:val="en-GB" w:eastAsia="zh-TW"/>
              </w:rPr>
            </w:pPr>
            <w:r w:rsidRPr="0028724D">
              <w:rPr>
                <w:sz w:val="18"/>
                <w:szCs w:val="28"/>
                <w:rtl/>
                <w:lang w:val="en-GB" w:eastAsia="zh-TW"/>
              </w:rPr>
              <w:t>جرت الموافقة عليه بموجب القانون رقم 61 المؤرخ 30 تشرين الثاني/</w:t>
            </w:r>
            <w:r w:rsidR="00145255">
              <w:rPr>
                <w:rFonts w:hint="cs"/>
                <w:sz w:val="18"/>
                <w:szCs w:val="28"/>
                <w:rtl/>
                <w:lang w:val="en-GB" w:eastAsia="zh-TW"/>
              </w:rPr>
              <w:t xml:space="preserve"> </w:t>
            </w:r>
            <w:r w:rsidRPr="0028724D">
              <w:rPr>
                <w:sz w:val="18"/>
                <w:szCs w:val="28"/>
                <w:rtl/>
                <w:lang w:val="en-GB" w:eastAsia="zh-TW"/>
              </w:rPr>
              <w:t>نوفمبر 2016.</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 </w:t>
            </w:r>
            <w:r w:rsidRPr="0028724D">
              <w:rPr>
                <w:sz w:val="18"/>
                <w:szCs w:val="28"/>
                <w:rtl/>
                <w:lang w:val="en-GB" w:eastAsia="zh-TW"/>
              </w:rPr>
              <w:t>في 16 شباط/فبراير 2017.</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البروتوكول الاختياري الملحق ‏بالعهد الدولي الخاص بالحقوق ‏المدنية والسياسية، المتعلق ‏بتقديم البلاغات الفردية، ‏‏1966‏</w:t>
            </w:r>
          </w:p>
        </w:tc>
        <w:tc>
          <w:tcPr>
            <w:tcW w:w="2835" w:type="dxa"/>
            <w:hideMark/>
          </w:tcPr>
          <w:p w:rsidR="004D2C34" w:rsidRPr="0028724D" w:rsidRDefault="004D2C34" w:rsidP="00B97183">
            <w:pPr>
              <w:suppressAutoHyphens/>
              <w:spacing w:before="40" w:line="168" w:lineRule="auto"/>
              <w:ind w:left="57" w:right="170"/>
              <w:rPr>
                <w:sz w:val="18"/>
                <w:szCs w:val="28"/>
                <w:rtl/>
                <w:lang w:val="en-GB" w:eastAsia="zh-TW"/>
              </w:rPr>
            </w:pPr>
            <w:r w:rsidRPr="0028724D">
              <w:rPr>
                <w:sz w:val="18"/>
                <w:szCs w:val="28"/>
                <w:rtl/>
                <w:lang w:val="en-GB" w:eastAsia="zh-TW"/>
              </w:rPr>
              <w:t>جرت الموافقة عليه بموجب القانون رقم 15 المؤرخ 28 تشرين الأول/</w:t>
            </w:r>
            <w:r w:rsidR="00145255">
              <w:rPr>
                <w:rFonts w:hint="cs"/>
                <w:sz w:val="18"/>
                <w:szCs w:val="28"/>
                <w:rtl/>
                <w:lang w:val="en-GB" w:eastAsia="zh-TW"/>
              </w:rPr>
              <w:t xml:space="preserve"> </w:t>
            </w:r>
            <w:r w:rsidRPr="0028724D">
              <w:rPr>
                <w:sz w:val="18"/>
                <w:szCs w:val="28"/>
                <w:rtl/>
                <w:lang w:val="en-GB" w:eastAsia="zh-TW"/>
              </w:rPr>
              <w:t>أكتوبر 1976.</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 </w:t>
            </w:r>
            <w:r w:rsidRPr="0028724D">
              <w:rPr>
                <w:sz w:val="18"/>
                <w:szCs w:val="28"/>
                <w:rtl/>
                <w:lang w:val="en-GB" w:eastAsia="zh-TW"/>
              </w:rPr>
              <w:t>في 8 آذار/</w:t>
            </w:r>
            <w:r w:rsidR="00145255">
              <w:rPr>
                <w:rFonts w:hint="cs"/>
                <w:sz w:val="18"/>
                <w:szCs w:val="28"/>
                <w:rtl/>
                <w:lang w:val="en-GB" w:eastAsia="zh-TW"/>
              </w:rPr>
              <w:t xml:space="preserve"> </w:t>
            </w:r>
            <w:r w:rsidRPr="0028724D">
              <w:rPr>
                <w:sz w:val="18"/>
                <w:szCs w:val="28"/>
                <w:rtl/>
                <w:lang w:val="en-GB" w:eastAsia="zh-TW"/>
              </w:rPr>
              <w:t>مارس 1977.</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البروتوكول الاختياري الثاني الملحق بالعهد الدولي الخاص بالحقوق المدنية والسياسية، الهادف إلى إلغاء عقوبة الإعدام، 1989</w:t>
            </w:r>
          </w:p>
        </w:tc>
        <w:tc>
          <w:tcPr>
            <w:tcW w:w="2835" w:type="dxa"/>
            <w:hideMark/>
          </w:tcPr>
          <w:p w:rsidR="004D2C34" w:rsidRPr="0028724D" w:rsidRDefault="004D2C34" w:rsidP="00B97183">
            <w:pPr>
              <w:suppressAutoHyphens/>
              <w:spacing w:before="40" w:line="168" w:lineRule="auto"/>
              <w:ind w:left="57" w:right="170"/>
              <w:rPr>
                <w:sz w:val="18"/>
                <w:szCs w:val="28"/>
                <w:rtl/>
                <w:lang w:val="en-GB" w:eastAsia="zh-TW"/>
              </w:rPr>
            </w:pPr>
            <w:r w:rsidRPr="0028724D">
              <w:rPr>
                <w:sz w:val="18"/>
                <w:szCs w:val="28"/>
                <w:rtl/>
                <w:lang w:val="en-GB" w:eastAsia="zh-TW"/>
              </w:rPr>
              <w:t>جرت الموافقة عليه بموجب القانون رقم 23 المؤرخ 17 تشرين الثاني/</w:t>
            </w:r>
            <w:r w:rsidR="00145255">
              <w:rPr>
                <w:rFonts w:hint="cs"/>
                <w:sz w:val="18"/>
                <w:szCs w:val="28"/>
                <w:rtl/>
                <w:lang w:val="en-GB" w:eastAsia="zh-TW"/>
              </w:rPr>
              <w:t xml:space="preserve"> </w:t>
            </w:r>
            <w:r w:rsidRPr="0028724D">
              <w:rPr>
                <w:sz w:val="18"/>
                <w:szCs w:val="28"/>
                <w:rtl/>
                <w:lang w:val="en-GB" w:eastAsia="zh-TW"/>
              </w:rPr>
              <w:t>نوفمبر 1992.</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w:t>
            </w:r>
            <w:r w:rsidRPr="0028724D">
              <w:rPr>
                <w:sz w:val="18"/>
                <w:szCs w:val="28"/>
                <w:rtl/>
                <w:lang w:val="en-GB" w:eastAsia="zh-TW"/>
              </w:rPr>
              <w:t xml:space="preserve"> في 21 كانون الثاني/يناير 1993.</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البروتوكول الاختياري لاتفاقية القضاء على جميع أشكال التمييز ضد المرأة، المتعلق بالشكاوى الفردية وإجراءات التحقيق، 1999</w:t>
            </w:r>
          </w:p>
        </w:tc>
        <w:tc>
          <w:tcPr>
            <w:tcW w:w="2835" w:type="dxa"/>
            <w:hideMark/>
          </w:tcPr>
          <w:p w:rsidR="004D2C34" w:rsidRPr="00145255" w:rsidRDefault="004D2C34" w:rsidP="00B97183">
            <w:pPr>
              <w:suppressAutoHyphens/>
              <w:spacing w:before="40" w:line="168" w:lineRule="auto"/>
              <w:ind w:left="57" w:right="170"/>
              <w:rPr>
                <w:spacing w:val="-7"/>
                <w:sz w:val="18"/>
                <w:szCs w:val="28"/>
                <w:rtl/>
                <w:lang w:val="en-GB" w:eastAsia="zh-TW"/>
              </w:rPr>
            </w:pPr>
            <w:r w:rsidRPr="00145255">
              <w:rPr>
                <w:spacing w:val="-7"/>
                <w:sz w:val="18"/>
                <w:szCs w:val="28"/>
                <w:rtl/>
                <w:lang w:val="en-GB" w:eastAsia="zh-TW"/>
              </w:rPr>
              <w:t>جرت الموافقة عليه بموجب القانون رقم</w:t>
            </w:r>
            <w:r w:rsidR="00145255" w:rsidRPr="00145255">
              <w:rPr>
                <w:rFonts w:hint="cs"/>
                <w:spacing w:val="-7"/>
                <w:sz w:val="18"/>
                <w:szCs w:val="28"/>
                <w:rtl/>
                <w:lang w:val="en-GB" w:eastAsia="zh-TW"/>
              </w:rPr>
              <w:t> </w:t>
            </w:r>
            <w:r w:rsidRPr="00145255">
              <w:rPr>
                <w:spacing w:val="-7"/>
                <w:sz w:val="18"/>
                <w:szCs w:val="28"/>
                <w:rtl/>
                <w:lang w:val="en-GB" w:eastAsia="zh-TW"/>
              </w:rPr>
              <w:t>17 المؤرخ 28 آذار/مارس 2001.</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 </w:t>
            </w:r>
            <w:r w:rsidRPr="0028724D">
              <w:rPr>
                <w:sz w:val="18"/>
                <w:szCs w:val="28"/>
                <w:rtl/>
                <w:lang w:val="en-GB" w:eastAsia="zh-TW"/>
              </w:rPr>
              <w:t>في 9 أيار/</w:t>
            </w:r>
            <w:r w:rsidR="00145255">
              <w:rPr>
                <w:rFonts w:hint="cs"/>
                <w:sz w:val="18"/>
                <w:szCs w:val="28"/>
                <w:rtl/>
                <w:lang w:val="en-GB" w:eastAsia="zh-TW"/>
              </w:rPr>
              <w:t xml:space="preserve"> </w:t>
            </w:r>
            <w:r w:rsidRPr="0028724D">
              <w:rPr>
                <w:sz w:val="18"/>
                <w:szCs w:val="28"/>
                <w:rtl/>
                <w:lang w:val="en-GB" w:eastAsia="zh-TW"/>
              </w:rPr>
              <w:t>مايو 2001.</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145255" w:rsidRDefault="004D2C34" w:rsidP="00B97183">
            <w:pPr>
              <w:suppressAutoHyphens/>
              <w:spacing w:before="40" w:line="168" w:lineRule="auto"/>
              <w:ind w:left="57" w:right="170"/>
              <w:rPr>
                <w:spacing w:val="-2"/>
                <w:sz w:val="18"/>
                <w:szCs w:val="28"/>
                <w:lang w:val="en-GB" w:eastAsia="zh-TW"/>
              </w:rPr>
            </w:pPr>
            <w:r w:rsidRPr="00145255">
              <w:rPr>
                <w:spacing w:val="-2"/>
                <w:sz w:val="18"/>
                <w:szCs w:val="28"/>
                <w:rtl/>
                <w:lang w:val="en-GB" w:eastAsia="zh-TW"/>
              </w:rPr>
              <w:t>البروتوكول الاختياري لاتفاقية مناهضة التعذيب المتعلق بقيام الهيئات الوطنية والدولية بزيارات منتظمة إلى أماكن الاحتجاز، ‏‏2002‏</w:t>
            </w:r>
          </w:p>
        </w:tc>
        <w:tc>
          <w:tcPr>
            <w:tcW w:w="2835" w:type="dxa"/>
            <w:hideMark/>
          </w:tcPr>
          <w:p w:rsidR="004D2C34" w:rsidRPr="00145255" w:rsidRDefault="004D2C34" w:rsidP="00B97183">
            <w:pPr>
              <w:suppressAutoHyphens/>
              <w:spacing w:before="40" w:line="168" w:lineRule="auto"/>
              <w:ind w:left="57" w:right="170"/>
              <w:rPr>
                <w:spacing w:val="-4"/>
                <w:sz w:val="18"/>
                <w:szCs w:val="28"/>
                <w:rtl/>
                <w:lang w:val="en-GB" w:eastAsia="zh-TW"/>
              </w:rPr>
            </w:pPr>
            <w:r w:rsidRPr="00145255">
              <w:rPr>
                <w:spacing w:val="-4"/>
                <w:sz w:val="18"/>
                <w:szCs w:val="28"/>
                <w:rtl/>
                <w:lang w:val="en-GB" w:eastAsia="zh-TW"/>
              </w:rPr>
              <w:t>جرت الموافقة عليه بموجب القانون رقم</w:t>
            </w:r>
            <w:r w:rsidR="00145255" w:rsidRPr="00145255">
              <w:rPr>
                <w:rFonts w:hint="cs"/>
                <w:spacing w:val="-4"/>
                <w:sz w:val="18"/>
                <w:szCs w:val="28"/>
                <w:rtl/>
                <w:lang w:val="en-GB" w:eastAsia="zh-TW"/>
              </w:rPr>
              <w:t> </w:t>
            </w:r>
            <w:r w:rsidRPr="00145255">
              <w:rPr>
                <w:spacing w:val="-4"/>
                <w:sz w:val="18"/>
                <w:szCs w:val="28"/>
                <w:rtl/>
                <w:lang w:val="en-GB" w:eastAsia="zh-TW"/>
              </w:rPr>
              <w:t>26 المؤرخ 10 تموز/يوليه 2007.</w:t>
            </w:r>
          </w:p>
          <w:p w:rsidR="004D2C34" w:rsidRPr="00145255" w:rsidRDefault="004D2C34" w:rsidP="00B97183">
            <w:pPr>
              <w:suppressAutoHyphens/>
              <w:spacing w:before="40" w:line="168" w:lineRule="auto"/>
              <w:ind w:left="57" w:right="170"/>
              <w:rPr>
                <w:spacing w:val="-6"/>
                <w:sz w:val="18"/>
                <w:szCs w:val="28"/>
                <w:lang w:val="en-GB" w:eastAsia="zh-TW"/>
              </w:rPr>
            </w:pPr>
            <w:r w:rsidRPr="00145255">
              <w:rPr>
                <w:spacing w:val="-6"/>
                <w:sz w:val="18"/>
                <w:szCs w:val="28"/>
                <w:rtl/>
                <w:lang w:val="en-GB" w:eastAsia="zh-TW"/>
              </w:rPr>
              <w:t xml:space="preserve">أودع صك التصديق </w:t>
            </w:r>
            <w:r w:rsidRPr="00145255">
              <w:rPr>
                <w:rFonts w:hint="cs"/>
                <w:spacing w:val="-6"/>
                <w:sz w:val="18"/>
                <w:szCs w:val="28"/>
                <w:rtl/>
                <w:lang w:val="en-GB" w:eastAsia="zh-TW"/>
              </w:rPr>
              <w:t xml:space="preserve">عليه </w:t>
            </w:r>
            <w:r w:rsidRPr="00145255">
              <w:rPr>
                <w:spacing w:val="-6"/>
                <w:sz w:val="18"/>
                <w:szCs w:val="28"/>
                <w:rtl/>
                <w:lang w:val="en-GB" w:eastAsia="zh-TW"/>
              </w:rPr>
              <w:t>في 2 حزيران/</w:t>
            </w:r>
            <w:r w:rsidR="00145255" w:rsidRPr="00145255">
              <w:rPr>
                <w:rFonts w:hint="cs"/>
                <w:spacing w:val="-6"/>
                <w:sz w:val="18"/>
                <w:szCs w:val="28"/>
                <w:rtl/>
                <w:lang w:val="en-GB" w:eastAsia="zh-TW"/>
              </w:rPr>
              <w:t xml:space="preserve"> </w:t>
            </w:r>
            <w:r w:rsidRPr="00145255">
              <w:rPr>
                <w:spacing w:val="-6"/>
                <w:sz w:val="18"/>
                <w:szCs w:val="28"/>
                <w:rtl/>
                <w:lang w:val="en-GB" w:eastAsia="zh-TW"/>
              </w:rPr>
              <w:t>يونيه 2011.</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الاتفاقية الدولية لحماية جميع الأشخاص من الاختفاء القسري</w:t>
            </w:r>
          </w:p>
        </w:tc>
        <w:tc>
          <w:tcPr>
            <w:tcW w:w="2835" w:type="dxa"/>
            <w:hideMark/>
          </w:tcPr>
          <w:p w:rsidR="004D2C34" w:rsidRPr="00145255" w:rsidRDefault="004D2C34" w:rsidP="00B97183">
            <w:pPr>
              <w:suppressAutoHyphens/>
              <w:spacing w:before="40" w:line="168" w:lineRule="auto"/>
              <w:ind w:left="57" w:right="170"/>
              <w:rPr>
                <w:spacing w:val="-7"/>
                <w:sz w:val="18"/>
                <w:szCs w:val="28"/>
                <w:rtl/>
                <w:lang w:val="en-GB" w:eastAsia="zh-TW"/>
              </w:rPr>
            </w:pPr>
            <w:r w:rsidRPr="00145255">
              <w:rPr>
                <w:spacing w:val="-7"/>
                <w:sz w:val="18"/>
                <w:szCs w:val="28"/>
                <w:rtl/>
                <w:lang w:val="en-GB" w:eastAsia="zh-TW"/>
              </w:rPr>
              <w:t>جرت الموافقة عليها بموجب القانون رقم</w:t>
            </w:r>
            <w:r w:rsidR="00145255" w:rsidRPr="00145255">
              <w:rPr>
                <w:rFonts w:hint="cs"/>
                <w:spacing w:val="-7"/>
                <w:sz w:val="18"/>
                <w:szCs w:val="28"/>
                <w:rtl/>
                <w:lang w:val="en-GB" w:eastAsia="zh-TW"/>
              </w:rPr>
              <w:t> </w:t>
            </w:r>
            <w:r w:rsidRPr="00145255">
              <w:rPr>
                <w:spacing w:val="-7"/>
                <w:sz w:val="18"/>
                <w:szCs w:val="28"/>
                <w:rtl/>
                <w:lang w:val="en-GB" w:eastAsia="zh-TW"/>
              </w:rPr>
              <w:t>27 المؤرخ 30 آذار/مارس 2011.</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عليها</w:t>
            </w:r>
            <w:r w:rsidRPr="0028724D">
              <w:rPr>
                <w:sz w:val="18"/>
                <w:szCs w:val="28"/>
                <w:rtl/>
                <w:lang w:val="en-GB" w:eastAsia="zh-TW"/>
              </w:rPr>
              <w:t xml:space="preserve"> في 24 حزيران/يوني</w:t>
            </w:r>
            <w:r w:rsidRPr="0028724D">
              <w:rPr>
                <w:rFonts w:hint="cs"/>
                <w:sz w:val="18"/>
                <w:szCs w:val="28"/>
                <w:rtl/>
                <w:lang w:val="en-GB" w:eastAsia="zh-TW"/>
              </w:rPr>
              <w:t>ه</w:t>
            </w:r>
            <w:r w:rsidRPr="0028724D">
              <w:rPr>
                <w:sz w:val="18"/>
                <w:szCs w:val="28"/>
                <w:rtl/>
                <w:lang w:val="en-GB" w:eastAsia="zh-TW"/>
              </w:rPr>
              <w:t xml:space="preserve"> 2011.</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اتفاقية حقوق الأشخاص ذوي الإعاقة، 2007</w:t>
            </w:r>
          </w:p>
        </w:tc>
        <w:tc>
          <w:tcPr>
            <w:tcW w:w="2835" w:type="dxa"/>
            <w:hideMark/>
          </w:tcPr>
          <w:p w:rsidR="004D2C34" w:rsidRPr="00145255" w:rsidRDefault="004D2C34" w:rsidP="00B97183">
            <w:pPr>
              <w:suppressAutoHyphens/>
              <w:spacing w:before="40" w:line="168" w:lineRule="auto"/>
              <w:ind w:left="57" w:right="170"/>
              <w:rPr>
                <w:spacing w:val="-4"/>
                <w:sz w:val="18"/>
                <w:szCs w:val="28"/>
                <w:rtl/>
                <w:lang w:val="en-GB" w:eastAsia="zh-TW"/>
              </w:rPr>
            </w:pPr>
            <w:r w:rsidRPr="00145255">
              <w:rPr>
                <w:spacing w:val="-4"/>
                <w:sz w:val="18"/>
                <w:szCs w:val="28"/>
                <w:rtl/>
                <w:lang w:val="en-GB" w:eastAsia="zh-TW"/>
              </w:rPr>
              <w:t>جرت الموافقة عليها بموجب القانون رقم</w:t>
            </w:r>
            <w:r w:rsidR="00145255">
              <w:rPr>
                <w:rFonts w:hint="cs"/>
                <w:spacing w:val="-4"/>
                <w:sz w:val="18"/>
                <w:szCs w:val="28"/>
                <w:rtl/>
                <w:lang w:val="en-GB" w:eastAsia="zh-TW"/>
              </w:rPr>
              <w:t> </w:t>
            </w:r>
            <w:r w:rsidRPr="00145255">
              <w:rPr>
                <w:spacing w:val="-4"/>
                <w:sz w:val="18"/>
                <w:szCs w:val="28"/>
                <w:rtl/>
                <w:lang w:val="en-GB" w:eastAsia="zh-TW"/>
              </w:rPr>
              <w:t>25 المؤرخ 10 تموز/يوليه 2007.</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عليها </w:t>
            </w:r>
            <w:r w:rsidRPr="0028724D">
              <w:rPr>
                <w:sz w:val="18"/>
                <w:szCs w:val="28"/>
                <w:rtl/>
                <w:lang w:val="en-GB" w:eastAsia="zh-TW"/>
              </w:rPr>
              <w:t>في 7 آب/أغسطس 2007.</w:t>
            </w:r>
          </w:p>
        </w:tc>
        <w:tc>
          <w:tcPr>
            <w:tcW w:w="2765" w:type="dxa"/>
          </w:tcPr>
          <w:p w:rsidR="004D2C34" w:rsidRPr="0028724D" w:rsidRDefault="004D2C34" w:rsidP="00B97183">
            <w:pPr>
              <w:suppressAutoHyphens/>
              <w:spacing w:before="40" w:line="168" w:lineRule="auto"/>
              <w:ind w:left="57" w:right="57"/>
              <w:rPr>
                <w:sz w:val="18"/>
                <w:szCs w:val="28"/>
                <w:lang w:val="es-ES" w:eastAsia="es-ES"/>
              </w:rPr>
            </w:pPr>
          </w:p>
        </w:tc>
      </w:tr>
      <w:tr w:rsidR="004D2C34" w:rsidRPr="00666E49" w:rsidTr="00A90DAF">
        <w:tc>
          <w:tcPr>
            <w:tcW w:w="2835" w:type="dxa"/>
            <w:tcBorders>
              <w:top w:val="nil"/>
              <w:left w:val="nil"/>
              <w:bottom w:val="single" w:sz="12" w:space="0" w:color="auto"/>
              <w:right w:val="nil"/>
            </w:tcBorders>
            <w:hideMark/>
          </w:tcPr>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البروتوكول الاختياري لاتفاقية حقوق الأشخاص ذوي الإعاقة</w:t>
            </w:r>
          </w:p>
        </w:tc>
        <w:tc>
          <w:tcPr>
            <w:tcW w:w="2835" w:type="dxa"/>
            <w:tcBorders>
              <w:top w:val="nil"/>
              <w:left w:val="nil"/>
              <w:bottom w:val="single" w:sz="12" w:space="0" w:color="auto"/>
              <w:right w:val="nil"/>
            </w:tcBorders>
            <w:hideMark/>
          </w:tcPr>
          <w:p w:rsidR="004D2C34" w:rsidRPr="00CF3020" w:rsidRDefault="004D2C34" w:rsidP="00B97183">
            <w:pPr>
              <w:suppressAutoHyphens/>
              <w:spacing w:before="40" w:line="168" w:lineRule="auto"/>
              <w:ind w:left="57" w:right="170"/>
              <w:rPr>
                <w:spacing w:val="-4"/>
                <w:sz w:val="18"/>
                <w:szCs w:val="28"/>
                <w:rtl/>
                <w:lang w:val="en-GB" w:eastAsia="zh-TW"/>
              </w:rPr>
            </w:pPr>
            <w:r w:rsidRPr="00CF3020">
              <w:rPr>
                <w:spacing w:val="-4"/>
                <w:sz w:val="18"/>
                <w:szCs w:val="28"/>
                <w:rtl/>
                <w:lang w:val="en-GB" w:eastAsia="zh-TW"/>
              </w:rPr>
              <w:t>جرت الموافقة عليه بموجب القانون رقم</w:t>
            </w:r>
            <w:r w:rsidR="00CF3020" w:rsidRPr="00CF3020">
              <w:rPr>
                <w:rFonts w:hint="cs"/>
                <w:spacing w:val="-4"/>
                <w:sz w:val="18"/>
                <w:szCs w:val="28"/>
                <w:rtl/>
                <w:lang w:val="en-GB" w:eastAsia="zh-TW"/>
              </w:rPr>
              <w:t> </w:t>
            </w:r>
            <w:r w:rsidRPr="00CF3020">
              <w:rPr>
                <w:spacing w:val="-4"/>
                <w:sz w:val="18"/>
                <w:szCs w:val="28"/>
                <w:rtl/>
                <w:lang w:val="en-GB" w:eastAsia="zh-TW"/>
              </w:rPr>
              <w:t>25 المؤرخ 10 تموز/يوليه 2007.</w:t>
            </w:r>
          </w:p>
          <w:p w:rsidR="004D2C34" w:rsidRPr="0028724D" w:rsidRDefault="004D2C34" w:rsidP="00B97183">
            <w:pPr>
              <w:suppressAutoHyphens/>
              <w:spacing w:before="40" w:line="168" w:lineRule="auto"/>
              <w:ind w:left="57" w:right="170"/>
              <w:rPr>
                <w:sz w:val="18"/>
                <w:szCs w:val="28"/>
                <w:lang w:val="en-GB" w:eastAsia="zh-TW"/>
              </w:rPr>
            </w:pPr>
            <w:r w:rsidRPr="0028724D">
              <w:rPr>
                <w:sz w:val="18"/>
                <w:szCs w:val="28"/>
                <w:rtl/>
                <w:lang w:val="en-GB" w:eastAsia="zh-TW"/>
              </w:rPr>
              <w:t xml:space="preserve">أودع صك التصديق </w:t>
            </w:r>
            <w:r w:rsidRPr="0028724D">
              <w:rPr>
                <w:rFonts w:hint="cs"/>
                <w:sz w:val="18"/>
                <w:szCs w:val="28"/>
                <w:rtl/>
                <w:lang w:val="en-GB" w:eastAsia="zh-TW"/>
              </w:rPr>
              <w:t xml:space="preserve">عليه </w:t>
            </w:r>
            <w:r w:rsidRPr="0028724D">
              <w:rPr>
                <w:sz w:val="18"/>
                <w:szCs w:val="28"/>
                <w:rtl/>
                <w:lang w:val="en-GB" w:eastAsia="zh-TW"/>
              </w:rPr>
              <w:t>في 7 آب/</w:t>
            </w:r>
            <w:r w:rsidR="00CF3020">
              <w:rPr>
                <w:rFonts w:hint="cs"/>
                <w:sz w:val="18"/>
                <w:szCs w:val="28"/>
                <w:rtl/>
                <w:lang w:val="en-GB" w:eastAsia="zh-TW"/>
              </w:rPr>
              <w:t xml:space="preserve"> </w:t>
            </w:r>
            <w:r w:rsidRPr="0028724D">
              <w:rPr>
                <w:sz w:val="18"/>
                <w:szCs w:val="28"/>
                <w:rtl/>
                <w:lang w:val="en-GB" w:eastAsia="zh-TW"/>
              </w:rPr>
              <w:t>أغسطس 2007.</w:t>
            </w:r>
          </w:p>
        </w:tc>
        <w:tc>
          <w:tcPr>
            <w:tcW w:w="2765" w:type="dxa"/>
            <w:tcBorders>
              <w:top w:val="nil"/>
              <w:left w:val="nil"/>
              <w:bottom w:val="single" w:sz="12" w:space="0" w:color="auto"/>
              <w:right w:val="nil"/>
            </w:tcBorders>
          </w:tcPr>
          <w:p w:rsidR="004D2C34" w:rsidRPr="0028724D" w:rsidRDefault="004D2C34" w:rsidP="00B97183">
            <w:pPr>
              <w:suppressAutoHyphens/>
              <w:spacing w:before="40" w:line="168" w:lineRule="auto"/>
              <w:ind w:left="57" w:right="57"/>
              <w:rPr>
                <w:sz w:val="18"/>
                <w:szCs w:val="28"/>
                <w:lang w:val="es-ES" w:eastAsia="es-ES"/>
              </w:rPr>
            </w:pPr>
          </w:p>
        </w:tc>
      </w:tr>
    </w:tbl>
    <w:p w:rsidR="004D2C34" w:rsidRPr="00666E49" w:rsidRDefault="004D2C34" w:rsidP="00C63D76">
      <w:pPr>
        <w:pStyle w:val="H23GA"/>
        <w:rPr>
          <w:lang w:val="en-GB"/>
        </w:rPr>
      </w:pPr>
      <w:r w:rsidRPr="00666E49">
        <w:rPr>
          <w:lang w:val="en-GB"/>
        </w:rPr>
        <w:lastRenderedPageBreak/>
        <w:tab/>
      </w:r>
      <w:r w:rsidRPr="00666E49">
        <w:rPr>
          <w:lang w:val="en-GB"/>
        </w:rPr>
        <w:tab/>
      </w:r>
      <w:r w:rsidRPr="00666E49">
        <w:rPr>
          <w:rtl/>
          <w:lang w:val="en-GB"/>
        </w:rPr>
        <w:t>التحفظات والإعلانات</w:t>
      </w:r>
    </w:p>
    <w:tbl>
      <w:tblPr>
        <w:bidiVisual/>
        <w:tblW w:w="8435" w:type="dxa"/>
        <w:tblInd w:w="1191" w:type="dxa"/>
        <w:tblLayout w:type="fixed"/>
        <w:tblCellMar>
          <w:left w:w="0" w:type="dxa"/>
          <w:right w:w="0" w:type="dxa"/>
        </w:tblCellMar>
        <w:tblLook w:val="04A0" w:firstRow="1" w:lastRow="0" w:firstColumn="1" w:lastColumn="0" w:noHBand="0" w:noVBand="1"/>
      </w:tblPr>
      <w:tblGrid>
        <w:gridCol w:w="3703"/>
        <w:gridCol w:w="4732"/>
      </w:tblGrid>
      <w:tr w:rsidR="004D2C34" w:rsidRPr="0028724D" w:rsidTr="00EC5A1E">
        <w:trPr>
          <w:tblHeader/>
        </w:trPr>
        <w:tc>
          <w:tcPr>
            <w:tcW w:w="3703" w:type="dxa"/>
            <w:tcBorders>
              <w:top w:val="single" w:sz="4" w:space="0" w:color="auto"/>
              <w:left w:val="nil"/>
              <w:bottom w:val="single" w:sz="12" w:space="0" w:color="auto"/>
              <w:right w:val="nil"/>
            </w:tcBorders>
            <w:vAlign w:val="bottom"/>
            <w:hideMark/>
          </w:tcPr>
          <w:p w:rsidR="004D2C34" w:rsidRPr="00EC5A1E" w:rsidRDefault="004D2C34" w:rsidP="008933CE">
            <w:pPr>
              <w:keepNext/>
              <w:keepLines/>
              <w:suppressAutoHyphens/>
              <w:spacing w:before="40" w:after="40" w:line="290" w:lineRule="exact"/>
              <w:ind w:left="57" w:right="170"/>
              <w:rPr>
                <w:i/>
                <w:iCs/>
                <w:sz w:val="18"/>
                <w:szCs w:val="28"/>
                <w:lang w:val="en-GB" w:eastAsia="zh-TW"/>
              </w:rPr>
            </w:pPr>
            <w:r w:rsidRPr="00EC5A1E">
              <w:rPr>
                <w:i/>
                <w:iCs/>
                <w:sz w:val="18"/>
                <w:szCs w:val="28"/>
                <w:rtl/>
                <w:lang w:val="en-GB" w:eastAsia="zh-TW"/>
              </w:rPr>
              <w:t>التصديق</w:t>
            </w:r>
          </w:p>
        </w:tc>
        <w:tc>
          <w:tcPr>
            <w:tcW w:w="4732" w:type="dxa"/>
            <w:tcBorders>
              <w:top w:val="single" w:sz="4" w:space="0" w:color="auto"/>
              <w:left w:val="nil"/>
              <w:bottom w:val="single" w:sz="12" w:space="0" w:color="auto"/>
              <w:right w:val="nil"/>
            </w:tcBorders>
            <w:vAlign w:val="bottom"/>
            <w:hideMark/>
          </w:tcPr>
          <w:p w:rsidR="004D2C34" w:rsidRPr="00EC5A1E" w:rsidRDefault="004D2C34" w:rsidP="008933CE">
            <w:pPr>
              <w:suppressAutoHyphens/>
              <w:spacing w:before="40" w:after="40" w:line="290" w:lineRule="exact"/>
              <w:ind w:left="57" w:right="57"/>
              <w:rPr>
                <w:i/>
                <w:iCs/>
                <w:sz w:val="18"/>
                <w:szCs w:val="28"/>
                <w:lang w:val="en-GB" w:eastAsia="zh-TW"/>
              </w:rPr>
            </w:pPr>
            <w:r w:rsidRPr="00EC5A1E">
              <w:rPr>
                <w:i/>
                <w:iCs/>
                <w:sz w:val="18"/>
                <w:szCs w:val="28"/>
                <w:rtl/>
                <w:lang w:val="en-GB" w:eastAsia="zh-TW"/>
              </w:rPr>
              <w:t>التحفظات/الإعلانات</w:t>
            </w:r>
          </w:p>
        </w:tc>
      </w:tr>
      <w:tr w:rsidR="004D2C34" w:rsidRPr="0028724D" w:rsidTr="00EC5A1E">
        <w:tc>
          <w:tcPr>
            <w:tcW w:w="3703"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الدولية للقضاء على جميع أشكال التمييز العنصري، 1965</w:t>
            </w:r>
          </w:p>
        </w:tc>
        <w:tc>
          <w:tcPr>
            <w:tcW w:w="4732" w:type="dxa"/>
            <w:hideMark/>
          </w:tcPr>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اعتراف: في 7 أيار/مايو 2015، اعترفت جمهورية بنما باختصاص لجنة القضاء على التمييز العنصري، بأن تتلقى وتعالج، في إطار اختصاصها، بلاغات من الأفراد أو الجماعات الذين يدعون أنهم ضحايا انتهاك جمهورية بنما لأي من الحقوق المنصوص عليها في هذه الاتفاقية (انظر المرفق 31).</w:t>
            </w:r>
          </w:p>
        </w:tc>
      </w:tr>
      <w:tr w:rsidR="004D2C34" w:rsidRPr="0028724D" w:rsidTr="00EC5A1E">
        <w:tc>
          <w:tcPr>
            <w:tcW w:w="3703" w:type="dxa"/>
            <w:hideMark/>
          </w:tcPr>
          <w:p w:rsidR="004D2C34" w:rsidRPr="0028724D" w:rsidRDefault="004D2C34" w:rsidP="008933CE">
            <w:pPr>
              <w:keepNext/>
              <w:suppressAutoHyphens/>
              <w:spacing w:before="40" w:after="40" w:line="290" w:lineRule="exact"/>
              <w:ind w:left="57" w:right="170"/>
              <w:rPr>
                <w:sz w:val="18"/>
                <w:szCs w:val="28"/>
                <w:lang w:val="en-GB" w:eastAsia="zh-TW"/>
              </w:rPr>
            </w:pPr>
            <w:r w:rsidRPr="0028724D">
              <w:rPr>
                <w:sz w:val="18"/>
                <w:szCs w:val="28"/>
                <w:rtl/>
                <w:lang w:val="en-GB" w:eastAsia="zh-TW"/>
              </w:rPr>
              <w:t>اتفاقية مناهضة التعذيب وغيره من ضروب المعاملة أو العقوبة القاسية أو اللاإنسانية أو المهينة، 1984</w:t>
            </w:r>
          </w:p>
        </w:tc>
        <w:tc>
          <w:tcPr>
            <w:tcW w:w="4732" w:type="dxa"/>
            <w:hideMark/>
          </w:tcPr>
          <w:p w:rsidR="004D2C34" w:rsidRPr="00EC5A1E" w:rsidRDefault="004D2C34" w:rsidP="008933CE">
            <w:pPr>
              <w:keepNext/>
              <w:suppressAutoHyphens/>
              <w:spacing w:before="40" w:after="40" w:line="290" w:lineRule="exact"/>
              <w:ind w:left="57" w:right="57"/>
              <w:rPr>
                <w:spacing w:val="-6"/>
                <w:sz w:val="18"/>
                <w:szCs w:val="28"/>
                <w:lang w:val="en-GB" w:eastAsia="zh-TW"/>
              </w:rPr>
            </w:pPr>
            <w:r w:rsidRPr="00EC5A1E">
              <w:rPr>
                <w:spacing w:val="-6"/>
                <w:sz w:val="18"/>
                <w:szCs w:val="28"/>
                <w:rtl/>
                <w:lang w:val="en-GB" w:eastAsia="zh-TW"/>
              </w:rPr>
              <w:t xml:space="preserve">تحفظ: لا تَعتبر دولة بنما نفسها ملزمة بأحكام الفقرة 1 من المادة 30. ويرد نص التحفظ في البيان ذي الصلة (انظر المرفق 32). </w:t>
            </w:r>
          </w:p>
        </w:tc>
      </w:tr>
      <w:tr w:rsidR="004D2C34" w:rsidRPr="0028724D" w:rsidTr="00EC5A1E">
        <w:tc>
          <w:tcPr>
            <w:tcW w:w="3703"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البروتوكول الاختياري لاتفاقية حقوق الطفل بشأن اشتراك الأطفال في المنازعات المسلحة،</w:t>
            </w:r>
            <w:r w:rsidRPr="0028724D">
              <w:rPr>
                <w:rFonts w:hint="cs"/>
                <w:sz w:val="18"/>
                <w:szCs w:val="28"/>
                <w:rtl/>
                <w:lang w:val="en-GB" w:eastAsia="zh-TW"/>
              </w:rPr>
              <w:t xml:space="preserve"> </w:t>
            </w:r>
            <w:r w:rsidRPr="0028724D">
              <w:rPr>
                <w:sz w:val="18"/>
                <w:szCs w:val="28"/>
                <w:rtl/>
                <w:lang w:val="en-GB" w:eastAsia="zh-TW"/>
              </w:rPr>
              <w:t>2000</w:t>
            </w:r>
          </w:p>
        </w:tc>
        <w:tc>
          <w:tcPr>
            <w:tcW w:w="4732" w:type="dxa"/>
            <w:hideMark/>
          </w:tcPr>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إعلان بموجب المادة 3(2): تعلن جمهورية بنما بعد تصديقها على البروتوكول أنها لا تملك قوات مسلحة. ولدى جمهورية بنما قوات لحفظ النظام ذات طابع مدني، تتشكل من الشرطة الوطنية، ودائرة الخدمات الجوية الوطنية، ودائرة الخدمات البحرية الوطنية، ودائرة حماية المؤسسات، التي ينص نظامها القانوني، ضمن الشروط المطلوبة للالتحاق بهذه المؤسسات، على أن يكون الشخص قد بلغ سن الرشد، أي 18 سنة (انظر المرفق 33).</w:t>
            </w:r>
          </w:p>
        </w:tc>
      </w:tr>
      <w:tr w:rsidR="004D2C34" w:rsidRPr="0028724D" w:rsidTr="00EC5A1E">
        <w:tc>
          <w:tcPr>
            <w:tcW w:w="3703" w:type="dxa"/>
            <w:tcBorders>
              <w:top w:val="nil"/>
              <w:left w:val="nil"/>
              <w:bottom w:val="single" w:sz="12" w:space="0" w:color="auto"/>
              <w:right w:val="nil"/>
            </w:tcBorders>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الأمريكية لحقوق الإنسان (ميثاق سان خوسيه، كوستاريكا)، 1969</w:t>
            </w:r>
          </w:p>
        </w:tc>
        <w:tc>
          <w:tcPr>
            <w:tcW w:w="4732" w:type="dxa"/>
            <w:tcBorders>
              <w:top w:val="nil"/>
              <w:left w:val="nil"/>
              <w:bottom w:val="single" w:sz="12" w:space="0" w:color="auto"/>
              <w:right w:val="nil"/>
            </w:tcBorders>
            <w:hideMark/>
          </w:tcPr>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اعتراف: اعتُرف باختصاص محكمة البلدان الأمريكية لحقوق الإنسان في 9 أيار/مايو 1990 (انظر المرفق 34)</w:t>
            </w:r>
          </w:p>
        </w:tc>
      </w:tr>
    </w:tbl>
    <w:p w:rsidR="004D2C34" w:rsidRPr="00666E49" w:rsidRDefault="004D2C34" w:rsidP="00FC7AE5">
      <w:pPr>
        <w:pStyle w:val="H23GA"/>
        <w:spacing w:before="160"/>
        <w:rPr>
          <w:rtl/>
          <w:lang w:val="en-GB"/>
        </w:rPr>
      </w:pPr>
      <w:r w:rsidRPr="00666E49">
        <w:rPr>
          <w:rtl/>
          <w:lang w:val="en-GB"/>
        </w:rPr>
        <w:tab/>
      </w:r>
      <w:r w:rsidRPr="00666E49">
        <w:rPr>
          <w:lang w:val="en-GB"/>
        </w:rPr>
        <w:tab/>
      </w:r>
      <w:r w:rsidRPr="00666E49">
        <w:rPr>
          <w:rtl/>
          <w:lang w:val="en-GB"/>
        </w:rPr>
        <w:t>اتفاقيات حقوق الإنسان الأخرى واتفاقيات الأمم المتحدة ذات الصلة</w:t>
      </w:r>
    </w:p>
    <w:tbl>
      <w:tblPr>
        <w:bidiVisual/>
        <w:tblW w:w="8505" w:type="dxa"/>
        <w:tblInd w:w="1191" w:type="dxa"/>
        <w:tblLayout w:type="fixed"/>
        <w:tblCellMar>
          <w:left w:w="0" w:type="dxa"/>
          <w:right w:w="0" w:type="dxa"/>
        </w:tblCellMar>
        <w:tblLook w:val="04A0" w:firstRow="1" w:lastRow="0" w:firstColumn="1" w:lastColumn="0" w:noHBand="0" w:noVBand="1"/>
      </w:tblPr>
      <w:tblGrid>
        <w:gridCol w:w="3465"/>
        <w:gridCol w:w="5040"/>
      </w:tblGrid>
      <w:tr w:rsidR="004D2C34" w:rsidRPr="0028724D" w:rsidTr="00EC5A1E">
        <w:trPr>
          <w:tblHeader/>
        </w:trPr>
        <w:tc>
          <w:tcPr>
            <w:tcW w:w="3465" w:type="dxa"/>
            <w:tcBorders>
              <w:top w:val="single" w:sz="4" w:space="0" w:color="auto"/>
              <w:left w:val="nil"/>
              <w:bottom w:val="single" w:sz="12" w:space="0" w:color="auto"/>
              <w:right w:val="nil"/>
            </w:tcBorders>
            <w:vAlign w:val="bottom"/>
            <w:hideMark/>
          </w:tcPr>
          <w:p w:rsidR="004D2C34" w:rsidRPr="0028724D" w:rsidRDefault="004D2C34" w:rsidP="008933CE">
            <w:pPr>
              <w:suppressAutoHyphens/>
              <w:spacing w:before="40" w:after="40" w:line="290" w:lineRule="exact"/>
              <w:ind w:left="57" w:right="170"/>
              <w:rPr>
                <w:i/>
                <w:sz w:val="18"/>
                <w:szCs w:val="28"/>
                <w:lang w:val="en-GB" w:eastAsia="zh-TW"/>
              </w:rPr>
            </w:pPr>
            <w:r w:rsidRPr="0028724D">
              <w:rPr>
                <w:i/>
                <w:iCs/>
                <w:sz w:val="18"/>
                <w:szCs w:val="28"/>
                <w:rtl/>
                <w:lang w:val="en-GB" w:eastAsia="zh-TW"/>
              </w:rPr>
              <w:t>الصكوك الدولية الأخرى لحقوق الإنسان</w:t>
            </w:r>
          </w:p>
        </w:tc>
        <w:tc>
          <w:tcPr>
            <w:tcW w:w="5040" w:type="dxa"/>
            <w:tcBorders>
              <w:top w:val="single" w:sz="4" w:space="0" w:color="auto"/>
              <w:left w:val="nil"/>
              <w:bottom w:val="single" w:sz="12" w:space="0" w:color="auto"/>
              <w:right w:val="nil"/>
            </w:tcBorders>
            <w:vAlign w:val="bottom"/>
            <w:hideMark/>
          </w:tcPr>
          <w:p w:rsidR="004D2C34" w:rsidRPr="0028724D" w:rsidRDefault="004D2C34" w:rsidP="008933CE">
            <w:pPr>
              <w:suppressAutoHyphens/>
              <w:spacing w:before="40" w:after="40" w:line="290" w:lineRule="exact"/>
              <w:ind w:left="57" w:right="57"/>
              <w:rPr>
                <w:i/>
                <w:sz w:val="18"/>
                <w:szCs w:val="28"/>
                <w:lang w:val="en-GB" w:eastAsia="zh-TW"/>
              </w:rPr>
            </w:pPr>
            <w:r w:rsidRPr="0028724D">
              <w:rPr>
                <w:i/>
                <w:iCs/>
                <w:sz w:val="18"/>
                <w:szCs w:val="28"/>
                <w:rtl/>
                <w:lang w:val="en-GB" w:eastAsia="zh-TW"/>
              </w:rPr>
              <w:t>حالة التصديق</w:t>
            </w: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اتفاقية منع جريمة الإبادة الجماعية والمعاقبة عليها لعام 1948</w:t>
            </w:r>
          </w:p>
        </w:tc>
        <w:tc>
          <w:tcPr>
            <w:tcW w:w="5040" w:type="dxa"/>
            <w:hideMark/>
          </w:tcPr>
          <w:p w:rsidR="004D2C34" w:rsidRPr="0028724D" w:rsidRDefault="004D2C34" w:rsidP="008933CE">
            <w:pPr>
              <w:suppressAutoHyphens/>
              <w:spacing w:before="40" w:after="40" w:line="290" w:lineRule="exact"/>
              <w:ind w:left="57" w:right="57"/>
              <w:rPr>
                <w:sz w:val="18"/>
                <w:szCs w:val="28"/>
                <w:rtl/>
                <w:lang w:val="en-GB" w:eastAsia="zh-TW"/>
              </w:rPr>
            </w:pPr>
            <w:r w:rsidRPr="0028724D">
              <w:rPr>
                <w:sz w:val="18"/>
                <w:szCs w:val="28"/>
                <w:rtl/>
                <w:lang w:val="en-GB" w:eastAsia="zh-TW"/>
              </w:rPr>
              <w:t>جرت الموافقة عليها بموجب القانون رقم 32 المؤرخ 5 كانون الأول/</w:t>
            </w:r>
            <w:r w:rsidR="00EC5A1E">
              <w:rPr>
                <w:rFonts w:hint="cs"/>
                <w:sz w:val="18"/>
                <w:szCs w:val="28"/>
                <w:rtl/>
                <w:lang w:val="en-GB" w:eastAsia="zh-TW"/>
              </w:rPr>
              <w:t xml:space="preserve"> </w:t>
            </w:r>
            <w:r w:rsidRPr="0028724D">
              <w:rPr>
                <w:sz w:val="18"/>
                <w:szCs w:val="28"/>
                <w:rtl/>
                <w:lang w:val="en-GB" w:eastAsia="zh-TW"/>
              </w:rPr>
              <w:t>ديسمبر 1949.</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التصديق</w:t>
            </w:r>
            <w:r w:rsidRPr="0028724D">
              <w:rPr>
                <w:rFonts w:hint="cs"/>
                <w:sz w:val="18"/>
                <w:szCs w:val="28"/>
                <w:rtl/>
                <w:lang w:val="en-GB" w:eastAsia="zh-TW"/>
              </w:rPr>
              <w:t xml:space="preserve"> عليها</w:t>
            </w:r>
            <w:r w:rsidRPr="0028724D">
              <w:rPr>
                <w:sz w:val="18"/>
                <w:szCs w:val="28"/>
                <w:rtl/>
                <w:lang w:val="en-GB" w:eastAsia="zh-TW"/>
              </w:rPr>
              <w:t xml:space="preserve"> في 11 كانون الثاني/يناير 1950.</w:t>
            </w: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الخاصة بالرق</w:t>
            </w:r>
            <w:r w:rsidRPr="0028724D">
              <w:rPr>
                <w:rFonts w:hint="cs"/>
                <w:sz w:val="18"/>
                <w:szCs w:val="28"/>
                <w:rtl/>
                <w:lang w:val="en-GB" w:eastAsia="zh-TW"/>
              </w:rPr>
              <w:t xml:space="preserve"> لعام</w:t>
            </w:r>
            <w:r w:rsidRPr="0028724D">
              <w:rPr>
                <w:sz w:val="18"/>
                <w:szCs w:val="28"/>
                <w:rtl/>
                <w:lang w:val="en-GB" w:eastAsia="zh-TW"/>
              </w:rPr>
              <w:t xml:space="preserve"> ‏‏1926</w:t>
            </w:r>
            <w:r w:rsidRPr="0028724D">
              <w:rPr>
                <w:rFonts w:hint="cs"/>
                <w:sz w:val="18"/>
                <w:szCs w:val="28"/>
                <w:rtl/>
                <w:lang w:val="en-GB" w:eastAsia="zh-TW"/>
              </w:rPr>
              <w:t>،</w:t>
            </w:r>
            <w:r w:rsidRPr="0028724D">
              <w:rPr>
                <w:sz w:val="18"/>
                <w:szCs w:val="28"/>
                <w:rtl/>
                <w:lang w:val="en-GB" w:eastAsia="zh-TW"/>
              </w:rPr>
              <w:t xml:space="preserve"> بصيغتها المعدلة في عام ‏‏1955‏</w:t>
            </w:r>
          </w:p>
        </w:tc>
        <w:tc>
          <w:tcPr>
            <w:tcW w:w="5040" w:type="dxa"/>
          </w:tcPr>
          <w:p w:rsidR="004D2C34" w:rsidRPr="0028724D" w:rsidRDefault="004D2C34" w:rsidP="008933CE">
            <w:pPr>
              <w:suppressAutoHyphens/>
              <w:spacing w:before="40" w:after="40" w:line="290" w:lineRule="exact"/>
              <w:ind w:left="57" w:right="57"/>
              <w:rPr>
                <w:sz w:val="18"/>
                <w:szCs w:val="28"/>
                <w:lang w:val="es-ES" w:eastAsia="es-ES"/>
              </w:rPr>
            </w:pP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اتفاقية حظر الاتجار بالأشخاص واستغلال دعارة الغير</w:t>
            </w:r>
            <w:r w:rsidRPr="0028724D">
              <w:rPr>
                <w:rFonts w:hint="cs"/>
                <w:sz w:val="18"/>
                <w:szCs w:val="28"/>
                <w:rtl/>
                <w:lang w:val="en-GB" w:eastAsia="zh-TW"/>
              </w:rPr>
              <w:t>،</w:t>
            </w:r>
            <w:r w:rsidRPr="0028724D">
              <w:rPr>
                <w:sz w:val="18"/>
                <w:szCs w:val="28"/>
                <w:rtl/>
                <w:lang w:val="en-GB" w:eastAsia="zh-TW"/>
              </w:rPr>
              <w:t xml:space="preserve"> لعام 1949</w:t>
            </w:r>
          </w:p>
        </w:tc>
        <w:tc>
          <w:tcPr>
            <w:tcW w:w="5040" w:type="dxa"/>
          </w:tcPr>
          <w:p w:rsidR="004D2C34" w:rsidRPr="0028724D" w:rsidRDefault="004D2C34" w:rsidP="008933CE">
            <w:pPr>
              <w:suppressAutoHyphens/>
              <w:spacing w:before="40" w:after="40" w:line="290" w:lineRule="exact"/>
              <w:ind w:left="57" w:right="57"/>
              <w:rPr>
                <w:sz w:val="18"/>
                <w:szCs w:val="28"/>
                <w:lang w:val="es-ES" w:eastAsia="es-ES"/>
              </w:rPr>
            </w:pP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الخاصة بوضع ‏اللاجئين لعام 1951 ‏وبروتوكولها المعتمد في عام 1967‏</w:t>
            </w:r>
          </w:p>
        </w:tc>
        <w:tc>
          <w:tcPr>
            <w:tcW w:w="5040" w:type="dxa"/>
            <w:hideMark/>
          </w:tcPr>
          <w:p w:rsidR="004D2C34" w:rsidRPr="0028724D" w:rsidRDefault="004D2C34" w:rsidP="008933CE">
            <w:pPr>
              <w:suppressAutoHyphens/>
              <w:spacing w:before="40" w:after="40" w:line="290" w:lineRule="exact"/>
              <w:ind w:left="57" w:right="57"/>
              <w:rPr>
                <w:sz w:val="18"/>
                <w:szCs w:val="28"/>
                <w:rtl/>
                <w:lang w:val="en-GB" w:eastAsia="zh-TW"/>
              </w:rPr>
            </w:pPr>
            <w:r w:rsidRPr="0028724D">
              <w:rPr>
                <w:sz w:val="18"/>
                <w:szCs w:val="28"/>
                <w:rtl/>
                <w:lang w:val="en-GB" w:eastAsia="zh-TW"/>
              </w:rPr>
              <w:t xml:space="preserve">جرت الموافقة عليهما بموجب القانون رقم 5 المؤرخ 26 تشرين الأول/أكتوبر 1977. </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الانضمام إليهما في 2 آب/أغسطس 1978.</w:t>
            </w: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المتعلقة بوضع الأشخاص عديمي الجنسية لعام 1954</w:t>
            </w:r>
          </w:p>
        </w:tc>
        <w:tc>
          <w:tcPr>
            <w:tcW w:w="5040" w:type="dxa"/>
            <w:hideMark/>
          </w:tcPr>
          <w:p w:rsidR="004D2C34" w:rsidRPr="00EC5A1E" w:rsidRDefault="004D2C34" w:rsidP="008933CE">
            <w:pPr>
              <w:suppressAutoHyphens/>
              <w:spacing w:before="40" w:after="40" w:line="290" w:lineRule="exact"/>
              <w:ind w:left="57" w:right="57"/>
              <w:rPr>
                <w:spacing w:val="-7"/>
                <w:sz w:val="18"/>
                <w:szCs w:val="28"/>
                <w:rtl/>
                <w:lang w:val="en-GB" w:eastAsia="zh-TW"/>
              </w:rPr>
            </w:pPr>
            <w:r w:rsidRPr="00EC5A1E">
              <w:rPr>
                <w:spacing w:val="-7"/>
                <w:sz w:val="18"/>
                <w:szCs w:val="28"/>
                <w:rtl/>
                <w:lang w:val="en-GB" w:eastAsia="zh-TW"/>
              </w:rPr>
              <w:t>جرت الموافقة عليها بموجب القانون رقم 28 المؤرخ 30 آذار/مارس 2011.</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الانضمام إليها في 2 حزيران/يوني</w:t>
            </w:r>
            <w:r w:rsidRPr="0028724D">
              <w:rPr>
                <w:rFonts w:hint="cs"/>
                <w:sz w:val="18"/>
                <w:szCs w:val="28"/>
                <w:rtl/>
                <w:lang w:val="en-GB" w:eastAsia="zh-TW"/>
              </w:rPr>
              <w:t>ه</w:t>
            </w:r>
            <w:r w:rsidRPr="0028724D">
              <w:rPr>
                <w:sz w:val="18"/>
                <w:szCs w:val="28"/>
                <w:rtl/>
                <w:lang w:val="en-GB" w:eastAsia="zh-TW"/>
              </w:rPr>
              <w:t xml:space="preserve"> 2011.</w:t>
            </w: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الاتفاقية المتعلقة بخفض حالات انعدام الجنسية لعام 1961</w:t>
            </w:r>
          </w:p>
        </w:tc>
        <w:tc>
          <w:tcPr>
            <w:tcW w:w="5040" w:type="dxa"/>
            <w:hideMark/>
          </w:tcPr>
          <w:p w:rsidR="004D2C34" w:rsidRPr="00EC5A1E" w:rsidRDefault="004D2C34" w:rsidP="008933CE">
            <w:pPr>
              <w:suppressAutoHyphens/>
              <w:spacing w:before="40" w:after="40" w:line="290" w:lineRule="exact"/>
              <w:ind w:left="57" w:right="57"/>
              <w:rPr>
                <w:spacing w:val="-7"/>
                <w:sz w:val="18"/>
                <w:szCs w:val="28"/>
                <w:rtl/>
                <w:lang w:val="en-GB" w:eastAsia="zh-TW"/>
              </w:rPr>
            </w:pPr>
            <w:r w:rsidRPr="00EC5A1E">
              <w:rPr>
                <w:spacing w:val="-7"/>
                <w:sz w:val="18"/>
                <w:szCs w:val="28"/>
                <w:rtl/>
                <w:lang w:val="en-GB" w:eastAsia="zh-TW"/>
              </w:rPr>
              <w:t xml:space="preserve">جرت الموافقة عليها بموجب القانون رقم 29 المؤرخ 30 آذار/مارس 2011. </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الانضمام إليها في 2 حزيران/يوني</w:t>
            </w:r>
            <w:r w:rsidRPr="0028724D">
              <w:rPr>
                <w:rFonts w:hint="cs"/>
                <w:sz w:val="18"/>
                <w:szCs w:val="28"/>
                <w:rtl/>
                <w:lang w:val="en-GB" w:eastAsia="zh-TW"/>
              </w:rPr>
              <w:t>ه</w:t>
            </w:r>
            <w:r w:rsidRPr="0028724D">
              <w:rPr>
                <w:sz w:val="18"/>
                <w:szCs w:val="28"/>
                <w:rtl/>
                <w:lang w:val="en-GB" w:eastAsia="zh-TW"/>
              </w:rPr>
              <w:t xml:space="preserve"> 2011.</w:t>
            </w:r>
          </w:p>
        </w:tc>
      </w:tr>
      <w:tr w:rsidR="004D2C34" w:rsidRPr="0028724D" w:rsidTr="00EC5A1E">
        <w:tc>
          <w:tcPr>
            <w:tcW w:w="3465" w:type="dxa"/>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نظام روما الأساسي للمحكمة الجنائية الدولية</w:t>
            </w:r>
            <w:r w:rsidRPr="0028724D">
              <w:rPr>
                <w:rFonts w:hint="cs"/>
                <w:sz w:val="18"/>
                <w:szCs w:val="28"/>
                <w:rtl/>
                <w:lang w:val="en-GB" w:eastAsia="zh-TW"/>
              </w:rPr>
              <w:t xml:space="preserve"> </w:t>
            </w:r>
            <w:r w:rsidRPr="0028724D">
              <w:rPr>
                <w:sz w:val="18"/>
                <w:szCs w:val="28"/>
                <w:rtl/>
                <w:lang w:val="en-GB" w:eastAsia="zh-TW"/>
              </w:rPr>
              <w:t>لعام 1998</w:t>
            </w:r>
          </w:p>
        </w:tc>
        <w:tc>
          <w:tcPr>
            <w:tcW w:w="5040" w:type="dxa"/>
            <w:hideMark/>
          </w:tcPr>
          <w:p w:rsidR="004D2C34" w:rsidRPr="00EC5A1E" w:rsidRDefault="004D2C34" w:rsidP="008933CE">
            <w:pPr>
              <w:suppressAutoHyphens/>
              <w:spacing w:before="40" w:after="40" w:line="290" w:lineRule="exact"/>
              <w:ind w:left="57" w:right="57"/>
              <w:rPr>
                <w:spacing w:val="-6"/>
                <w:sz w:val="18"/>
                <w:szCs w:val="28"/>
                <w:rtl/>
                <w:lang w:val="en-GB" w:eastAsia="zh-TW"/>
              </w:rPr>
            </w:pPr>
            <w:r w:rsidRPr="00EC5A1E">
              <w:rPr>
                <w:spacing w:val="-6"/>
                <w:sz w:val="18"/>
                <w:szCs w:val="28"/>
                <w:rtl/>
                <w:lang w:val="en-GB" w:eastAsia="zh-TW"/>
              </w:rPr>
              <w:t xml:space="preserve">جرت الموافقة عليه بموجب القانون رقم 14 المؤرخ 13 آذار/مارس 2002. </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التصديق عليه في 21 آذار/مارس 2002.</w:t>
            </w:r>
          </w:p>
        </w:tc>
      </w:tr>
      <w:tr w:rsidR="004D2C34" w:rsidRPr="0028724D" w:rsidTr="00EC5A1E">
        <w:tc>
          <w:tcPr>
            <w:tcW w:w="3465" w:type="dxa"/>
            <w:tcBorders>
              <w:top w:val="nil"/>
              <w:left w:val="nil"/>
              <w:bottom w:val="single" w:sz="12" w:space="0" w:color="auto"/>
              <w:right w:val="nil"/>
            </w:tcBorders>
            <w:hideMark/>
          </w:tcPr>
          <w:p w:rsidR="004D2C34" w:rsidRPr="0028724D" w:rsidRDefault="004D2C34" w:rsidP="008933CE">
            <w:pPr>
              <w:suppressAutoHyphens/>
              <w:spacing w:before="40" w:after="40" w:line="290" w:lineRule="exact"/>
              <w:ind w:left="57" w:right="170"/>
              <w:rPr>
                <w:sz w:val="18"/>
                <w:szCs w:val="28"/>
                <w:lang w:val="en-GB" w:eastAsia="zh-TW"/>
              </w:rPr>
            </w:pPr>
            <w:r w:rsidRPr="0028724D">
              <w:rPr>
                <w:sz w:val="18"/>
                <w:szCs w:val="28"/>
                <w:rtl/>
                <w:lang w:val="en-GB" w:eastAsia="zh-TW"/>
              </w:rPr>
              <w:t>اتفاقية باليرمو لمكافحة الجريمة المنظمة عبر الوطنية لعام 2000، وبروتوكولها لمكافحة تهريب المهاجرين عن طريق البر والبحر والجو وبروتوكولها لمنع وقمع ومعاقبة الاتجار بالأشخاص، وبخاصة النساء والأطفال</w:t>
            </w:r>
          </w:p>
        </w:tc>
        <w:tc>
          <w:tcPr>
            <w:tcW w:w="5040" w:type="dxa"/>
            <w:tcBorders>
              <w:top w:val="nil"/>
              <w:left w:val="nil"/>
              <w:bottom w:val="single" w:sz="12" w:space="0" w:color="auto"/>
              <w:right w:val="nil"/>
            </w:tcBorders>
            <w:hideMark/>
          </w:tcPr>
          <w:p w:rsidR="004D2C34" w:rsidRPr="00EC5A1E" w:rsidRDefault="004D2C34" w:rsidP="008933CE">
            <w:pPr>
              <w:suppressAutoHyphens/>
              <w:spacing w:before="40" w:after="40" w:line="290" w:lineRule="exact"/>
              <w:ind w:left="57" w:right="57"/>
              <w:rPr>
                <w:spacing w:val="-4"/>
                <w:sz w:val="18"/>
                <w:szCs w:val="28"/>
                <w:rtl/>
                <w:lang w:val="en-GB" w:eastAsia="zh-TW"/>
              </w:rPr>
            </w:pPr>
            <w:r w:rsidRPr="00EC5A1E">
              <w:rPr>
                <w:spacing w:val="-4"/>
                <w:sz w:val="18"/>
                <w:szCs w:val="28"/>
                <w:rtl/>
                <w:lang w:val="en-GB" w:eastAsia="zh-TW"/>
              </w:rPr>
              <w:t>جرت الموافقة عليها بموجب القانون رقم 23 المؤرخ 7 تموز/يوليه 2004.</w:t>
            </w:r>
          </w:p>
          <w:p w:rsidR="004D2C34" w:rsidRPr="0028724D" w:rsidRDefault="004D2C34" w:rsidP="008933CE">
            <w:pPr>
              <w:suppressAutoHyphens/>
              <w:spacing w:before="40" w:after="40" w:line="290" w:lineRule="exact"/>
              <w:ind w:left="57" w:right="57"/>
              <w:rPr>
                <w:sz w:val="18"/>
                <w:szCs w:val="28"/>
                <w:lang w:val="en-GB" w:eastAsia="zh-TW"/>
              </w:rPr>
            </w:pPr>
            <w:r w:rsidRPr="0028724D">
              <w:rPr>
                <w:sz w:val="18"/>
                <w:szCs w:val="28"/>
                <w:rtl/>
                <w:lang w:val="en-GB" w:eastAsia="zh-TW"/>
              </w:rPr>
              <w:t>أودع صك التصديق (على الاتفاقية والبروتوكولين) في 18 آب/</w:t>
            </w:r>
            <w:r w:rsidR="00EC5A1E">
              <w:rPr>
                <w:rFonts w:hint="cs"/>
                <w:sz w:val="18"/>
                <w:szCs w:val="28"/>
                <w:rtl/>
                <w:lang w:val="en-GB" w:eastAsia="zh-TW"/>
              </w:rPr>
              <w:t xml:space="preserve"> </w:t>
            </w:r>
            <w:r w:rsidRPr="0028724D">
              <w:rPr>
                <w:sz w:val="18"/>
                <w:szCs w:val="28"/>
                <w:rtl/>
                <w:lang w:val="en-GB" w:eastAsia="zh-TW"/>
              </w:rPr>
              <w:t>أغسطس 2004.</w:t>
            </w:r>
          </w:p>
        </w:tc>
      </w:tr>
    </w:tbl>
    <w:p w:rsidR="004D2C34" w:rsidRPr="00666E49" w:rsidRDefault="004D2C34" w:rsidP="000D7502">
      <w:pPr>
        <w:pStyle w:val="H23GA"/>
        <w:spacing w:before="120"/>
        <w:rPr>
          <w:rtl/>
          <w:lang w:val="en-GB"/>
        </w:rPr>
      </w:pPr>
      <w:r w:rsidRPr="00666E49">
        <w:rPr>
          <w:lang w:val="en-GB"/>
        </w:rPr>
        <w:lastRenderedPageBreak/>
        <w:tab/>
      </w:r>
      <w:r w:rsidRPr="00666E49">
        <w:rPr>
          <w:lang w:val="en-GB"/>
        </w:rPr>
        <w:tab/>
      </w:r>
      <w:r w:rsidRPr="00666E49">
        <w:rPr>
          <w:rtl/>
          <w:lang w:val="en-GB"/>
        </w:rPr>
        <w:t xml:space="preserve">التصديق على الاتفاقيات الدولية الأخرى ذات الصلة </w:t>
      </w:r>
    </w:p>
    <w:p w:rsidR="004D2C34" w:rsidRPr="00666E49" w:rsidRDefault="004D2C34" w:rsidP="00C63D76">
      <w:pPr>
        <w:pStyle w:val="H23GA"/>
        <w:rPr>
          <w:rtl/>
          <w:lang w:val="en-GB"/>
        </w:rPr>
      </w:pPr>
      <w:r w:rsidRPr="00666E49">
        <w:rPr>
          <w:lang w:val="en-GB"/>
        </w:rPr>
        <w:tab/>
      </w:r>
      <w:r w:rsidRPr="00666E49">
        <w:rPr>
          <w:lang w:val="en-GB"/>
        </w:rPr>
        <w:tab/>
      </w:r>
      <w:r w:rsidRPr="00666E49">
        <w:rPr>
          <w:rtl/>
          <w:lang w:val="en-GB"/>
        </w:rPr>
        <w:t>اتفاقيات منظمة العمل الدولية</w:t>
      </w:r>
    </w:p>
    <w:tbl>
      <w:tblPr>
        <w:bidiVisual/>
        <w:tblW w:w="8505" w:type="dxa"/>
        <w:tblInd w:w="1191" w:type="dxa"/>
        <w:tblLayout w:type="fixed"/>
        <w:tblCellMar>
          <w:left w:w="0" w:type="dxa"/>
          <w:right w:w="0" w:type="dxa"/>
        </w:tblCellMar>
        <w:tblLook w:val="04A0" w:firstRow="1" w:lastRow="0" w:firstColumn="1" w:lastColumn="0" w:noHBand="0" w:noVBand="1"/>
      </w:tblPr>
      <w:tblGrid>
        <w:gridCol w:w="4039"/>
        <w:gridCol w:w="4466"/>
      </w:tblGrid>
      <w:tr w:rsidR="004D2C34" w:rsidRPr="00666E49" w:rsidTr="00C63D76">
        <w:trPr>
          <w:tblHeader/>
        </w:trPr>
        <w:tc>
          <w:tcPr>
            <w:tcW w:w="4039" w:type="dxa"/>
            <w:tcBorders>
              <w:top w:val="single" w:sz="4" w:space="0" w:color="auto"/>
              <w:left w:val="nil"/>
              <w:bottom w:val="single" w:sz="12" w:space="0" w:color="auto"/>
              <w:right w:val="nil"/>
            </w:tcBorders>
            <w:vAlign w:val="bottom"/>
            <w:hideMark/>
          </w:tcPr>
          <w:p w:rsidR="004D2C34" w:rsidRPr="0028724D" w:rsidRDefault="004D2C34" w:rsidP="00C63D76">
            <w:pPr>
              <w:suppressAutoHyphens/>
              <w:spacing w:before="40" w:after="40" w:line="300" w:lineRule="exact"/>
              <w:ind w:left="57" w:right="170"/>
              <w:rPr>
                <w:i/>
                <w:sz w:val="18"/>
                <w:szCs w:val="28"/>
                <w:lang w:val="en-GB" w:eastAsia="zh-TW"/>
              </w:rPr>
            </w:pPr>
            <w:r w:rsidRPr="0028724D">
              <w:rPr>
                <w:i/>
                <w:iCs/>
                <w:sz w:val="18"/>
                <w:szCs w:val="28"/>
                <w:rtl/>
                <w:lang w:val="en-GB" w:eastAsia="zh-TW"/>
              </w:rPr>
              <w:t>الاتفاقية</w:t>
            </w:r>
          </w:p>
        </w:tc>
        <w:tc>
          <w:tcPr>
            <w:tcW w:w="4466" w:type="dxa"/>
            <w:tcBorders>
              <w:top w:val="single" w:sz="4" w:space="0" w:color="auto"/>
              <w:left w:val="nil"/>
              <w:bottom w:val="single" w:sz="12" w:space="0" w:color="auto"/>
              <w:right w:val="nil"/>
            </w:tcBorders>
            <w:vAlign w:val="bottom"/>
            <w:hideMark/>
          </w:tcPr>
          <w:p w:rsidR="004D2C34" w:rsidRPr="0028724D" w:rsidRDefault="004D2C34" w:rsidP="0028724D">
            <w:pPr>
              <w:suppressAutoHyphens/>
              <w:spacing w:before="40" w:after="40" w:line="300" w:lineRule="exact"/>
              <w:ind w:left="57" w:right="57"/>
              <w:rPr>
                <w:i/>
                <w:sz w:val="18"/>
                <w:szCs w:val="28"/>
                <w:lang w:val="en-GB" w:eastAsia="zh-TW"/>
              </w:rPr>
            </w:pPr>
            <w:r w:rsidRPr="0028724D">
              <w:rPr>
                <w:i/>
                <w:iCs/>
                <w:sz w:val="18"/>
                <w:szCs w:val="28"/>
                <w:rtl/>
                <w:lang w:val="en-GB" w:eastAsia="zh-TW"/>
              </w:rPr>
              <w:t>حالة التصديق</w:t>
            </w: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8"/>
                <w:sz w:val="18"/>
                <w:szCs w:val="28"/>
                <w:lang w:val="en-GB" w:eastAsia="zh-TW"/>
              </w:rPr>
            </w:pPr>
            <w:r w:rsidRPr="00C63D76">
              <w:rPr>
                <w:spacing w:val="-8"/>
                <w:sz w:val="18"/>
                <w:szCs w:val="28"/>
                <w:rtl/>
                <w:lang w:val="en-GB" w:eastAsia="zh-TW"/>
              </w:rPr>
              <w:t>اتفاقية الراحة الأسبوعية ‏‏(الصناعة)، لعام 1921 (رقم ‏‏14)‏</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4"/>
                <w:sz w:val="18"/>
                <w:szCs w:val="28"/>
                <w:lang w:val="en-GB" w:eastAsia="zh-TW"/>
              </w:rPr>
            </w:pPr>
            <w:r w:rsidRPr="00C63D76">
              <w:rPr>
                <w:spacing w:val="-4"/>
                <w:sz w:val="18"/>
                <w:szCs w:val="28"/>
                <w:rtl/>
                <w:lang w:val="en-GB" w:eastAsia="zh-TW"/>
              </w:rPr>
              <w:t>الاتفاقية المتعلقة بالعمل الجبري أو الإلزامي، لعام 1930 (رقم 29)‏</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23 المؤرخ 10 آذار/مارس 1966.</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 xml:space="preserve">أودع صك التصديق عليها في 16 أيار/مايو 1966. </w:t>
            </w: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تفتيش العمل، لعام 1947 ‏‏(رقم 81)</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التوصية المتعلقة بالعمال المهاجرين، لعام 1949 (رقم</w:t>
            </w:r>
            <w:r w:rsidR="00C63D76">
              <w:rPr>
                <w:rFonts w:hint="cs"/>
                <w:sz w:val="18"/>
                <w:szCs w:val="28"/>
                <w:rtl/>
                <w:lang w:val="en-GB" w:eastAsia="zh-TW"/>
              </w:rPr>
              <w:t> </w:t>
            </w:r>
            <w:r w:rsidRPr="0028724D">
              <w:rPr>
                <w:sz w:val="18"/>
                <w:szCs w:val="28"/>
                <w:rtl/>
                <w:lang w:val="en-GB" w:eastAsia="zh-TW"/>
              </w:rPr>
              <w:t>86)</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الحرية النقابية وحماية حق التنظيم، لعام 1948 (رقم 87)</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45 المؤرخ 2 شباط/فبراير 1967.</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3 حزيران/يوني</w:t>
            </w:r>
            <w:r w:rsidRPr="0028724D">
              <w:rPr>
                <w:rFonts w:hint="cs"/>
                <w:sz w:val="18"/>
                <w:szCs w:val="28"/>
                <w:rtl/>
                <w:lang w:val="en-GB" w:eastAsia="zh-TW"/>
              </w:rPr>
              <w:t>ه</w:t>
            </w:r>
            <w:r w:rsidRPr="0028724D">
              <w:rPr>
                <w:sz w:val="18"/>
                <w:szCs w:val="28"/>
                <w:rtl/>
                <w:lang w:val="en-GB" w:eastAsia="zh-TW"/>
              </w:rPr>
              <w:t xml:space="preserve"> 1958.</w:t>
            </w: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العمال المهاجرين، لعام 1949 (رقم 97)</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حق التنظيم والمفاوضة ‏الجماعية، لعام 1949 (رقم 98)‏</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23 المؤرخ 1 شباط/فبراير 1966.</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16 أيار/مايو 1966.</w:t>
            </w: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المساواة في الأجور، ‏‏لعام 1951 (رقم 100)‏</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48 المؤرخ 2 شباط/فبراير 1967.</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3</w:t>
            </w:r>
            <w:r w:rsidR="005346B0">
              <w:rPr>
                <w:sz w:val="18"/>
                <w:szCs w:val="28"/>
                <w:rtl/>
                <w:lang w:val="en-GB" w:eastAsia="zh-TW"/>
              </w:rPr>
              <w:t xml:space="preserve"> </w:t>
            </w:r>
            <w:r w:rsidRPr="0028724D">
              <w:rPr>
                <w:sz w:val="18"/>
                <w:szCs w:val="28"/>
                <w:rtl/>
                <w:lang w:val="en-GB" w:eastAsia="zh-TW"/>
              </w:rPr>
              <w:t>حزيران/يوني</w:t>
            </w:r>
            <w:r w:rsidRPr="0028724D">
              <w:rPr>
                <w:rFonts w:hint="cs"/>
                <w:sz w:val="18"/>
                <w:szCs w:val="28"/>
                <w:rtl/>
                <w:lang w:val="en-GB" w:eastAsia="zh-TW"/>
              </w:rPr>
              <w:t>ه</w:t>
            </w:r>
            <w:r w:rsidRPr="0028724D">
              <w:rPr>
                <w:sz w:val="18"/>
                <w:szCs w:val="28"/>
                <w:rtl/>
                <w:lang w:val="en-GB" w:eastAsia="zh-TW"/>
              </w:rPr>
              <w:t xml:space="preserve"> 1958.</w:t>
            </w: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4"/>
                <w:sz w:val="18"/>
                <w:szCs w:val="28"/>
                <w:lang w:val="en-GB" w:eastAsia="zh-TW"/>
              </w:rPr>
            </w:pPr>
            <w:r w:rsidRPr="00C63D76">
              <w:rPr>
                <w:spacing w:val="-4"/>
                <w:sz w:val="18"/>
                <w:szCs w:val="28"/>
                <w:rtl/>
                <w:lang w:val="en-GB" w:eastAsia="zh-TW"/>
              </w:rPr>
              <w:t>اتفاقية الضمان الاجتماعي (المعايير الدنيا)، لعام 1952 (رقم 102)</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إلغاء العمل القسري، ‏‏لعام 1957 (رقم 105)‏</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23 المؤرخ 1 شباط/فبراير 1966.</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16 أيار/مايو 1966.</w:t>
            </w: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6"/>
                <w:sz w:val="18"/>
                <w:szCs w:val="28"/>
                <w:lang w:val="en-GB" w:eastAsia="zh-TW"/>
              </w:rPr>
            </w:pPr>
            <w:r w:rsidRPr="00C63D76">
              <w:rPr>
                <w:spacing w:val="-6"/>
                <w:sz w:val="18"/>
                <w:szCs w:val="28"/>
                <w:rtl/>
                <w:lang w:val="en-GB" w:eastAsia="zh-TW"/>
              </w:rPr>
              <w:t>اتفاقية الراحة الأسبوعية ‏‏(التجارة والمكاتب)، لعام 1957 ‏‏(رقم 106)‏</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التمييز (في الاستخدام والمهنة)، لعام 1958 (رقم 111)</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23 المؤرخ 1 شباط/فبراير 1966.</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16 أيار/مايو 1966.</w:t>
            </w: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المساواة في المعاملة (الضمان الاجتماعي)، لعام</w:t>
            </w:r>
            <w:r w:rsidR="00C63D76">
              <w:rPr>
                <w:rFonts w:hint="cs"/>
                <w:sz w:val="18"/>
                <w:szCs w:val="28"/>
                <w:rtl/>
                <w:lang w:val="en-GB" w:eastAsia="zh-TW"/>
              </w:rPr>
              <w:t> </w:t>
            </w:r>
            <w:r w:rsidRPr="0028724D">
              <w:rPr>
                <w:sz w:val="18"/>
                <w:szCs w:val="28"/>
                <w:rtl/>
                <w:lang w:val="en-GB" w:eastAsia="zh-TW"/>
              </w:rPr>
              <w:t>1962 (رقم 118)</w:t>
            </w:r>
          </w:p>
        </w:tc>
        <w:tc>
          <w:tcPr>
            <w:tcW w:w="4466" w:type="dxa"/>
            <w:hideMark/>
          </w:tcPr>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لا ينطبق</w:t>
            </w: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سياسة العمالة، لعام 1964 (رقم 122)</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المرسوم الصادر عن مجلس الوزراء رقم 189، المؤرخ 4 حزيران/يوني</w:t>
            </w:r>
            <w:r w:rsidRPr="0028724D">
              <w:rPr>
                <w:rFonts w:hint="cs"/>
                <w:sz w:val="18"/>
                <w:szCs w:val="28"/>
                <w:rtl/>
                <w:lang w:val="en-GB" w:eastAsia="zh-TW"/>
              </w:rPr>
              <w:t>ه</w:t>
            </w:r>
            <w:r w:rsidRPr="0028724D">
              <w:rPr>
                <w:sz w:val="18"/>
                <w:szCs w:val="28"/>
                <w:rtl/>
                <w:lang w:val="en-GB" w:eastAsia="zh-TW"/>
              </w:rPr>
              <w:t xml:space="preserve"> 1970.</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19 حزيران/يوني</w:t>
            </w:r>
            <w:r w:rsidRPr="0028724D">
              <w:rPr>
                <w:rFonts w:hint="cs"/>
                <w:sz w:val="18"/>
                <w:szCs w:val="28"/>
                <w:rtl/>
                <w:lang w:val="en-GB" w:eastAsia="zh-TW"/>
              </w:rPr>
              <w:t>ه</w:t>
            </w:r>
            <w:r w:rsidRPr="0028724D">
              <w:rPr>
                <w:sz w:val="18"/>
                <w:szCs w:val="28"/>
                <w:rtl/>
                <w:lang w:val="en-GB" w:eastAsia="zh-TW"/>
              </w:rPr>
              <w:t xml:space="preserve"> 1970.</w:t>
            </w: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4"/>
                <w:sz w:val="18"/>
                <w:szCs w:val="28"/>
                <w:lang w:val="en-GB" w:eastAsia="zh-TW"/>
              </w:rPr>
            </w:pPr>
            <w:r w:rsidRPr="00C63D76">
              <w:rPr>
                <w:spacing w:val="-4"/>
                <w:sz w:val="18"/>
                <w:szCs w:val="28"/>
                <w:rtl/>
                <w:lang w:val="en-GB" w:eastAsia="zh-TW"/>
              </w:rPr>
              <w:t>اتفاقية تفتيش العمل (الزراعة)، لعام 1969 (رقم 129)</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تحديد المستويات الدنيا ‏للأجور، لعام 1970 (رقم 131)‏</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الإجازة مدفوعة الأجر (مراجعة)، لعام 1970 (رقم 132)</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lastRenderedPageBreak/>
              <w:t>اتفاقية الحد الأدنى للسن، لعام 1973 (رقم 138)</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17 المؤرخ 15 حزيران/يونيه 2000.</w:t>
            </w:r>
          </w:p>
          <w:p w:rsidR="004D2C34" w:rsidRPr="00C1530F" w:rsidRDefault="004D2C34" w:rsidP="0028724D">
            <w:pPr>
              <w:suppressAutoHyphens/>
              <w:spacing w:before="40" w:after="40" w:line="300" w:lineRule="exact"/>
              <w:ind w:left="57" w:right="57"/>
              <w:rPr>
                <w:spacing w:val="-4"/>
                <w:sz w:val="18"/>
                <w:szCs w:val="28"/>
                <w:lang w:val="en-GB" w:eastAsia="zh-TW"/>
              </w:rPr>
            </w:pPr>
            <w:r w:rsidRPr="00C1530F">
              <w:rPr>
                <w:spacing w:val="-4"/>
                <w:sz w:val="18"/>
                <w:szCs w:val="28"/>
                <w:rtl/>
                <w:lang w:val="en-GB" w:eastAsia="zh-TW"/>
              </w:rPr>
              <w:t>أودع صك التصديق عليها في 31 تشرين الأول/أكتوبر 2000.</w:t>
            </w: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4"/>
                <w:sz w:val="18"/>
                <w:szCs w:val="28"/>
                <w:lang w:val="en-GB" w:eastAsia="zh-TW"/>
              </w:rPr>
            </w:pPr>
            <w:r w:rsidRPr="00C63D76">
              <w:rPr>
                <w:spacing w:val="-4"/>
                <w:sz w:val="18"/>
                <w:szCs w:val="28"/>
                <w:rtl/>
                <w:lang w:val="en-GB" w:eastAsia="zh-TW"/>
              </w:rPr>
              <w:t>اتفاقية العمال المهاجرين ‏‏(أحكام تكميلية)، لعام 1975 ‏‏(رقم 143)‏</w:t>
            </w:r>
          </w:p>
        </w:tc>
        <w:tc>
          <w:tcPr>
            <w:tcW w:w="4466" w:type="dxa"/>
            <w:hideMark/>
          </w:tcPr>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لا ينطبق</w:t>
            </w:r>
          </w:p>
        </w:tc>
      </w:tr>
      <w:tr w:rsidR="004D2C34" w:rsidRPr="00666E49" w:rsidTr="00C63D76">
        <w:tc>
          <w:tcPr>
            <w:tcW w:w="4039" w:type="dxa"/>
            <w:hideMark/>
          </w:tcPr>
          <w:p w:rsidR="004D2C34" w:rsidRPr="005E305C" w:rsidRDefault="004D2C34" w:rsidP="00C63D76">
            <w:pPr>
              <w:suppressAutoHyphens/>
              <w:spacing w:before="40" w:after="40" w:line="300" w:lineRule="exact"/>
              <w:ind w:left="57" w:right="170"/>
              <w:rPr>
                <w:spacing w:val="-9"/>
                <w:sz w:val="18"/>
                <w:szCs w:val="28"/>
                <w:lang w:val="en-GB" w:eastAsia="zh-TW"/>
              </w:rPr>
            </w:pPr>
            <w:r w:rsidRPr="005E305C">
              <w:rPr>
                <w:spacing w:val="-9"/>
                <w:sz w:val="18"/>
                <w:szCs w:val="28"/>
                <w:rtl/>
                <w:lang w:val="en-GB" w:eastAsia="zh-TW"/>
              </w:rPr>
              <w:t>التوصية المتعلقة بالعمال المهاجرين، لعام 1975 (رقم</w:t>
            </w:r>
            <w:r w:rsidR="00C63D76" w:rsidRPr="005E305C">
              <w:rPr>
                <w:rFonts w:hint="cs"/>
                <w:spacing w:val="-9"/>
                <w:sz w:val="18"/>
                <w:szCs w:val="28"/>
                <w:rtl/>
                <w:lang w:val="en-GB" w:eastAsia="zh-TW"/>
              </w:rPr>
              <w:t> </w:t>
            </w:r>
            <w:r w:rsidRPr="005E305C">
              <w:rPr>
                <w:spacing w:val="-9"/>
                <w:sz w:val="18"/>
                <w:szCs w:val="28"/>
                <w:rtl/>
                <w:lang w:val="en-GB" w:eastAsia="zh-TW"/>
              </w:rPr>
              <w:t>151)</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اتفاقية علاقات العمل في ‏الخدمة العامة، لعام 1978 (رقم ‏‏151)‏</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5E305C" w:rsidRDefault="004D2C34" w:rsidP="00C63D76">
            <w:pPr>
              <w:suppressAutoHyphens/>
              <w:spacing w:before="40" w:after="40" w:line="300" w:lineRule="exact"/>
              <w:ind w:left="57" w:right="170"/>
              <w:rPr>
                <w:spacing w:val="-8"/>
                <w:sz w:val="18"/>
                <w:szCs w:val="28"/>
                <w:lang w:val="en-GB" w:eastAsia="zh-TW"/>
              </w:rPr>
            </w:pPr>
            <w:r w:rsidRPr="005E305C">
              <w:rPr>
                <w:spacing w:val="-8"/>
                <w:sz w:val="18"/>
                <w:szCs w:val="28"/>
                <w:rtl/>
                <w:lang w:val="en-GB" w:eastAsia="zh-TW"/>
              </w:rPr>
              <w:t>اتفاقية السلامة ‏والصحة المهنيتين، لعام 1981 ‏‏(رقم</w:t>
            </w:r>
            <w:r w:rsidR="00C63D76" w:rsidRPr="005E305C">
              <w:rPr>
                <w:rFonts w:hint="cs"/>
                <w:spacing w:val="-8"/>
                <w:sz w:val="18"/>
                <w:szCs w:val="28"/>
                <w:rtl/>
                <w:lang w:val="en-GB" w:eastAsia="zh-TW"/>
              </w:rPr>
              <w:t> </w:t>
            </w:r>
            <w:r w:rsidRPr="005E305C">
              <w:rPr>
                <w:spacing w:val="-8"/>
                <w:sz w:val="18"/>
                <w:szCs w:val="28"/>
                <w:rtl/>
                <w:lang w:val="en-GB" w:eastAsia="zh-TW"/>
              </w:rPr>
              <w:t>155)‏</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C63D76" w:rsidRDefault="004D2C34" w:rsidP="00C63D76">
            <w:pPr>
              <w:suppressAutoHyphens/>
              <w:spacing w:before="40" w:after="40" w:line="300" w:lineRule="exact"/>
              <w:ind w:left="57" w:right="170"/>
              <w:rPr>
                <w:spacing w:val="-2"/>
                <w:sz w:val="18"/>
                <w:szCs w:val="28"/>
                <w:lang w:val="en-GB" w:eastAsia="zh-TW"/>
              </w:rPr>
            </w:pPr>
            <w:r w:rsidRPr="00C63D76">
              <w:rPr>
                <w:rFonts w:hint="cs"/>
                <w:spacing w:val="-2"/>
                <w:sz w:val="18"/>
                <w:szCs w:val="28"/>
                <w:rtl/>
                <w:lang w:val="en-GB" w:eastAsia="zh-TW"/>
              </w:rPr>
              <w:t>ا</w:t>
            </w:r>
            <w:r w:rsidRPr="00C63D76">
              <w:rPr>
                <w:spacing w:val="-2"/>
                <w:sz w:val="18"/>
                <w:szCs w:val="28"/>
                <w:rtl/>
                <w:lang w:val="en-GB" w:eastAsia="zh-TW"/>
              </w:rPr>
              <w:t>تفاقية تكافؤ الفرص والمساواة في المعاملة للعمال من الجنسين: العمال ذوو المسؤوليات العائلية، لعام 1981 (رقم 156)</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بالشعوب الأصلية والقبلية في البلدان المستقلة، لعام 1989 (رقم 169)</w:t>
            </w:r>
          </w:p>
        </w:tc>
        <w:tc>
          <w:tcPr>
            <w:tcW w:w="4466"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666E49" w:rsidTr="00C63D76">
        <w:tc>
          <w:tcPr>
            <w:tcW w:w="4039" w:type="dxa"/>
            <w:hideMark/>
          </w:tcPr>
          <w:p w:rsidR="004D2C34" w:rsidRPr="0028724D" w:rsidRDefault="004D2C34" w:rsidP="00C63D76">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بحظر أسوأ أشكال ‏عمل الأطفال، لعام 1999 (رقم ‏‏182)‏</w:t>
            </w:r>
          </w:p>
        </w:tc>
        <w:tc>
          <w:tcPr>
            <w:tcW w:w="4466"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18 المؤرخ 15 حزيران/يوني</w:t>
            </w:r>
            <w:r w:rsidRPr="0028724D">
              <w:rPr>
                <w:rFonts w:hint="cs"/>
                <w:sz w:val="18"/>
                <w:szCs w:val="28"/>
                <w:rtl/>
                <w:lang w:val="en-GB" w:eastAsia="zh-TW"/>
              </w:rPr>
              <w:t>ه</w:t>
            </w:r>
            <w:r w:rsidRPr="0028724D">
              <w:rPr>
                <w:sz w:val="18"/>
                <w:szCs w:val="28"/>
                <w:rtl/>
                <w:lang w:val="en-GB" w:eastAsia="zh-TW"/>
              </w:rPr>
              <w:t xml:space="preserve"> 2000.</w:t>
            </w:r>
          </w:p>
          <w:p w:rsidR="004D2C34" w:rsidRPr="00C1530F" w:rsidRDefault="004D2C34" w:rsidP="0028724D">
            <w:pPr>
              <w:suppressAutoHyphens/>
              <w:spacing w:before="40" w:after="40" w:line="300" w:lineRule="exact"/>
              <w:ind w:left="57" w:right="57"/>
              <w:rPr>
                <w:spacing w:val="-4"/>
                <w:sz w:val="18"/>
                <w:szCs w:val="28"/>
                <w:lang w:val="en-GB" w:eastAsia="zh-TW"/>
              </w:rPr>
            </w:pPr>
            <w:r w:rsidRPr="00C1530F">
              <w:rPr>
                <w:spacing w:val="-4"/>
                <w:sz w:val="18"/>
                <w:szCs w:val="28"/>
                <w:rtl/>
                <w:lang w:val="en-GB" w:eastAsia="zh-TW"/>
              </w:rPr>
              <w:t>أودع صك التصديق عليها في 31 تشرين الأول/أكتوبر 2000.</w:t>
            </w:r>
          </w:p>
        </w:tc>
      </w:tr>
      <w:tr w:rsidR="004D2C34" w:rsidRPr="00666E49" w:rsidTr="00C63D76">
        <w:tc>
          <w:tcPr>
            <w:tcW w:w="4039" w:type="dxa"/>
            <w:tcBorders>
              <w:top w:val="nil"/>
              <w:left w:val="nil"/>
              <w:bottom w:val="single" w:sz="12" w:space="0" w:color="auto"/>
              <w:right w:val="nil"/>
            </w:tcBorders>
            <w:hideMark/>
          </w:tcPr>
          <w:p w:rsidR="004D2C34" w:rsidRPr="005E305C" w:rsidRDefault="004D2C34" w:rsidP="00C63D76">
            <w:pPr>
              <w:suppressAutoHyphens/>
              <w:spacing w:before="40" w:after="40" w:line="300" w:lineRule="exact"/>
              <w:ind w:left="57" w:right="170"/>
              <w:rPr>
                <w:spacing w:val="-6"/>
                <w:sz w:val="18"/>
                <w:szCs w:val="28"/>
                <w:lang w:val="en-GB" w:eastAsia="zh-TW"/>
              </w:rPr>
            </w:pPr>
            <w:r w:rsidRPr="005E305C">
              <w:rPr>
                <w:spacing w:val="-6"/>
                <w:sz w:val="18"/>
                <w:szCs w:val="28"/>
                <w:rtl/>
                <w:lang w:val="en-GB" w:eastAsia="zh-TW"/>
              </w:rPr>
              <w:t>‏الاتفاقية المتعلقة بحماية ‏الأمومة، لعام 2000 (رقم</w:t>
            </w:r>
            <w:r w:rsidR="00C63D76" w:rsidRPr="005E305C">
              <w:rPr>
                <w:rFonts w:hint="cs"/>
                <w:spacing w:val="-6"/>
                <w:sz w:val="18"/>
                <w:szCs w:val="28"/>
                <w:rtl/>
                <w:lang w:val="en-GB" w:eastAsia="zh-TW"/>
              </w:rPr>
              <w:t> </w:t>
            </w:r>
            <w:r w:rsidRPr="005E305C">
              <w:rPr>
                <w:spacing w:val="-6"/>
                <w:sz w:val="18"/>
                <w:szCs w:val="28"/>
                <w:rtl/>
                <w:lang w:val="en-GB" w:eastAsia="zh-TW"/>
              </w:rPr>
              <w:t>183)‏</w:t>
            </w:r>
          </w:p>
        </w:tc>
        <w:tc>
          <w:tcPr>
            <w:tcW w:w="4466" w:type="dxa"/>
            <w:tcBorders>
              <w:top w:val="nil"/>
              <w:left w:val="nil"/>
              <w:bottom w:val="single" w:sz="12" w:space="0" w:color="auto"/>
              <w:right w:val="nil"/>
            </w:tcBorders>
            <w:hideMark/>
          </w:tcPr>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لا ينطبق</w:t>
            </w:r>
          </w:p>
        </w:tc>
      </w:tr>
    </w:tbl>
    <w:p w:rsidR="004D2C34" w:rsidRPr="00666E49" w:rsidRDefault="004D2C34" w:rsidP="007122D5">
      <w:pPr>
        <w:pStyle w:val="H23GA"/>
        <w:rPr>
          <w:lang w:val="en-GB"/>
        </w:rPr>
      </w:pPr>
      <w:r w:rsidRPr="00666E49">
        <w:rPr>
          <w:lang w:val="en-GB"/>
        </w:rPr>
        <w:tab/>
      </w:r>
      <w:r w:rsidRPr="00666E49">
        <w:rPr>
          <w:lang w:val="en-GB"/>
        </w:rPr>
        <w:tab/>
      </w:r>
      <w:r w:rsidRPr="00666E49">
        <w:rPr>
          <w:rtl/>
          <w:lang w:val="en-GB"/>
        </w:rPr>
        <w:t>اتفاقيات منظمة الأمم المتحدة ‏للتربية والعلم والثقافة</w:t>
      </w:r>
    </w:p>
    <w:tbl>
      <w:tblPr>
        <w:bidiVisual/>
        <w:tblW w:w="8505" w:type="dxa"/>
        <w:tblInd w:w="1191" w:type="dxa"/>
        <w:tblLayout w:type="fixed"/>
        <w:tblCellMar>
          <w:left w:w="0" w:type="dxa"/>
          <w:right w:w="0" w:type="dxa"/>
        </w:tblCellMar>
        <w:tblLook w:val="04A0" w:firstRow="1" w:lastRow="0" w:firstColumn="1" w:lastColumn="0" w:noHBand="0" w:noVBand="1"/>
      </w:tblPr>
      <w:tblGrid>
        <w:gridCol w:w="4291"/>
        <w:gridCol w:w="4214"/>
      </w:tblGrid>
      <w:tr w:rsidR="004D2C34" w:rsidRPr="0028724D" w:rsidTr="007122D5">
        <w:trPr>
          <w:tblHeader/>
        </w:trPr>
        <w:tc>
          <w:tcPr>
            <w:tcW w:w="4291" w:type="dxa"/>
            <w:tcBorders>
              <w:top w:val="single" w:sz="4" w:space="0" w:color="auto"/>
              <w:left w:val="nil"/>
              <w:bottom w:val="single" w:sz="12" w:space="0" w:color="auto"/>
              <w:right w:val="nil"/>
            </w:tcBorders>
            <w:vAlign w:val="bottom"/>
          </w:tcPr>
          <w:p w:rsidR="004D2C34" w:rsidRPr="0028724D" w:rsidRDefault="004D2C34" w:rsidP="007122D5">
            <w:pPr>
              <w:suppressAutoHyphens/>
              <w:spacing w:before="40" w:after="40" w:line="300" w:lineRule="exact"/>
              <w:ind w:left="57" w:right="170"/>
              <w:rPr>
                <w:i/>
                <w:sz w:val="18"/>
                <w:szCs w:val="28"/>
                <w:lang w:val="es-ES" w:eastAsia="es-ES"/>
              </w:rPr>
            </w:pPr>
            <w:r w:rsidRPr="0028724D">
              <w:rPr>
                <w:i/>
                <w:iCs/>
                <w:sz w:val="18"/>
                <w:szCs w:val="28"/>
                <w:rtl/>
                <w:lang w:val="en-GB" w:eastAsia="zh-TW"/>
              </w:rPr>
              <w:t>الاتفاقية</w:t>
            </w:r>
          </w:p>
        </w:tc>
        <w:tc>
          <w:tcPr>
            <w:tcW w:w="4214" w:type="dxa"/>
            <w:tcBorders>
              <w:top w:val="single" w:sz="4" w:space="0" w:color="auto"/>
              <w:left w:val="nil"/>
              <w:bottom w:val="single" w:sz="12" w:space="0" w:color="auto"/>
              <w:right w:val="nil"/>
            </w:tcBorders>
            <w:vAlign w:val="bottom"/>
            <w:hideMark/>
          </w:tcPr>
          <w:p w:rsidR="004D2C34" w:rsidRPr="0028724D" w:rsidRDefault="004D2C34" w:rsidP="0028724D">
            <w:pPr>
              <w:suppressAutoHyphens/>
              <w:spacing w:before="40" w:after="40" w:line="300" w:lineRule="exact"/>
              <w:ind w:left="57" w:right="57"/>
              <w:rPr>
                <w:i/>
                <w:sz w:val="18"/>
                <w:szCs w:val="28"/>
                <w:lang w:val="en-GB" w:eastAsia="zh-TW"/>
              </w:rPr>
            </w:pPr>
            <w:r w:rsidRPr="0028724D">
              <w:rPr>
                <w:i/>
                <w:iCs/>
                <w:sz w:val="18"/>
                <w:szCs w:val="28"/>
                <w:rtl/>
                <w:lang w:val="en-GB" w:eastAsia="zh-TW"/>
              </w:rPr>
              <w:t>حالة التصديق</w:t>
            </w:r>
          </w:p>
        </w:tc>
      </w:tr>
      <w:tr w:rsidR="004D2C34" w:rsidRPr="0028724D" w:rsidTr="007122D5">
        <w:tc>
          <w:tcPr>
            <w:tcW w:w="4291" w:type="dxa"/>
            <w:tcBorders>
              <w:top w:val="nil"/>
              <w:left w:val="nil"/>
              <w:bottom w:val="single" w:sz="12" w:space="0" w:color="auto"/>
              <w:right w:val="nil"/>
            </w:tcBorders>
            <w:hideMark/>
          </w:tcPr>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cs/>
                <w:lang w:val="en-GB" w:eastAsia="zh-TW"/>
              </w:rPr>
              <w:t>‎‎اتفاقية مكافحة التمييز في مجال التعليم‏، لعام 1960</w:t>
            </w:r>
          </w:p>
        </w:tc>
        <w:tc>
          <w:tcPr>
            <w:tcW w:w="4214" w:type="dxa"/>
            <w:tcBorders>
              <w:top w:val="nil"/>
              <w:left w:val="nil"/>
              <w:bottom w:val="single" w:sz="12" w:space="0" w:color="auto"/>
              <w:right w:val="nil"/>
            </w:tcBorders>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9 المؤرخ 27 تشرين الأول/أكتوبر 1976.</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 xml:space="preserve">أودع صك </w:t>
            </w:r>
            <w:r w:rsidRPr="0028724D">
              <w:rPr>
                <w:rFonts w:hint="cs"/>
                <w:sz w:val="18"/>
                <w:szCs w:val="28"/>
                <w:rtl/>
                <w:lang w:val="en-GB" w:eastAsia="zh-TW"/>
              </w:rPr>
              <w:t xml:space="preserve">القبول </w:t>
            </w:r>
            <w:r w:rsidRPr="0028724D">
              <w:rPr>
                <w:sz w:val="18"/>
                <w:szCs w:val="28"/>
                <w:rtl/>
                <w:lang w:val="en-GB" w:eastAsia="zh-TW"/>
              </w:rPr>
              <w:t xml:space="preserve">في </w:t>
            </w:r>
            <w:r w:rsidRPr="0028724D">
              <w:rPr>
                <w:rFonts w:hint="cs"/>
                <w:sz w:val="18"/>
                <w:szCs w:val="28"/>
                <w:rtl/>
                <w:lang w:val="en-GB" w:eastAsia="zh-TW"/>
              </w:rPr>
              <w:t>10</w:t>
            </w:r>
            <w:r w:rsidRPr="0028724D">
              <w:rPr>
                <w:sz w:val="18"/>
                <w:szCs w:val="28"/>
                <w:rtl/>
                <w:lang w:val="en-GB" w:eastAsia="zh-TW"/>
              </w:rPr>
              <w:t xml:space="preserve"> آب/أغسطس 1967.</w:t>
            </w:r>
          </w:p>
        </w:tc>
      </w:tr>
    </w:tbl>
    <w:p w:rsidR="004D2C34" w:rsidRPr="00666E49" w:rsidRDefault="004D2C34" w:rsidP="007122D5">
      <w:pPr>
        <w:pStyle w:val="H23GA"/>
        <w:rPr>
          <w:rtl/>
          <w:lang w:val="en-GB"/>
        </w:rPr>
      </w:pPr>
      <w:r w:rsidRPr="00666E49">
        <w:rPr>
          <w:lang w:val="en-GB"/>
        </w:rPr>
        <w:tab/>
      </w:r>
      <w:r w:rsidRPr="00666E49">
        <w:rPr>
          <w:lang w:val="en-GB"/>
        </w:rPr>
        <w:tab/>
      </w:r>
      <w:r w:rsidRPr="00666E49">
        <w:rPr>
          <w:rtl/>
          <w:lang w:val="en-GB"/>
        </w:rPr>
        <w:t>اتفاقيات مؤتمر لاهاي للقانون الدولي الخاص</w:t>
      </w:r>
    </w:p>
    <w:tbl>
      <w:tblPr>
        <w:bidiVisual/>
        <w:tblW w:w="8505" w:type="dxa"/>
        <w:tblInd w:w="1191" w:type="dxa"/>
        <w:tblLayout w:type="fixed"/>
        <w:tblCellMar>
          <w:left w:w="0" w:type="dxa"/>
          <w:right w:w="0" w:type="dxa"/>
        </w:tblCellMar>
        <w:tblLook w:val="04A0" w:firstRow="1" w:lastRow="0" w:firstColumn="1" w:lastColumn="0" w:noHBand="0" w:noVBand="1"/>
      </w:tblPr>
      <w:tblGrid>
        <w:gridCol w:w="4296"/>
        <w:gridCol w:w="4209"/>
      </w:tblGrid>
      <w:tr w:rsidR="004D2C34" w:rsidRPr="0028724D" w:rsidTr="0028724D">
        <w:trPr>
          <w:tblHeader/>
        </w:trPr>
        <w:tc>
          <w:tcPr>
            <w:tcW w:w="4296" w:type="dxa"/>
            <w:tcBorders>
              <w:top w:val="single" w:sz="4" w:space="0" w:color="auto"/>
              <w:left w:val="nil"/>
              <w:bottom w:val="single" w:sz="12" w:space="0" w:color="auto"/>
              <w:right w:val="nil"/>
            </w:tcBorders>
            <w:vAlign w:val="bottom"/>
            <w:hideMark/>
          </w:tcPr>
          <w:p w:rsidR="004D2C34" w:rsidRPr="0028724D" w:rsidRDefault="004D2C34" w:rsidP="007122D5">
            <w:pPr>
              <w:suppressAutoHyphens/>
              <w:spacing w:before="40" w:after="40" w:line="300" w:lineRule="exact"/>
              <w:ind w:left="57" w:right="170"/>
              <w:rPr>
                <w:i/>
                <w:sz w:val="18"/>
                <w:szCs w:val="28"/>
                <w:lang w:val="en-GB" w:eastAsia="zh-TW"/>
              </w:rPr>
            </w:pPr>
            <w:r w:rsidRPr="0028724D">
              <w:rPr>
                <w:i/>
                <w:iCs/>
                <w:sz w:val="18"/>
                <w:szCs w:val="28"/>
                <w:rtl/>
                <w:lang w:val="en-GB" w:eastAsia="zh-TW"/>
              </w:rPr>
              <w:t>الاتفاقية</w:t>
            </w:r>
          </w:p>
        </w:tc>
        <w:tc>
          <w:tcPr>
            <w:tcW w:w="4209" w:type="dxa"/>
            <w:tcBorders>
              <w:top w:val="single" w:sz="4" w:space="0" w:color="auto"/>
              <w:left w:val="nil"/>
              <w:bottom w:val="single" w:sz="12" w:space="0" w:color="auto"/>
              <w:right w:val="nil"/>
            </w:tcBorders>
            <w:vAlign w:val="bottom"/>
            <w:hideMark/>
          </w:tcPr>
          <w:p w:rsidR="004D2C34" w:rsidRPr="0028724D" w:rsidRDefault="004D2C34" w:rsidP="0028724D">
            <w:pPr>
              <w:suppressAutoHyphens/>
              <w:spacing w:before="40" w:after="40" w:line="300" w:lineRule="exact"/>
              <w:ind w:left="57" w:right="57"/>
              <w:rPr>
                <w:i/>
                <w:sz w:val="18"/>
                <w:szCs w:val="28"/>
                <w:lang w:val="en-GB" w:eastAsia="zh-TW"/>
              </w:rPr>
            </w:pPr>
            <w:r w:rsidRPr="0028724D">
              <w:rPr>
                <w:i/>
                <w:iCs/>
                <w:sz w:val="18"/>
                <w:szCs w:val="28"/>
                <w:rtl/>
                <w:lang w:val="en-GB" w:eastAsia="zh-TW"/>
              </w:rPr>
              <w:t>حالة التصديق</w:t>
            </w:r>
          </w:p>
        </w:tc>
      </w:tr>
      <w:tr w:rsidR="004D2C34" w:rsidRPr="0028724D" w:rsidTr="007122D5">
        <w:trPr>
          <w:trHeight w:val="984"/>
        </w:trPr>
        <w:tc>
          <w:tcPr>
            <w:tcW w:w="4296" w:type="dxa"/>
            <w:hideMark/>
          </w:tcPr>
          <w:p w:rsidR="004D2C34" w:rsidRPr="0028724D" w:rsidRDefault="004D2C34" w:rsidP="007122D5">
            <w:pPr>
              <w:suppressAutoHyphens/>
              <w:spacing w:before="40" w:after="40" w:line="300" w:lineRule="exact"/>
              <w:ind w:left="57" w:right="170"/>
              <w:rPr>
                <w:sz w:val="18"/>
                <w:szCs w:val="28"/>
                <w:rtl/>
                <w:lang w:val="en-GB" w:eastAsia="zh-TW"/>
              </w:rPr>
            </w:pPr>
            <w:r w:rsidRPr="0028724D">
              <w:rPr>
                <w:sz w:val="18"/>
                <w:szCs w:val="28"/>
                <w:rtl/>
                <w:lang w:val="en-GB" w:eastAsia="zh-TW"/>
              </w:rPr>
              <w:t>الاتفاقية المتعلقة بحماية الأطفال والتعاون في مجال التبني على الصعيد الدولي، لعام 1993</w:t>
            </w:r>
          </w:p>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بتسوية التنازع بين قانون الجنسية وقانون الإقامة، لعام 1955</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33 المؤرخ 29 أيار/مايو 1998.</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 xml:space="preserve">أودع صك التصديق عليها في 29 أيلول/سبتمبر 1999. </w:t>
            </w:r>
          </w:p>
        </w:tc>
      </w:tr>
      <w:tr w:rsidR="004D2C34" w:rsidRPr="0028724D" w:rsidTr="0028724D">
        <w:tc>
          <w:tcPr>
            <w:tcW w:w="4296" w:type="dxa"/>
            <w:hideMark/>
          </w:tcPr>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بالقانون المنطبق على التزامات النفقة تجاه الأطفال، لعام 1956</w:t>
            </w:r>
          </w:p>
        </w:tc>
        <w:tc>
          <w:tcPr>
            <w:tcW w:w="4209"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بالاعتراف بالقرارات المتعلقة بالتزامات النفقة تجاه الأطفال وإنفاذ هذه القرارات، لعام 1958</w:t>
            </w:r>
          </w:p>
        </w:tc>
        <w:tc>
          <w:tcPr>
            <w:tcW w:w="4209"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بصلاحيات السلطات والقانون المنطبق في مجال حماية القصّر، لعام 1961</w:t>
            </w:r>
          </w:p>
        </w:tc>
        <w:tc>
          <w:tcPr>
            <w:tcW w:w="4209"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7122D5">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المتعلقة بالولاية القضائية والقانون الواجب التطبيق والاعتراف بالمراسيم المتعلقة بالتبني، لعام 1965</w:t>
            </w:r>
          </w:p>
        </w:tc>
        <w:tc>
          <w:tcPr>
            <w:tcW w:w="4209" w:type="dxa"/>
          </w:tcPr>
          <w:p w:rsidR="004D2C34" w:rsidRPr="0028724D" w:rsidRDefault="004D2C34" w:rsidP="0028724D">
            <w:pPr>
              <w:suppressAutoHyphens/>
              <w:spacing w:before="40" w:after="40" w:line="300"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lastRenderedPageBreak/>
              <w:t>الاتفاقية المتعلقة بالقانون المنطبق على التزامات النفقة، لعام 1973</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بالاعتراف بأحكام الطلاق والانفصال، لعام 1970</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بالاعتراف بالقرارات المتعلقة بالالتزام بالنفقة وإنفاذ هذه القرارات، لعام 1973</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بالجوانب المدنية لاختطاف الأطفال على الصعيد الدولي، لعام 1973</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F85C91" w:rsidRDefault="004D2C34" w:rsidP="00F85C91">
            <w:pPr>
              <w:suppressAutoHyphens/>
              <w:spacing w:before="40" w:after="40" w:line="286" w:lineRule="exact"/>
              <w:ind w:left="57" w:right="170"/>
              <w:rPr>
                <w:spacing w:val="-6"/>
                <w:sz w:val="18"/>
                <w:szCs w:val="28"/>
                <w:lang w:val="en-GB" w:eastAsia="zh-TW"/>
              </w:rPr>
            </w:pPr>
            <w:r w:rsidRPr="00F85C91">
              <w:rPr>
                <w:spacing w:val="-6"/>
                <w:sz w:val="18"/>
                <w:szCs w:val="28"/>
                <w:rtl/>
                <w:lang w:val="en-GB" w:eastAsia="zh-TW"/>
              </w:rPr>
              <w:t>الاتفاقية المتعلقة بعقد الزواج والاعتراف بصحته، لعام 1978</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F85C91" w:rsidRDefault="004D2C34" w:rsidP="00F85C91">
            <w:pPr>
              <w:suppressAutoHyphens/>
              <w:spacing w:before="40" w:after="40" w:line="286" w:lineRule="exact"/>
              <w:ind w:left="57" w:right="170"/>
              <w:rPr>
                <w:spacing w:val="-10"/>
                <w:sz w:val="18"/>
                <w:szCs w:val="28"/>
                <w:lang w:val="en-GB" w:eastAsia="zh-TW"/>
              </w:rPr>
            </w:pPr>
            <w:r w:rsidRPr="00F85C91">
              <w:rPr>
                <w:spacing w:val="-10"/>
                <w:sz w:val="18"/>
                <w:szCs w:val="28"/>
                <w:rtl/>
                <w:lang w:val="en-GB" w:eastAsia="zh-TW"/>
              </w:rPr>
              <w:t>الاتفاقية المتعلقة بالقانون الساري على النُظم الزوجية، لعام 1978</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بالوصول إلى العدالة على الصعيد الدولي، لعام 1980</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بالقانون المنطبق على الميراث في حالة الوفاة، لعام 1989</w:t>
            </w:r>
          </w:p>
        </w:tc>
        <w:tc>
          <w:tcPr>
            <w:tcW w:w="4209" w:type="dxa"/>
          </w:tcPr>
          <w:p w:rsidR="004D2C34" w:rsidRPr="0028724D" w:rsidRDefault="004D2C34" w:rsidP="00F85C91">
            <w:pPr>
              <w:suppressAutoHyphens/>
              <w:spacing w:before="40" w:after="40" w:line="286" w:lineRule="exact"/>
              <w:ind w:left="57" w:right="57"/>
              <w:rPr>
                <w:sz w:val="18"/>
                <w:szCs w:val="28"/>
                <w:lang w:val="es-ES" w:eastAsia="es-ES"/>
              </w:rPr>
            </w:pPr>
          </w:p>
        </w:tc>
      </w:tr>
      <w:tr w:rsidR="004D2C34" w:rsidRPr="0028724D" w:rsidTr="0028724D">
        <w:tc>
          <w:tcPr>
            <w:tcW w:w="4296"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بالاختصاص والقانون الساري والاعتراف والإنفاذ والتعاون في مجال المسؤولية الأبوية وتدابير حماية الأطفال، لعام 1996</w:t>
            </w:r>
          </w:p>
        </w:tc>
        <w:tc>
          <w:tcPr>
            <w:tcW w:w="4209" w:type="dxa"/>
          </w:tcPr>
          <w:p w:rsidR="004D2C34" w:rsidRPr="0028724D" w:rsidRDefault="004D2C34" w:rsidP="00F85C91">
            <w:pPr>
              <w:keepNext/>
              <w:suppressAutoHyphens/>
              <w:spacing w:before="40" w:after="40" w:line="286" w:lineRule="exact"/>
              <w:ind w:left="57" w:right="57"/>
              <w:rPr>
                <w:sz w:val="18"/>
                <w:szCs w:val="28"/>
                <w:lang w:val="es-ES" w:eastAsia="es-ES"/>
              </w:rPr>
            </w:pPr>
          </w:p>
        </w:tc>
      </w:tr>
      <w:tr w:rsidR="004D2C34" w:rsidRPr="0028724D" w:rsidTr="0028724D">
        <w:tc>
          <w:tcPr>
            <w:tcW w:w="4296" w:type="dxa"/>
            <w:tcBorders>
              <w:top w:val="nil"/>
              <w:left w:val="nil"/>
              <w:bottom w:val="single" w:sz="12" w:space="0" w:color="auto"/>
              <w:right w:val="nil"/>
            </w:tcBorders>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الاتفاقية المتعلقة بالحماية الدولية للراشدين</w:t>
            </w:r>
            <w:r w:rsidR="005346B0">
              <w:rPr>
                <w:sz w:val="18"/>
                <w:szCs w:val="28"/>
                <w:rtl/>
                <w:lang w:val="en-GB" w:eastAsia="zh-TW"/>
              </w:rPr>
              <w:t>،</w:t>
            </w:r>
            <w:r w:rsidRPr="0028724D">
              <w:rPr>
                <w:sz w:val="18"/>
                <w:szCs w:val="28"/>
                <w:rtl/>
                <w:lang w:val="en-GB" w:eastAsia="zh-TW"/>
              </w:rPr>
              <w:t xml:space="preserve"> لعام 2002</w:t>
            </w:r>
          </w:p>
        </w:tc>
        <w:tc>
          <w:tcPr>
            <w:tcW w:w="4209" w:type="dxa"/>
            <w:tcBorders>
              <w:top w:val="nil"/>
              <w:left w:val="nil"/>
              <w:bottom w:val="single" w:sz="12" w:space="0" w:color="auto"/>
              <w:right w:val="nil"/>
            </w:tcBorders>
          </w:tcPr>
          <w:p w:rsidR="004D2C34" w:rsidRPr="0028724D" w:rsidRDefault="004D2C34" w:rsidP="00F85C91">
            <w:pPr>
              <w:suppressAutoHyphens/>
              <w:spacing w:before="40" w:after="40" w:line="286" w:lineRule="exact"/>
              <w:ind w:left="57" w:right="57"/>
              <w:rPr>
                <w:sz w:val="18"/>
                <w:szCs w:val="28"/>
                <w:lang w:val="es-ES" w:eastAsia="es-ES"/>
              </w:rPr>
            </w:pPr>
          </w:p>
        </w:tc>
      </w:tr>
    </w:tbl>
    <w:p w:rsidR="004D2C34" w:rsidRPr="00666E49" w:rsidRDefault="004D2C34" w:rsidP="007122D5">
      <w:pPr>
        <w:pStyle w:val="H23GA"/>
        <w:rPr>
          <w:rtl/>
          <w:lang w:val="en-GB"/>
        </w:rPr>
      </w:pPr>
      <w:r w:rsidRPr="00666E49">
        <w:rPr>
          <w:lang w:val="en-GB"/>
        </w:rPr>
        <w:tab/>
      </w:r>
      <w:r w:rsidRPr="00666E49">
        <w:rPr>
          <w:lang w:val="en-GB"/>
        </w:rPr>
        <w:tab/>
      </w:r>
      <w:r w:rsidRPr="00666E49">
        <w:rPr>
          <w:rtl/>
          <w:lang w:val="en-GB"/>
        </w:rPr>
        <w:t>اتفاقيات جنيف وغيرها من المعاهدات المتعلقة بالقانون الدولي الإنساني</w:t>
      </w:r>
    </w:p>
    <w:tbl>
      <w:tblPr>
        <w:bidiVisual/>
        <w:tblW w:w="8505" w:type="dxa"/>
        <w:tblInd w:w="1191" w:type="dxa"/>
        <w:tblLayout w:type="fixed"/>
        <w:tblCellMar>
          <w:left w:w="0" w:type="dxa"/>
          <w:right w:w="0" w:type="dxa"/>
        </w:tblCellMar>
        <w:tblLook w:val="04A0" w:firstRow="1" w:lastRow="0" w:firstColumn="1" w:lastColumn="0" w:noHBand="0" w:noVBand="1"/>
      </w:tblPr>
      <w:tblGrid>
        <w:gridCol w:w="4318"/>
        <w:gridCol w:w="4187"/>
      </w:tblGrid>
      <w:tr w:rsidR="004D2C34" w:rsidRPr="0028724D" w:rsidTr="007122D5">
        <w:trPr>
          <w:tblHeader/>
        </w:trPr>
        <w:tc>
          <w:tcPr>
            <w:tcW w:w="4318" w:type="dxa"/>
            <w:tcBorders>
              <w:top w:val="single" w:sz="4" w:space="0" w:color="auto"/>
              <w:left w:val="nil"/>
              <w:bottom w:val="single" w:sz="12" w:space="0" w:color="auto"/>
              <w:right w:val="nil"/>
            </w:tcBorders>
            <w:vAlign w:val="bottom"/>
            <w:hideMark/>
          </w:tcPr>
          <w:p w:rsidR="004D2C34" w:rsidRPr="0028724D" w:rsidRDefault="004D2C34" w:rsidP="00F85C91">
            <w:pPr>
              <w:suppressAutoHyphens/>
              <w:spacing w:before="40" w:after="40" w:line="286" w:lineRule="exact"/>
              <w:ind w:left="57" w:right="170"/>
              <w:rPr>
                <w:i/>
                <w:sz w:val="18"/>
                <w:szCs w:val="28"/>
                <w:lang w:val="en-GB" w:eastAsia="zh-TW"/>
              </w:rPr>
            </w:pPr>
            <w:r w:rsidRPr="0028724D">
              <w:rPr>
                <w:i/>
                <w:iCs/>
                <w:sz w:val="18"/>
                <w:szCs w:val="28"/>
                <w:rtl/>
                <w:lang w:val="en-GB" w:eastAsia="zh-TW"/>
              </w:rPr>
              <w:t>الاتفاقية</w:t>
            </w:r>
          </w:p>
        </w:tc>
        <w:tc>
          <w:tcPr>
            <w:tcW w:w="4187" w:type="dxa"/>
            <w:tcBorders>
              <w:top w:val="single" w:sz="4" w:space="0" w:color="auto"/>
              <w:left w:val="nil"/>
              <w:bottom w:val="single" w:sz="12" w:space="0" w:color="auto"/>
              <w:right w:val="nil"/>
            </w:tcBorders>
            <w:vAlign w:val="bottom"/>
            <w:hideMark/>
          </w:tcPr>
          <w:p w:rsidR="004D2C34" w:rsidRPr="0028724D" w:rsidRDefault="004D2C34" w:rsidP="00F85C91">
            <w:pPr>
              <w:suppressAutoHyphens/>
              <w:spacing w:before="40" w:after="40" w:line="286" w:lineRule="exact"/>
              <w:ind w:left="57" w:right="57"/>
              <w:rPr>
                <w:i/>
                <w:sz w:val="18"/>
                <w:szCs w:val="28"/>
                <w:lang w:val="en-GB" w:eastAsia="zh-TW"/>
              </w:rPr>
            </w:pPr>
            <w:r w:rsidRPr="0028724D">
              <w:rPr>
                <w:i/>
                <w:iCs/>
                <w:sz w:val="18"/>
                <w:szCs w:val="28"/>
                <w:rtl/>
                <w:lang w:val="en-GB" w:eastAsia="zh-TW"/>
              </w:rPr>
              <w:t>حالة التصديق</w:t>
            </w:r>
          </w:p>
        </w:tc>
      </w:tr>
      <w:tr w:rsidR="004D2C34" w:rsidRPr="0028724D" w:rsidTr="007122D5">
        <w:tc>
          <w:tcPr>
            <w:tcW w:w="4318"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اتفاقية جنيف لتحسين حال الجرحى والمرضى بالقوات المسلحة في الميدان (اتفاقية جنيف الأولى)، لعام 1949</w:t>
            </w:r>
          </w:p>
        </w:tc>
        <w:tc>
          <w:tcPr>
            <w:tcW w:w="4187" w:type="dxa"/>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عليها بموجب القانون رقم 37 المؤرخ 2 شباط/فبراير 1967.</w:t>
            </w:r>
          </w:p>
          <w:p w:rsidR="004D2C34" w:rsidRPr="0028724D" w:rsidRDefault="004D2C34" w:rsidP="00F85C91">
            <w:pPr>
              <w:suppressAutoHyphens/>
              <w:spacing w:before="40" w:after="40" w:line="286" w:lineRule="exact"/>
              <w:ind w:left="57" w:right="57"/>
              <w:rPr>
                <w:sz w:val="18"/>
                <w:szCs w:val="28"/>
                <w:lang w:val="en-GB" w:eastAsia="zh-TW"/>
              </w:rPr>
            </w:pPr>
            <w:r w:rsidRPr="0028724D">
              <w:rPr>
                <w:sz w:val="18"/>
                <w:szCs w:val="28"/>
                <w:rtl/>
                <w:lang w:val="en-GB" w:eastAsia="zh-TW"/>
              </w:rPr>
              <w:t>أودع صك الانضمام إليها في 10 شباط/فبراير 1956.</w:t>
            </w:r>
          </w:p>
        </w:tc>
      </w:tr>
      <w:tr w:rsidR="004D2C34" w:rsidRPr="0028724D" w:rsidTr="007122D5">
        <w:tc>
          <w:tcPr>
            <w:tcW w:w="4318" w:type="dxa"/>
            <w:hideMark/>
          </w:tcPr>
          <w:p w:rsidR="004D2C34" w:rsidRPr="005E305C" w:rsidRDefault="004D2C34" w:rsidP="00F85C91">
            <w:pPr>
              <w:suppressAutoHyphens/>
              <w:spacing w:before="40" w:after="40" w:line="286" w:lineRule="exact"/>
              <w:ind w:left="57" w:right="170"/>
              <w:rPr>
                <w:spacing w:val="-4"/>
                <w:sz w:val="18"/>
                <w:szCs w:val="28"/>
                <w:lang w:val="en-GB" w:eastAsia="zh-TW"/>
              </w:rPr>
            </w:pPr>
            <w:r w:rsidRPr="005E305C">
              <w:rPr>
                <w:spacing w:val="-4"/>
                <w:sz w:val="18"/>
                <w:szCs w:val="28"/>
                <w:rtl/>
                <w:lang w:val="en-GB" w:eastAsia="zh-TW"/>
              </w:rPr>
              <w:t>اتفاقية جنيف لتحسين حال جرحى ومرضى وغرقى القوات المسلحة في البحار (اتفاقية جنيف الثانية)، لعام 1949</w:t>
            </w:r>
          </w:p>
        </w:tc>
        <w:tc>
          <w:tcPr>
            <w:tcW w:w="4187" w:type="dxa"/>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عليها بموجب القانون رقم 38 المؤرخ 2 شباط/فبراير 1967.</w:t>
            </w:r>
          </w:p>
          <w:p w:rsidR="004D2C34" w:rsidRPr="0028724D" w:rsidRDefault="004D2C34" w:rsidP="00F85C91">
            <w:pPr>
              <w:suppressAutoHyphens/>
              <w:spacing w:before="40" w:after="40" w:line="286" w:lineRule="exact"/>
              <w:ind w:left="57" w:right="57"/>
              <w:rPr>
                <w:sz w:val="18"/>
                <w:szCs w:val="28"/>
                <w:lang w:val="en-GB" w:eastAsia="zh-TW"/>
              </w:rPr>
            </w:pPr>
            <w:r w:rsidRPr="0028724D">
              <w:rPr>
                <w:sz w:val="18"/>
                <w:szCs w:val="28"/>
                <w:rtl/>
                <w:lang w:val="en-GB" w:eastAsia="zh-TW"/>
              </w:rPr>
              <w:t>أودع صك الانضمام إليها في 10 شباط/فبراير 1956.</w:t>
            </w:r>
          </w:p>
        </w:tc>
      </w:tr>
      <w:tr w:rsidR="004D2C34" w:rsidRPr="0028724D" w:rsidTr="007122D5">
        <w:tc>
          <w:tcPr>
            <w:tcW w:w="4318"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اتفاقية جنيف المتعلقة بمعاملة أسرى الحرب (اتفاقية جنيف الثالثة)، لعام 1949</w:t>
            </w:r>
          </w:p>
        </w:tc>
        <w:tc>
          <w:tcPr>
            <w:tcW w:w="4187" w:type="dxa"/>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عليها بموجب القانون رقم 39 المؤرخ 2 شباط/فبراير 1967.</w:t>
            </w:r>
          </w:p>
          <w:p w:rsidR="004D2C34" w:rsidRPr="0028724D" w:rsidRDefault="004D2C34" w:rsidP="00F85C91">
            <w:pPr>
              <w:suppressAutoHyphens/>
              <w:spacing w:before="40" w:after="40" w:line="286" w:lineRule="exact"/>
              <w:ind w:left="57" w:right="57"/>
              <w:rPr>
                <w:sz w:val="18"/>
                <w:szCs w:val="28"/>
                <w:lang w:val="en-GB" w:eastAsia="zh-TW"/>
              </w:rPr>
            </w:pPr>
            <w:r w:rsidRPr="0028724D">
              <w:rPr>
                <w:sz w:val="18"/>
                <w:szCs w:val="28"/>
                <w:rtl/>
                <w:lang w:val="en-GB" w:eastAsia="zh-TW"/>
              </w:rPr>
              <w:t>أودع صك الانضمام إليها في 10 شباط/فبراير 1956.</w:t>
            </w:r>
          </w:p>
        </w:tc>
      </w:tr>
      <w:tr w:rsidR="004D2C34" w:rsidRPr="0028724D" w:rsidTr="007122D5">
        <w:tc>
          <w:tcPr>
            <w:tcW w:w="4318"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اتفاقية جنيف بشأن حماية الأشخاص المدنيين وقت الحرب (اتفاقية جنيف الرابعة)، لعام 1949</w:t>
            </w:r>
          </w:p>
        </w:tc>
        <w:tc>
          <w:tcPr>
            <w:tcW w:w="4187" w:type="dxa"/>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عليها بموجب القانون رقم 59 المؤرخ 2 شباط/فبراير 1967.</w:t>
            </w:r>
          </w:p>
          <w:p w:rsidR="004D2C34" w:rsidRPr="0028724D" w:rsidRDefault="004D2C34" w:rsidP="00F85C91">
            <w:pPr>
              <w:suppressAutoHyphens/>
              <w:spacing w:before="40" w:after="40" w:line="286" w:lineRule="exact"/>
              <w:ind w:left="57" w:right="57"/>
              <w:rPr>
                <w:sz w:val="18"/>
                <w:szCs w:val="28"/>
                <w:lang w:val="en-GB" w:eastAsia="zh-TW"/>
              </w:rPr>
            </w:pPr>
            <w:r w:rsidRPr="0028724D">
              <w:rPr>
                <w:sz w:val="18"/>
                <w:szCs w:val="28"/>
                <w:rtl/>
                <w:lang w:val="en-GB" w:eastAsia="zh-TW"/>
              </w:rPr>
              <w:t>أودع صك الانضمام إليها في 10 شباط/فبراير 1956.</w:t>
            </w:r>
          </w:p>
        </w:tc>
      </w:tr>
      <w:tr w:rsidR="004D2C34" w:rsidRPr="0028724D" w:rsidTr="007122D5">
        <w:tc>
          <w:tcPr>
            <w:tcW w:w="4318" w:type="dxa"/>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 xml:space="preserve">البروتوكول الإضافي إلى </w:t>
            </w:r>
            <w:r w:rsidR="009442F0">
              <w:rPr>
                <w:sz w:val="18"/>
                <w:szCs w:val="28"/>
                <w:rtl/>
                <w:lang w:val="en-GB" w:eastAsia="zh-TW"/>
              </w:rPr>
              <w:t>اتفاقيات جنيف المعقودة في 12 آب</w:t>
            </w:r>
            <w:r w:rsidRPr="0028724D">
              <w:rPr>
                <w:sz w:val="18"/>
                <w:szCs w:val="28"/>
                <w:rtl/>
                <w:lang w:val="en-GB" w:eastAsia="zh-TW"/>
              </w:rPr>
              <w:t xml:space="preserve">/أغسطس 1949 والمتعلق بحماية ضحايا المنازعات الدولية المسلحة (البروتوكول الأول)، لعام 1977، والبروتوكول الإضافي إلى </w:t>
            </w:r>
            <w:r w:rsidR="00821A2D">
              <w:rPr>
                <w:sz w:val="18"/>
                <w:szCs w:val="28"/>
                <w:rtl/>
                <w:lang w:val="en-GB" w:eastAsia="zh-TW"/>
              </w:rPr>
              <w:t>اتفاقيات جنيف المعقودة في 12 آب/</w:t>
            </w:r>
            <w:r w:rsidRPr="0028724D">
              <w:rPr>
                <w:sz w:val="18"/>
                <w:szCs w:val="28"/>
                <w:rtl/>
                <w:lang w:val="en-GB" w:eastAsia="zh-TW"/>
              </w:rPr>
              <w:t>أغسطس 1949 المتعلق بحماية ضحايا المنازعات المسلحة غير الدولية (البروتوكول الثاني)، لعام 1977</w:t>
            </w:r>
          </w:p>
        </w:tc>
        <w:tc>
          <w:tcPr>
            <w:tcW w:w="4187" w:type="dxa"/>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عليهما بموجب القانون رقم 21 المؤرخ 31 أيار/مايو 1995.</w:t>
            </w:r>
          </w:p>
          <w:p w:rsidR="004D2C34" w:rsidRPr="007122D5" w:rsidRDefault="004D2C34" w:rsidP="00F85C91">
            <w:pPr>
              <w:suppressAutoHyphens/>
              <w:spacing w:before="40" w:after="40" w:line="286" w:lineRule="exact"/>
              <w:ind w:left="57" w:right="57"/>
              <w:rPr>
                <w:spacing w:val="-2"/>
                <w:sz w:val="18"/>
                <w:szCs w:val="28"/>
                <w:lang w:val="en-GB" w:eastAsia="zh-TW"/>
              </w:rPr>
            </w:pPr>
            <w:r w:rsidRPr="007122D5">
              <w:rPr>
                <w:spacing w:val="-2"/>
                <w:sz w:val="18"/>
                <w:szCs w:val="28"/>
                <w:rtl/>
                <w:lang w:val="en-GB" w:eastAsia="zh-TW"/>
              </w:rPr>
              <w:t>أودع صك التصديق عليهما في 18 أيلول/سبتمبر 1995.</w:t>
            </w:r>
          </w:p>
        </w:tc>
      </w:tr>
      <w:tr w:rsidR="004D2C34" w:rsidRPr="0028724D" w:rsidTr="007122D5">
        <w:tc>
          <w:tcPr>
            <w:tcW w:w="4318" w:type="dxa"/>
            <w:tcBorders>
              <w:top w:val="nil"/>
              <w:left w:val="nil"/>
              <w:bottom w:val="single" w:sz="12" w:space="0" w:color="auto"/>
              <w:right w:val="nil"/>
            </w:tcBorders>
            <w:hideMark/>
          </w:tcPr>
          <w:p w:rsidR="004D2C34" w:rsidRPr="0028724D" w:rsidRDefault="004D2C34" w:rsidP="00F85C91">
            <w:pPr>
              <w:suppressAutoHyphens/>
              <w:spacing w:before="40" w:after="40" w:line="286" w:lineRule="exact"/>
              <w:ind w:left="57" w:right="170"/>
              <w:rPr>
                <w:sz w:val="18"/>
                <w:szCs w:val="28"/>
                <w:lang w:val="en-GB" w:eastAsia="zh-TW"/>
              </w:rPr>
            </w:pPr>
            <w:r w:rsidRPr="0028724D">
              <w:rPr>
                <w:sz w:val="18"/>
                <w:szCs w:val="28"/>
                <w:rtl/>
                <w:lang w:val="en-GB" w:eastAsia="zh-TW"/>
              </w:rPr>
              <w:t>اتفاقية حظر استعمال وتخزين وإنتاج ونقل الألغام المضادة للأفراد وتدمير تلك الألغام (اتفاقية أوتاوا)، لعام 1987</w:t>
            </w:r>
          </w:p>
        </w:tc>
        <w:tc>
          <w:tcPr>
            <w:tcW w:w="4187" w:type="dxa"/>
            <w:tcBorders>
              <w:top w:val="nil"/>
              <w:left w:val="nil"/>
              <w:bottom w:val="single" w:sz="12" w:space="0" w:color="auto"/>
              <w:right w:val="nil"/>
            </w:tcBorders>
            <w:hideMark/>
          </w:tcPr>
          <w:p w:rsidR="004D2C34" w:rsidRPr="0028724D" w:rsidRDefault="004D2C34" w:rsidP="00F85C91">
            <w:pPr>
              <w:suppressAutoHyphens/>
              <w:spacing w:before="40" w:after="40" w:line="286" w:lineRule="exact"/>
              <w:ind w:left="57" w:right="57"/>
              <w:rPr>
                <w:sz w:val="18"/>
                <w:szCs w:val="28"/>
                <w:rtl/>
                <w:lang w:val="en-GB" w:eastAsia="zh-TW"/>
              </w:rPr>
            </w:pPr>
            <w:r w:rsidRPr="0028724D">
              <w:rPr>
                <w:sz w:val="18"/>
                <w:szCs w:val="28"/>
                <w:rtl/>
                <w:lang w:val="en-GB" w:eastAsia="zh-TW"/>
              </w:rPr>
              <w:t>جرت الموافقة عليها بموجب القانون رقم 50 المؤرخ 15 تموز/يوليه 1998.</w:t>
            </w:r>
          </w:p>
          <w:p w:rsidR="004D2C34" w:rsidRPr="007122D5" w:rsidRDefault="004D2C34" w:rsidP="00F85C91">
            <w:pPr>
              <w:suppressAutoHyphens/>
              <w:spacing w:before="40" w:after="40" w:line="286" w:lineRule="exact"/>
              <w:ind w:left="57" w:right="57"/>
              <w:rPr>
                <w:spacing w:val="-7"/>
                <w:sz w:val="18"/>
                <w:szCs w:val="28"/>
                <w:lang w:val="en-GB" w:eastAsia="zh-TW"/>
              </w:rPr>
            </w:pPr>
            <w:r w:rsidRPr="007122D5">
              <w:rPr>
                <w:spacing w:val="-7"/>
                <w:sz w:val="18"/>
                <w:szCs w:val="28"/>
                <w:rtl/>
                <w:lang w:val="en-GB" w:eastAsia="zh-TW"/>
              </w:rPr>
              <w:t xml:space="preserve">أودع صك التصديق عليها في 7 تشرين الأول/أكتوبر 1998. </w:t>
            </w:r>
          </w:p>
        </w:tc>
      </w:tr>
    </w:tbl>
    <w:p w:rsidR="004D2C34" w:rsidRPr="00666E49" w:rsidRDefault="004D2C34" w:rsidP="005F1ED2">
      <w:pPr>
        <w:pStyle w:val="H23GA"/>
        <w:rPr>
          <w:rtl/>
          <w:lang w:val="en-GB"/>
        </w:rPr>
      </w:pPr>
      <w:r w:rsidRPr="00666E49">
        <w:rPr>
          <w:lang w:val="en-GB"/>
        </w:rPr>
        <w:lastRenderedPageBreak/>
        <w:tab/>
      </w:r>
      <w:r w:rsidRPr="00666E49">
        <w:rPr>
          <w:lang w:val="en-GB"/>
        </w:rPr>
        <w:tab/>
      </w:r>
      <w:r w:rsidRPr="00666E49">
        <w:rPr>
          <w:rtl/>
          <w:lang w:val="en-GB"/>
        </w:rPr>
        <w:t>التصديق على الاتفاقيات الإقليمية لحقوق الإنسان</w:t>
      </w:r>
    </w:p>
    <w:tbl>
      <w:tblPr>
        <w:bidiVisual/>
        <w:tblW w:w="8505" w:type="dxa"/>
        <w:tblInd w:w="1191" w:type="dxa"/>
        <w:tblLayout w:type="fixed"/>
        <w:tblCellMar>
          <w:left w:w="0" w:type="dxa"/>
          <w:right w:w="0" w:type="dxa"/>
        </w:tblCellMar>
        <w:tblLook w:val="04A0" w:firstRow="1" w:lastRow="0" w:firstColumn="1" w:lastColumn="0" w:noHBand="0" w:noVBand="1"/>
      </w:tblPr>
      <w:tblGrid>
        <w:gridCol w:w="4296"/>
        <w:gridCol w:w="4209"/>
      </w:tblGrid>
      <w:tr w:rsidR="004D2C34" w:rsidRPr="0028724D" w:rsidTr="005F1ED2">
        <w:trPr>
          <w:tblHeader/>
        </w:trPr>
        <w:tc>
          <w:tcPr>
            <w:tcW w:w="4296" w:type="dxa"/>
            <w:tcBorders>
              <w:top w:val="single" w:sz="4" w:space="0" w:color="auto"/>
              <w:left w:val="nil"/>
              <w:bottom w:val="single" w:sz="12" w:space="0" w:color="auto"/>
              <w:right w:val="nil"/>
            </w:tcBorders>
            <w:vAlign w:val="bottom"/>
            <w:hideMark/>
          </w:tcPr>
          <w:p w:rsidR="004D2C34" w:rsidRPr="0028724D" w:rsidRDefault="004D2C34" w:rsidP="00C52DFC">
            <w:pPr>
              <w:suppressAutoHyphens/>
              <w:spacing w:before="40" w:after="40" w:line="300" w:lineRule="exact"/>
              <w:ind w:left="57" w:right="170"/>
              <w:rPr>
                <w:i/>
                <w:sz w:val="18"/>
                <w:szCs w:val="28"/>
                <w:lang w:val="en-GB" w:eastAsia="zh-TW"/>
              </w:rPr>
            </w:pPr>
            <w:r w:rsidRPr="0028724D">
              <w:rPr>
                <w:i/>
                <w:iCs/>
                <w:sz w:val="18"/>
                <w:szCs w:val="28"/>
                <w:rtl/>
                <w:lang w:val="en-GB" w:eastAsia="zh-TW"/>
              </w:rPr>
              <w:t>الاتفاقية</w:t>
            </w:r>
          </w:p>
        </w:tc>
        <w:tc>
          <w:tcPr>
            <w:tcW w:w="4209" w:type="dxa"/>
            <w:tcBorders>
              <w:top w:val="single" w:sz="4" w:space="0" w:color="auto"/>
              <w:left w:val="nil"/>
              <w:bottom w:val="single" w:sz="12" w:space="0" w:color="auto"/>
              <w:right w:val="nil"/>
            </w:tcBorders>
            <w:vAlign w:val="bottom"/>
            <w:hideMark/>
          </w:tcPr>
          <w:p w:rsidR="004D2C34" w:rsidRPr="0028724D" w:rsidRDefault="004D2C34" w:rsidP="0028724D">
            <w:pPr>
              <w:suppressAutoHyphens/>
              <w:spacing w:before="40" w:after="40" w:line="300" w:lineRule="exact"/>
              <w:ind w:left="57" w:right="57"/>
              <w:rPr>
                <w:i/>
                <w:sz w:val="18"/>
                <w:szCs w:val="28"/>
                <w:lang w:val="en-GB" w:eastAsia="zh-TW"/>
              </w:rPr>
            </w:pPr>
            <w:r w:rsidRPr="0028724D">
              <w:rPr>
                <w:i/>
                <w:iCs/>
                <w:sz w:val="18"/>
                <w:szCs w:val="28"/>
                <w:rtl/>
                <w:lang w:val="en-GB" w:eastAsia="zh-TW"/>
              </w:rPr>
              <w:t>حالة التصديق</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الاتفاقية الأمريكية لحقوق الإنسان (ميثاق سان خوسيه، كوستاريكا)، لعام 1969</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15 المؤرخ 28 تشرين الأول/أكتوبر 1977.</w:t>
            </w:r>
          </w:p>
          <w:p w:rsidR="004D2C34" w:rsidRPr="0028724D" w:rsidRDefault="004D2C34" w:rsidP="0028724D">
            <w:pPr>
              <w:suppressAutoHyphens/>
              <w:spacing w:before="40" w:after="40" w:line="300" w:lineRule="exact"/>
              <w:ind w:left="57" w:right="57"/>
              <w:rPr>
                <w:i/>
                <w:sz w:val="18"/>
                <w:szCs w:val="28"/>
                <w:lang w:val="en-GB" w:eastAsia="zh-TW"/>
              </w:rPr>
            </w:pPr>
            <w:r w:rsidRPr="0028724D">
              <w:rPr>
                <w:sz w:val="18"/>
                <w:szCs w:val="28"/>
                <w:rtl/>
                <w:lang w:val="en-GB" w:eastAsia="zh-TW"/>
              </w:rPr>
              <w:t>أودع صك التصديق عليها في 22 حزيران/يوني</w:t>
            </w:r>
            <w:r w:rsidRPr="0028724D">
              <w:rPr>
                <w:rFonts w:hint="cs"/>
                <w:sz w:val="18"/>
                <w:szCs w:val="28"/>
                <w:rtl/>
                <w:lang w:val="en-GB" w:eastAsia="zh-TW"/>
              </w:rPr>
              <w:t>ه</w:t>
            </w:r>
            <w:r w:rsidRPr="0028724D">
              <w:rPr>
                <w:sz w:val="18"/>
                <w:szCs w:val="28"/>
                <w:rtl/>
                <w:lang w:val="en-GB" w:eastAsia="zh-TW"/>
              </w:rPr>
              <w:t xml:space="preserve"> 1978.</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البروتوكول الإضافي للاتفاقية الأمريكية لحقوق الإنسان المتعلق بالحقوق الاقتصادية والاجتماعية والثقافية. "بروتوكول سان سلفادور" لعام 1988</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 بموجب القانون رقم 21 المؤرخ 22 تشرين الأول/أكتوبر 1992.</w:t>
            </w:r>
          </w:p>
          <w:p w:rsidR="004D2C34" w:rsidRPr="0028724D" w:rsidRDefault="004D2C34" w:rsidP="0028724D">
            <w:pPr>
              <w:suppressAutoHyphens/>
              <w:spacing w:before="40" w:after="40" w:line="300" w:lineRule="exact"/>
              <w:ind w:left="57" w:right="57"/>
              <w:rPr>
                <w:i/>
                <w:sz w:val="18"/>
                <w:szCs w:val="28"/>
                <w:lang w:val="en-GB" w:eastAsia="zh-TW"/>
              </w:rPr>
            </w:pPr>
            <w:r w:rsidRPr="0028724D">
              <w:rPr>
                <w:sz w:val="18"/>
                <w:szCs w:val="28"/>
                <w:rtl/>
                <w:lang w:val="en-GB" w:eastAsia="zh-TW"/>
              </w:rPr>
              <w:t>أودع صك الانضمام إليه في 18 شباط/فبراير 1993.</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البروتوكول الخاص بالاتفاقية الأمريكية لحقوق الإنسان لإلغاء عقوبة الإعدام، لعام 1990</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 بموجب القانون رقم 13 المؤرخ 18 حزيران/يوني</w:t>
            </w:r>
            <w:r w:rsidRPr="0028724D">
              <w:rPr>
                <w:rFonts w:hint="cs"/>
                <w:sz w:val="18"/>
                <w:szCs w:val="28"/>
                <w:rtl/>
                <w:lang w:val="en-GB" w:eastAsia="zh-TW"/>
              </w:rPr>
              <w:t>ه</w:t>
            </w:r>
            <w:r w:rsidRPr="0028724D">
              <w:rPr>
                <w:sz w:val="18"/>
                <w:szCs w:val="28"/>
                <w:rtl/>
                <w:lang w:val="en-GB" w:eastAsia="zh-TW"/>
              </w:rPr>
              <w:t xml:space="preserve"> 1991.</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 في 28 آب/أغسطس 1991.</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البلدان الأمريكية لمنع التعذيب والمعاقبة عليه، لعام</w:t>
            </w:r>
            <w:r w:rsidR="00C52DFC">
              <w:rPr>
                <w:rFonts w:hint="cs"/>
                <w:sz w:val="18"/>
                <w:szCs w:val="28"/>
                <w:rtl/>
                <w:lang w:val="en-GB" w:eastAsia="zh-TW"/>
              </w:rPr>
              <w:t> </w:t>
            </w:r>
            <w:r w:rsidRPr="0028724D">
              <w:rPr>
                <w:sz w:val="18"/>
                <w:szCs w:val="28"/>
                <w:rtl/>
                <w:lang w:val="en-GB" w:eastAsia="zh-TW"/>
              </w:rPr>
              <w:t>1985</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12 المؤرخ 18 حزيران/يونيه 1991.</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28 آب/أغسطس 1991.</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الاتفاق التأسيسي للصندوق الإنمائي للشعوب الأصلية في أمريكا اللاتينية ومنطقة البحر الكاريبي، لعام 1992</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 بموجب القانون رقم 27 المؤرخ 13 كانون الأول/ديسمبر 1993.</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 في 10 شباط/فبراير 1994.</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البلدان الأمريكية المتعلقة بالاختفاء القسري للأشخاص، لعام 1994</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32 المؤرخ 28 حزيران/يونيه 1995.</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28 شباط/فبراير 1996.</w:t>
            </w:r>
          </w:p>
        </w:tc>
      </w:tr>
      <w:tr w:rsidR="004D2C34" w:rsidRPr="0028724D" w:rsidTr="005F1ED2">
        <w:tc>
          <w:tcPr>
            <w:tcW w:w="4296" w:type="dxa"/>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البلدان الأمريكية للقضاء على جميع أشكال التمييز ضد الأشخاص ذوي الإعاقة، لعام 1999</w:t>
            </w:r>
          </w:p>
        </w:tc>
        <w:tc>
          <w:tcPr>
            <w:tcW w:w="4209" w:type="dxa"/>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3 المؤرخ 10 كانون الثاني/يناير 2001.</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16 شباط/فبراير 2001.</w:t>
            </w:r>
          </w:p>
        </w:tc>
      </w:tr>
      <w:tr w:rsidR="004D2C34" w:rsidRPr="0028724D" w:rsidTr="005F1ED2">
        <w:tc>
          <w:tcPr>
            <w:tcW w:w="4296" w:type="dxa"/>
            <w:tcBorders>
              <w:top w:val="nil"/>
              <w:left w:val="nil"/>
              <w:bottom w:val="single" w:sz="12" w:space="0" w:color="auto"/>
              <w:right w:val="nil"/>
            </w:tcBorders>
            <w:hideMark/>
          </w:tcPr>
          <w:p w:rsidR="004D2C34" w:rsidRPr="0028724D" w:rsidRDefault="004D2C34" w:rsidP="00C52DFC">
            <w:pPr>
              <w:suppressAutoHyphens/>
              <w:spacing w:before="40" w:after="40" w:line="300" w:lineRule="exact"/>
              <w:ind w:left="57" w:right="170"/>
              <w:rPr>
                <w:sz w:val="18"/>
                <w:szCs w:val="28"/>
                <w:lang w:val="en-GB" w:eastAsia="zh-TW"/>
              </w:rPr>
            </w:pPr>
            <w:r w:rsidRPr="0028724D">
              <w:rPr>
                <w:sz w:val="18"/>
                <w:szCs w:val="28"/>
                <w:rtl/>
                <w:lang w:val="en-GB" w:eastAsia="zh-TW"/>
              </w:rPr>
              <w:t>اتفاقية البلدان الأمريكية لمنع العنف ضد المرأة والمعاقبة والقضاء عليه "اتفاقية بيليم دو بارا"</w:t>
            </w:r>
            <w:r w:rsidRPr="0028724D">
              <w:rPr>
                <w:rFonts w:hint="cs"/>
                <w:sz w:val="18"/>
                <w:szCs w:val="28"/>
                <w:rtl/>
                <w:lang w:val="en-GB" w:eastAsia="zh-TW"/>
              </w:rPr>
              <w:t xml:space="preserve">، </w:t>
            </w:r>
            <w:r w:rsidRPr="0028724D">
              <w:rPr>
                <w:sz w:val="18"/>
                <w:szCs w:val="28"/>
                <w:rtl/>
                <w:lang w:val="en-GB" w:eastAsia="zh-TW"/>
              </w:rPr>
              <w:t>لعام 1994</w:t>
            </w:r>
          </w:p>
        </w:tc>
        <w:tc>
          <w:tcPr>
            <w:tcW w:w="4209" w:type="dxa"/>
            <w:tcBorders>
              <w:top w:val="nil"/>
              <w:left w:val="nil"/>
              <w:bottom w:val="single" w:sz="12" w:space="0" w:color="auto"/>
              <w:right w:val="nil"/>
            </w:tcBorders>
            <w:hideMark/>
          </w:tcPr>
          <w:p w:rsidR="004D2C34" w:rsidRPr="0028724D" w:rsidRDefault="004D2C34" w:rsidP="0028724D">
            <w:pPr>
              <w:suppressAutoHyphens/>
              <w:spacing w:before="40" w:after="40" w:line="300" w:lineRule="exact"/>
              <w:ind w:left="57" w:right="57"/>
              <w:rPr>
                <w:sz w:val="18"/>
                <w:szCs w:val="28"/>
                <w:rtl/>
                <w:lang w:val="en-GB" w:eastAsia="zh-TW"/>
              </w:rPr>
            </w:pPr>
            <w:r w:rsidRPr="0028724D">
              <w:rPr>
                <w:sz w:val="18"/>
                <w:szCs w:val="28"/>
                <w:rtl/>
                <w:lang w:val="en-GB" w:eastAsia="zh-TW"/>
              </w:rPr>
              <w:t>جرت الموافقة عليها بموجب القانون رقم 12 المؤرخ 20 نيسان/أبريل 1995.</w:t>
            </w:r>
          </w:p>
          <w:p w:rsidR="004D2C34" w:rsidRPr="0028724D" w:rsidRDefault="004D2C34" w:rsidP="0028724D">
            <w:pPr>
              <w:suppressAutoHyphens/>
              <w:spacing w:before="40" w:after="40" w:line="300" w:lineRule="exact"/>
              <w:ind w:left="57" w:right="57"/>
              <w:rPr>
                <w:sz w:val="18"/>
                <w:szCs w:val="28"/>
                <w:lang w:val="en-GB" w:eastAsia="zh-TW"/>
              </w:rPr>
            </w:pPr>
            <w:r w:rsidRPr="0028724D">
              <w:rPr>
                <w:sz w:val="18"/>
                <w:szCs w:val="28"/>
                <w:rtl/>
                <w:lang w:val="en-GB" w:eastAsia="zh-TW"/>
              </w:rPr>
              <w:t>أودع صك التصديق عليها في 12 تموز/يوليه 1995.</w:t>
            </w:r>
          </w:p>
        </w:tc>
      </w:tr>
    </w:tbl>
    <w:p w:rsidR="004D2C34" w:rsidRPr="00666E49" w:rsidRDefault="004D2C34" w:rsidP="00C52DFC">
      <w:pPr>
        <w:pStyle w:val="H1GA"/>
        <w:rPr>
          <w:lang w:val="fr-CH"/>
        </w:rPr>
      </w:pPr>
      <w:r w:rsidRPr="00666E49">
        <w:rPr>
          <w:rtl/>
        </w:rPr>
        <w:tab/>
      </w:r>
      <w:bookmarkStart w:id="11" w:name="_Toc353357630"/>
      <w:bookmarkStart w:id="12" w:name="_Toc499311690"/>
      <w:r w:rsidRPr="00666E49">
        <w:rPr>
          <w:rtl/>
        </w:rPr>
        <w:t>باء-</w:t>
      </w:r>
      <w:r w:rsidRPr="00666E49">
        <w:rPr>
          <w:rtl/>
        </w:rPr>
        <w:tab/>
        <w:t xml:space="preserve">الإطار القانوني لحماية حقوق الإنسان على </w:t>
      </w:r>
      <w:r w:rsidRPr="00666E49">
        <w:rPr>
          <w:rFonts w:hint="cs"/>
          <w:rtl/>
        </w:rPr>
        <w:t xml:space="preserve">الصعيد </w:t>
      </w:r>
      <w:r w:rsidRPr="00666E49">
        <w:rPr>
          <w:rtl/>
        </w:rPr>
        <w:t>الوطني</w:t>
      </w:r>
      <w:bookmarkEnd w:id="11"/>
      <w:bookmarkEnd w:id="12"/>
    </w:p>
    <w:p w:rsidR="004D2C34" w:rsidRPr="00C52DFC" w:rsidRDefault="004D2C34" w:rsidP="00C52DFC">
      <w:pPr>
        <w:pStyle w:val="SingleTxtGA"/>
        <w:rPr>
          <w:spacing w:val="-4"/>
          <w:rtl/>
        </w:rPr>
      </w:pPr>
      <w:r w:rsidRPr="00C52DFC">
        <w:rPr>
          <w:rFonts w:hint="cs"/>
          <w:spacing w:val="-4"/>
          <w:rtl/>
        </w:rPr>
        <w:t>247</w:t>
      </w:r>
      <w:r w:rsidRPr="00C52DFC">
        <w:rPr>
          <w:spacing w:val="-4"/>
          <w:rtl/>
        </w:rPr>
        <w:t>-</w:t>
      </w:r>
      <w:r w:rsidRPr="00C52DFC">
        <w:rPr>
          <w:spacing w:val="-4"/>
          <w:rtl/>
        </w:rPr>
        <w:tab/>
        <w:t xml:space="preserve">ترد فيما يلي معلومات عن الإطار القانوني الخاص </w:t>
      </w:r>
      <w:r w:rsidRPr="00C52DFC">
        <w:rPr>
          <w:rFonts w:hint="cs"/>
          <w:spacing w:val="-4"/>
          <w:rtl/>
        </w:rPr>
        <w:t>ل</w:t>
      </w:r>
      <w:r w:rsidRPr="00C52DFC">
        <w:rPr>
          <w:spacing w:val="-4"/>
          <w:rtl/>
        </w:rPr>
        <w:t>حماية حقوق الإنسان في جمهورية بنما.</w:t>
      </w:r>
    </w:p>
    <w:p w:rsidR="004D2C34" w:rsidRPr="00666E49" w:rsidRDefault="00C52DFC" w:rsidP="00C52DFC">
      <w:pPr>
        <w:pStyle w:val="H23GA"/>
        <w:rPr>
          <w:rtl/>
        </w:rPr>
      </w:pPr>
      <w:r>
        <w:rPr>
          <w:rtl/>
        </w:rPr>
        <w:tab/>
      </w:r>
      <w:r>
        <w:rPr>
          <w:rtl/>
        </w:rPr>
        <w:tab/>
      </w:r>
      <w:r w:rsidR="004D2C34" w:rsidRPr="00666E49">
        <w:rPr>
          <w:rtl/>
        </w:rPr>
        <w:t>المعايير القانونية على الصعيد المحلي</w:t>
      </w:r>
    </w:p>
    <w:p w:rsidR="004D2C34" w:rsidRPr="00666E49" w:rsidRDefault="00C52DFC" w:rsidP="00C52DFC">
      <w:pPr>
        <w:pStyle w:val="H23GA"/>
        <w:rPr>
          <w:rtl/>
        </w:rPr>
      </w:pPr>
      <w:r>
        <w:rPr>
          <w:rtl/>
        </w:rPr>
        <w:tab/>
      </w:r>
      <w:r>
        <w:rPr>
          <w:rtl/>
        </w:rPr>
        <w:tab/>
      </w:r>
      <w:r w:rsidR="004D2C34" w:rsidRPr="00666E49">
        <w:rPr>
          <w:rtl/>
        </w:rPr>
        <w:t>الضمانات الدستورية لحقوق الإنسان</w:t>
      </w:r>
    </w:p>
    <w:p w:rsidR="004D2C34" w:rsidRPr="00666E49" w:rsidRDefault="004D2C34" w:rsidP="00C52DFC">
      <w:pPr>
        <w:pStyle w:val="SingleTxtGA"/>
        <w:rPr>
          <w:rtl/>
        </w:rPr>
      </w:pPr>
      <w:r w:rsidRPr="00666E49">
        <w:rPr>
          <w:rFonts w:hint="cs"/>
          <w:rtl/>
        </w:rPr>
        <w:t>248</w:t>
      </w:r>
      <w:r w:rsidRPr="00666E49">
        <w:rPr>
          <w:rtl/>
        </w:rPr>
        <w:t>-</w:t>
      </w:r>
      <w:r w:rsidRPr="00666E49">
        <w:rPr>
          <w:rtl/>
        </w:rPr>
        <w:tab/>
      </w:r>
      <w:r w:rsidRPr="00666E49">
        <w:rPr>
          <w:rFonts w:hint="cs"/>
          <w:rtl/>
        </w:rPr>
        <w:t xml:space="preserve">تحمي بنما من خلال </w:t>
      </w:r>
      <w:r w:rsidRPr="00666E49">
        <w:rPr>
          <w:rtl/>
        </w:rPr>
        <w:t>نظام</w:t>
      </w:r>
      <w:r w:rsidRPr="00666E49">
        <w:rPr>
          <w:rFonts w:hint="cs"/>
          <w:rtl/>
        </w:rPr>
        <w:t>ها</w:t>
      </w:r>
      <w:r w:rsidRPr="00666E49">
        <w:rPr>
          <w:rtl/>
        </w:rPr>
        <w:t xml:space="preserve"> القانوني حقوق الإنسان لجميع الأشخاص الموجودين في الإقليم الوطني دون أي شكل من أشكال التمييز، وهو ما تنص عليه المادة 17 من الدستور</w:t>
      </w:r>
      <w:r w:rsidRPr="00666E49">
        <w:rPr>
          <w:rFonts w:hint="cs"/>
          <w:rtl/>
        </w:rPr>
        <w:t>،</w:t>
      </w:r>
      <w:r w:rsidRPr="00666E49">
        <w:rPr>
          <w:rtl/>
        </w:rPr>
        <w:t xml:space="preserve"> </w:t>
      </w:r>
      <w:r w:rsidRPr="00666E49">
        <w:rPr>
          <w:rFonts w:hint="cs"/>
          <w:rtl/>
        </w:rPr>
        <w:t>و</w:t>
      </w:r>
      <w:r w:rsidRPr="00666E49">
        <w:rPr>
          <w:rtl/>
        </w:rPr>
        <w:t xml:space="preserve">سلطات الجمهورية </w:t>
      </w:r>
      <w:r w:rsidRPr="00666E49">
        <w:rPr>
          <w:rFonts w:hint="cs"/>
          <w:rtl/>
        </w:rPr>
        <w:t>هي ال</w:t>
      </w:r>
      <w:r w:rsidRPr="00666E49">
        <w:rPr>
          <w:rtl/>
        </w:rPr>
        <w:t xml:space="preserve">مسؤولة </w:t>
      </w:r>
      <w:r w:rsidRPr="00666E49">
        <w:rPr>
          <w:rFonts w:hint="cs"/>
          <w:rtl/>
        </w:rPr>
        <w:t xml:space="preserve">عن صون </w:t>
      </w:r>
      <w:r w:rsidRPr="00666E49">
        <w:rPr>
          <w:rtl/>
        </w:rPr>
        <w:t>"حياة وكرامة وممتلكات المواطنين</w:t>
      </w:r>
      <w:r>
        <w:rPr>
          <w:rFonts w:hint="cs"/>
          <w:rtl/>
        </w:rPr>
        <w:t>،</w:t>
      </w:r>
      <w:r w:rsidRPr="00666E49">
        <w:rPr>
          <w:rtl/>
        </w:rPr>
        <w:t xml:space="preserve"> حيثما وُجدوا</w:t>
      </w:r>
      <w:r>
        <w:rPr>
          <w:rFonts w:hint="cs"/>
          <w:rtl/>
        </w:rPr>
        <w:t>،</w:t>
      </w:r>
      <w:r w:rsidRPr="00666E49">
        <w:rPr>
          <w:rtl/>
        </w:rPr>
        <w:t xml:space="preserve"> والأجانبِ </w:t>
      </w:r>
      <w:r w:rsidRPr="00666E49">
        <w:rPr>
          <w:rFonts w:hint="cs"/>
          <w:rtl/>
        </w:rPr>
        <w:t xml:space="preserve">الخاضعين </w:t>
      </w:r>
      <w:r w:rsidRPr="00666E49">
        <w:rPr>
          <w:rtl/>
        </w:rPr>
        <w:t>لولايتها القضائية، و</w:t>
      </w:r>
      <w:r>
        <w:rPr>
          <w:rFonts w:hint="cs"/>
          <w:rtl/>
        </w:rPr>
        <w:t xml:space="preserve">عن </w:t>
      </w:r>
      <w:r w:rsidRPr="00666E49">
        <w:rPr>
          <w:rtl/>
        </w:rPr>
        <w:t xml:space="preserve">ضمان إعمال الحقوق والواجبات الفردية </w:t>
      </w:r>
      <w:r>
        <w:rPr>
          <w:rFonts w:hint="cs"/>
          <w:rtl/>
        </w:rPr>
        <w:t xml:space="preserve">والجماعية </w:t>
      </w:r>
      <w:r w:rsidRPr="00666E49">
        <w:rPr>
          <w:rtl/>
        </w:rPr>
        <w:t>والامتثال للدستور والقانون"</w:t>
      </w:r>
      <w:r w:rsidRPr="00666E49">
        <w:rPr>
          <w:rFonts w:hint="cs"/>
          <w:rtl/>
        </w:rPr>
        <w:t>.</w:t>
      </w:r>
    </w:p>
    <w:p w:rsidR="004D2C34" w:rsidRPr="00666E49" w:rsidRDefault="004D2C34" w:rsidP="00C52DFC">
      <w:pPr>
        <w:pStyle w:val="SingleTxtGA"/>
        <w:rPr>
          <w:rtl/>
        </w:rPr>
      </w:pPr>
      <w:r w:rsidRPr="00666E49">
        <w:rPr>
          <w:rFonts w:hint="cs"/>
          <w:rtl/>
        </w:rPr>
        <w:lastRenderedPageBreak/>
        <w:t>249</w:t>
      </w:r>
      <w:r w:rsidRPr="00666E49">
        <w:rPr>
          <w:rtl/>
        </w:rPr>
        <w:t>-</w:t>
      </w:r>
      <w:r w:rsidRPr="00666E49">
        <w:rPr>
          <w:rtl/>
        </w:rPr>
        <w:tab/>
        <w:t xml:space="preserve">وعقب الإصلاحات الدستورية لعام 2004، أضيف إلى المادة المذكورة </w:t>
      </w:r>
      <w:r w:rsidRPr="00666E49">
        <w:rPr>
          <w:rFonts w:hint="cs"/>
          <w:rtl/>
        </w:rPr>
        <w:t xml:space="preserve">وجوب </w:t>
      </w:r>
      <w:r w:rsidRPr="00666E49">
        <w:rPr>
          <w:rtl/>
        </w:rPr>
        <w:t>"اعتبار الحقوق والضمانات المكرسة في الدستور معايير</w:t>
      </w:r>
      <w:r w:rsidRPr="00666E49">
        <w:rPr>
          <w:rFonts w:hint="cs"/>
          <w:rtl/>
        </w:rPr>
        <w:t>َ</w:t>
      </w:r>
      <w:r w:rsidRPr="00666E49">
        <w:rPr>
          <w:rtl/>
        </w:rPr>
        <w:t xml:space="preserve"> دنيا لا تستبعد الحقوق والضمانات الأخرى </w:t>
      </w:r>
      <w:r w:rsidRPr="00666E49">
        <w:rPr>
          <w:rFonts w:hint="cs"/>
          <w:rtl/>
        </w:rPr>
        <w:t xml:space="preserve">المتعلقة </w:t>
      </w:r>
      <w:r w:rsidRPr="00666E49">
        <w:rPr>
          <w:rtl/>
        </w:rPr>
        <w:t xml:space="preserve">بحقوق </w:t>
      </w:r>
      <w:r w:rsidRPr="00666E49">
        <w:rPr>
          <w:rFonts w:hint="cs"/>
          <w:rtl/>
        </w:rPr>
        <w:t xml:space="preserve">الإنسان </w:t>
      </w:r>
      <w:r w:rsidRPr="00666E49">
        <w:rPr>
          <w:rtl/>
        </w:rPr>
        <w:t>الأساسية وكرامته".</w:t>
      </w:r>
    </w:p>
    <w:p w:rsidR="004D2C34" w:rsidRPr="00666E49" w:rsidRDefault="004D2C34" w:rsidP="00C52DFC">
      <w:pPr>
        <w:pStyle w:val="SingleTxtGA"/>
        <w:rPr>
          <w:rtl/>
        </w:rPr>
      </w:pPr>
      <w:r w:rsidRPr="00666E49">
        <w:rPr>
          <w:rFonts w:hint="cs"/>
          <w:rtl/>
        </w:rPr>
        <w:t>250</w:t>
      </w:r>
      <w:r w:rsidRPr="00666E49">
        <w:rPr>
          <w:rtl/>
        </w:rPr>
        <w:t>-</w:t>
      </w:r>
      <w:r w:rsidRPr="00666E49">
        <w:rPr>
          <w:rtl/>
        </w:rPr>
        <w:tab/>
        <w:t>وترد الضمانات الأساسية في المواد من 17 إلى 47 من الفصل 1 من دستور بنما، الذي يكرس المبادئ الأساسية للتعايش السلمي</w:t>
      </w:r>
      <w:r w:rsidRPr="00666E49">
        <w:rPr>
          <w:rFonts w:hint="cs"/>
          <w:rtl/>
        </w:rPr>
        <w:t xml:space="preserve">. </w:t>
      </w:r>
      <w:r w:rsidRPr="00666E49">
        <w:rPr>
          <w:rtl/>
        </w:rPr>
        <w:t>وللمزيد من المعلومات عن الضمانات الأخرى، يرجى الاطلاع على المرفق 35</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تعليق الضمانات الأساسية</w:t>
      </w:r>
    </w:p>
    <w:p w:rsidR="004D2C34" w:rsidRPr="00666E49" w:rsidRDefault="004D2C34" w:rsidP="00C52DFC">
      <w:pPr>
        <w:pStyle w:val="SingleTxtGA"/>
        <w:rPr>
          <w:rtl/>
        </w:rPr>
      </w:pPr>
      <w:r w:rsidRPr="00666E49">
        <w:rPr>
          <w:rFonts w:hint="cs"/>
          <w:rtl/>
        </w:rPr>
        <w:t>251-</w:t>
      </w:r>
      <w:r w:rsidRPr="00666E49">
        <w:rPr>
          <w:rFonts w:hint="cs"/>
          <w:rtl/>
        </w:rPr>
        <w:tab/>
      </w:r>
      <w:r w:rsidRPr="00666E49">
        <w:rPr>
          <w:rtl/>
        </w:rPr>
        <w:t xml:space="preserve">تعلن الهيئة التنفيذية حالة الطوارئ في حالة الحرب أو الاضطرابات الداخلية التي قد تهدد السلم </w:t>
      </w:r>
      <w:r w:rsidRPr="00666E49">
        <w:rPr>
          <w:rFonts w:hint="cs"/>
          <w:rtl/>
        </w:rPr>
        <w:t>والنظام</w:t>
      </w:r>
      <w:r w:rsidRPr="00666E49">
        <w:rPr>
          <w:rtl/>
        </w:rPr>
        <w:t xml:space="preserve"> العام</w:t>
      </w:r>
      <w:r>
        <w:rPr>
          <w:rFonts w:hint="cs"/>
          <w:rtl/>
        </w:rPr>
        <w:t>،</w:t>
      </w:r>
      <w:r w:rsidRPr="00666E49">
        <w:rPr>
          <w:rtl/>
        </w:rPr>
        <w:t xml:space="preserve"> ويمكن إعلانها </w:t>
      </w:r>
      <w:r w:rsidRPr="00666E49">
        <w:rPr>
          <w:rFonts w:hint="cs"/>
          <w:rtl/>
        </w:rPr>
        <w:t xml:space="preserve">في كامل الإقليم الوطني أو </w:t>
      </w:r>
      <w:r>
        <w:rPr>
          <w:rFonts w:hint="cs"/>
          <w:rtl/>
        </w:rPr>
        <w:t xml:space="preserve">في </w:t>
      </w:r>
      <w:r w:rsidRPr="00666E49">
        <w:rPr>
          <w:rFonts w:hint="cs"/>
          <w:rtl/>
        </w:rPr>
        <w:t>جزء منه</w:t>
      </w:r>
      <w:r w:rsidRPr="00666E49">
        <w:rPr>
          <w:rtl/>
        </w:rPr>
        <w:t xml:space="preserve"> (المادة 55 من دستور جمهورية بنما)</w:t>
      </w:r>
      <w:r w:rsidRPr="00666E49">
        <w:rPr>
          <w:rFonts w:hint="cs"/>
          <w:rtl/>
        </w:rPr>
        <w:t xml:space="preserve">. </w:t>
      </w:r>
      <w:r w:rsidRPr="00666E49">
        <w:rPr>
          <w:rtl/>
        </w:rPr>
        <w:t xml:space="preserve">وفي هذا الصدد، </w:t>
      </w:r>
      <w:r w:rsidRPr="00666E49">
        <w:rPr>
          <w:rFonts w:hint="cs"/>
          <w:rtl/>
        </w:rPr>
        <w:t>ي</w:t>
      </w:r>
      <w:r w:rsidRPr="00666E49">
        <w:rPr>
          <w:rtl/>
        </w:rPr>
        <w:t xml:space="preserve">ُعلَّق </w:t>
      </w:r>
      <w:r w:rsidRPr="00666E49">
        <w:rPr>
          <w:rFonts w:hint="cs"/>
          <w:rtl/>
        </w:rPr>
        <w:t xml:space="preserve">العمل </w:t>
      </w:r>
      <w:r w:rsidRPr="00666E49">
        <w:rPr>
          <w:rtl/>
        </w:rPr>
        <w:t>مؤقت</w:t>
      </w:r>
      <w:r w:rsidRPr="00666E49">
        <w:rPr>
          <w:rFonts w:hint="cs"/>
          <w:rtl/>
        </w:rPr>
        <w:t>ا</w:t>
      </w:r>
      <w:r w:rsidR="006712EC">
        <w:rPr>
          <w:rFonts w:hint="cs"/>
          <w:rtl/>
        </w:rPr>
        <w:t>ً</w:t>
      </w:r>
      <w:r w:rsidRPr="00666E49">
        <w:rPr>
          <w:rtl/>
        </w:rPr>
        <w:t xml:space="preserve"> </w:t>
      </w:r>
      <w:r w:rsidRPr="00666E49">
        <w:rPr>
          <w:rFonts w:hint="cs"/>
          <w:rtl/>
        </w:rPr>
        <w:t>ب</w:t>
      </w:r>
      <w:r w:rsidRPr="00666E49">
        <w:rPr>
          <w:rtl/>
        </w:rPr>
        <w:t>الضمانات الأساسية (الواردة في ال</w:t>
      </w:r>
      <w:r w:rsidRPr="00666E49">
        <w:rPr>
          <w:rFonts w:hint="cs"/>
          <w:rtl/>
        </w:rPr>
        <w:t>م</w:t>
      </w:r>
      <w:r w:rsidRPr="00666E49">
        <w:rPr>
          <w:rtl/>
        </w:rPr>
        <w:t>واد 21 و22 و23 و26 و27 و29 و37 و38 و47 من الدستور)</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إدماج أحكام الصكوك المتعلقة بحقوق الإنسان في النظام القانوني الوطني</w:t>
      </w:r>
    </w:p>
    <w:p w:rsidR="004D2C34" w:rsidRPr="00666E49" w:rsidRDefault="004D2C34" w:rsidP="00C52DFC">
      <w:pPr>
        <w:pStyle w:val="SingleTxtGA"/>
        <w:rPr>
          <w:rtl/>
        </w:rPr>
      </w:pPr>
      <w:r w:rsidRPr="00666E49">
        <w:rPr>
          <w:rFonts w:hint="cs"/>
          <w:rtl/>
        </w:rPr>
        <w:t>252-</w:t>
      </w:r>
      <w:r w:rsidRPr="00666E49">
        <w:rPr>
          <w:rFonts w:hint="cs"/>
          <w:rtl/>
        </w:rPr>
        <w:tab/>
        <w:t>يرد الاعتراف ب</w:t>
      </w:r>
      <w:r w:rsidRPr="00666E49">
        <w:rPr>
          <w:rtl/>
        </w:rPr>
        <w:t>الصكوك الدولية في المادة 4 من دستور بنما التي تشير إلى أن دولة بنما تلتزم بمعايير القانون الدولي</w:t>
      </w:r>
      <w:r w:rsidRPr="00666E49">
        <w:rPr>
          <w:rFonts w:hint="cs"/>
          <w:rtl/>
        </w:rPr>
        <w:t>. وتُدم</w:t>
      </w:r>
      <w:r>
        <w:rPr>
          <w:rFonts w:hint="cs"/>
          <w:rtl/>
        </w:rPr>
        <w:t>َ</w:t>
      </w:r>
      <w:r w:rsidRPr="00666E49">
        <w:rPr>
          <w:rFonts w:hint="cs"/>
          <w:rtl/>
        </w:rPr>
        <w:t xml:space="preserve">ج </w:t>
      </w:r>
      <w:r w:rsidRPr="00666E49">
        <w:rPr>
          <w:rtl/>
        </w:rPr>
        <w:t>أحكام الصكوك الدولية في القانون المحل</w:t>
      </w:r>
      <w:r>
        <w:rPr>
          <w:rtl/>
        </w:rPr>
        <w:t xml:space="preserve">ي من خلال التصديق عليها بموجب </w:t>
      </w:r>
      <w:r w:rsidRPr="00666E49">
        <w:rPr>
          <w:rtl/>
        </w:rPr>
        <w:t>قانون</w:t>
      </w:r>
      <w:r>
        <w:rPr>
          <w:rFonts w:hint="cs"/>
          <w:rtl/>
        </w:rPr>
        <w:t>ٍ</w:t>
      </w:r>
      <w:r w:rsidRPr="00666E49">
        <w:rPr>
          <w:rtl/>
        </w:rPr>
        <w:t xml:space="preserve"> (الفقرة 3 من المادة 159 من الدستور)</w:t>
      </w:r>
      <w:r w:rsidRPr="00666E49">
        <w:rPr>
          <w:rFonts w:hint="cs"/>
          <w:rtl/>
        </w:rPr>
        <w:t>.</w:t>
      </w:r>
    </w:p>
    <w:p w:rsidR="004D2C34" w:rsidRPr="00666E49" w:rsidRDefault="004D2C34" w:rsidP="00C52DFC">
      <w:pPr>
        <w:pStyle w:val="SingleTxtGA"/>
        <w:rPr>
          <w:rtl/>
        </w:rPr>
      </w:pPr>
      <w:r w:rsidRPr="00666E49">
        <w:rPr>
          <w:rFonts w:hint="cs"/>
          <w:rtl/>
        </w:rPr>
        <w:t>253</w:t>
      </w:r>
      <w:r w:rsidRPr="00C52DFC">
        <w:rPr>
          <w:rFonts w:hint="cs"/>
          <w:spacing w:val="-6"/>
          <w:rtl/>
        </w:rPr>
        <w:t>-</w:t>
      </w:r>
      <w:r w:rsidRPr="00C52DFC">
        <w:rPr>
          <w:rFonts w:hint="cs"/>
          <w:spacing w:val="-6"/>
          <w:rtl/>
        </w:rPr>
        <w:tab/>
      </w:r>
      <w:r w:rsidRPr="00C52DFC">
        <w:rPr>
          <w:spacing w:val="-6"/>
          <w:rtl/>
        </w:rPr>
        <w:t xml:space="preserve">ونص الحكم </w:t>
      </w:r>
      <w:r w:rsidRPr="00C52DFC">
        <w:rPr>
          <w:rFonts w:hint="cs"/>
          <w:spacing w:val="-6"/>
          <w:rtl/>
        </w:rPr>
        <w:t xml:space="preserve">الذي أصدرته </w:t>
      </w:r>
      <w:r w:rsidRPr="00C52DFC">
        <w:rPr>
          <w:spacing w:val="-6"/>
          <w:rtl/>
        </w:rPr>
        <w:t>محكمة العدل العليا بكامل هيئتها في 21 آب/أغسطس 2008</w:t>
      </w:r>
      <w:r w:rsidRPr="00666E49">
        <w:rPr>
          <w:rtl/>
        </w:rPr>
        <w:t xml:space="preserve"> على أن جميع معاهدات حقوق الإنسان السارية المفعول في بنما تشكل جزءا</w:t>
      </w:r>
      <w:r w:rsidR="006712EC">
        <w:rPr>
          <w:rFonts w:hint="cs"/>
          <w:rtl/>
        </w:rPr>
        <w:t>ً</w:t>
      </w:r>
      <w:r w:rsidRPr="00666E49">
        <w:rPr>
          <w:rtl/>
        </w:rPr>
        <w:t xml:space="preserve"> من </w:t>
      </w:r>
      <w:r w:rsidRPr="00666E49">
        <w:rPr>
          <w:rFonts w:hint="cs"/>
          <w:rtl/>
        </w:rPr>
        <w:t xml:space="preserve">مجموعة </w:t>
      </w:r>
      <w:r w:rsidRPr="00666E49">
        <w:rPr>
          <w:rtl/>
        </w:rPr>
        <w:t>القوانين الدستورية</w:t>
      </w:r>
      <w:r w:rsidRPr="00666E49">
        <w:rPr>
          <w:rFonts w:hint="cs"/>
          <w:rtl/>
        </w:rPr>
        <w:t>.</w:t>
      </w:r>
    </w:p>
    <w:p w:rsidR="004D2C34" w:rsidRPr="00666E49" w:rsidRDefault="004D2C34" w:rsidP="00C52DFC">
      <w:pPr>
        <w:pStyle w:val="SingleTxtGA"/>
        <w:rPr>
          <w:rtl/>
        </w:rPr>
      </w:pPr>
      <w:r w:rsidRPr="00666E49">
        <w:rPr>
          <w:rFonts w:hint="cs"/>
          <w:rtl/>
        </w:rPr>
        <w:t>254-</w:t>
      </w:r>
      <w:r w:rsidRPr="00666E49">
        <w:rPr>
          <w:rFonts w:hint="cs"/>
          <w:rtl/>
        </w:rPr>
        <w:tab/>
      </w:r>
      <w:r w:rsidRPr="00666E49">
        <w:rPr>
          <w:rtl/>
        </w:rPr>
        <w:t xml:space="preserve">ويعني ذلك أن الحقوق الواردة في الصكوك الدولية لحقوق الإنسان تتساوى مع </w:t>
      </w:r>
      <w:r w:rsidRPr="00666E49">
        <w:rPr>
          <w:rFonts w:hint="cs"/>
          <w:rtl/>
        </w:rPr>
        <w:t xml:space="preserve">المعايير </w:t>
      </w:r>
      <w:r w:rsidRPr="00666E49">
        <w:rPr>
          <w:rtl/>
        </w:rPr>
        <w:t xml:space="preserve">الدستورية، </w:t>
      </w:r>
      <w:r w:rsidRPr="00666E49">
        <w:rPr>
          <w:rFonts w:hint="cs"/>
          <w:rtl/>
        </w:rPr>
        <w:t xml:space="preserve">حيث </w:t>
      </w:r>
      <w:r w:rsidRPr="00666E49">
        <w:rPr>
          <w:rtl/>
        </w:rPr>
        <w:t xml:space="preserve">تعزز الضمانات المعترف بها </w:t>
      </w:r>
      <w:r w:rsidRPr="00666E49">
        <w:rPr>
          <w:rFonts w:hint="cs"/>
          <w:rtl/>
        </w:rPr>
        <w:t>أصلا</w:t>
      </w:r>
      <w:r w:rsidR="006712EC">
        <w:rPr>
          <w:rFonts w:hint="cs"/>
          <w:rtl/>
        </w:rPr>
        <w:t>ً</w:t>
      </w:r>
      <w:r w:rsidRPr="00666E49">
        <w:rPr>
          <w:rFonts w:hint="cs"/>
          <w:rtl/>
        </w:rPr>
        <w:t xml:space="preserve"> </w:t>
      </w:r>
      <w:r w:rsidRPr="00666E49">
        <w:rPr>
          <w:rtl/>
        </w:rPr>
        <w:t>في الدستور وتوسع نطاقها</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السلطات المختصة في مجال حقوق الإنسان</w:t>
      </w:r>
    </w:p>
    <w:p w:rsidR="004D2C34" w:rsidRPr="00666E49" w:rsidRDefault="00C52DFC" w:rsidP="00C52DFC">
      <w:pPr>
        <w:pStyle w:val="H23GA"/>
        <w:rPr>
          <w:rtl/>
        </w:rPr>
      </w:pPr>
      <w:r>
        <w:rPr>
          <w:rtl/>
        </w:rPr>
        <w:tab/>
      </w:r>
      <w:r>
        <w:rPr>
          <w:rtl/>
        </w:rPr>
        <w:tab/>
      </w:r>
      <w:r w:rsidR="004D2C34" w:rsidRPr="00666E49">
        <w:rPr>
          <w:rtl/>
        </w:rPr>
        <w:t xml:space="preserve">الدائرة الثالثة </w:t>
      </w:r>
      <w:r w:rsidR="004D2C34" w:rsidRPr="00666E49">
        <w:rPr>
          <w:rFonts w:hint="cs"/>
          <w:rtl/>
        </w:rPr>
        <w:t>المعنية ب</w:t>
      </w:r>
      <w:r w:rsidR="004D2C34" w:rsidRPr="00666E49">
        <w:rPr>
          <w:rtl/>
        </w:rPr>
        <w:t>المنازعات الإدارية التابعة لمحكمة العدل العليا</w:t>
      </w:r>
    </w:p>
    <w:p w:rsidR="004D2C34" w:rsidRPr="00666E49" w:rsidRDefault="004D2C34" w:rsidP="00C52DFC">
      <w:pPr>
        <w:pStyle w:val="SingleTxtGA"/>
        <w:rPr>
          <w:rtl/>
        </w:rPr>
      </w:pPr>
      <w:r w:rsidRPr="00666E49">
        <w:rPr>
          <w:rFonts w:hint="cs"/>
          <w:rtl/>
        </w:rPr>
        <w:t>255-</w:t>
      </w:r>
      <w:r w:rsidRPr="00666E49">
        <w:rPr>
          <w:rFonts w:hint="cs"/>
          <w:rtl/>
        </w:rPr>
        <w:tab/>
      </w:r>
      <w:r w:rsidRPr="00666E49">
        <w:rPr>
          <w:rtl/>
        </w:rPr>
        <w:t>في المجال القضائي، تنص الفقرة 15 من المادة 97 من القانون القضائي على أن الدائرة الثالثة المعني</w:t>
      </w:r>
      <w:r>
        <w:rPr>
          <w:rtl/>
        </w:rPr>
        <w:t>ة بالمنازعات الإدارية التابعة ل</w:t>
      </w:r>
      <w:r w:rsidRPr="00666E49">
        <w:rPr>
          <w:rtl/>
        </w:rPr>
        <w:t xml:space="preserve">محكمة </w:t>
      </w:r>
      <w:r>
        <w:rPr>
          <w:rFonts w:hint="cs"/>
          <w:rtl/>
        </w:rPr>
        <w:t xml:space="preserve">العدل </w:t>
      </w:r>
      <w:r w:rsidRPr="00666E49">
        <w:rPr>
          <w:rtl/>
        </w:rPr>
        <w:t xml:space="preserve">العليا تختص في النظر في قضايا حماية حقوق الإنسان، </w:t>
      </w:r>
      <w:r>
        <w:rPr>
          <w:rFonts w:hint="cs"/>
          <w:rtl/>
        </w:rPr>
        <w:t xml:space="preserve">وبخاصة في </w:t>
      </w:r>
      <w:r w:rsidRPr="00666E49">
        <w:rPr>
          <w:rFonts w:hint="cs"/>
          <w:rtl/>
        </w:rPr>
        <w:t xml:space="preserve">ما يصدر </w:t>
      </w:r>
      <w:r w:rsidRPr="00666E49">
        <w:rPr>
          <w:rtl/>
        </w:rPr>
        <w:t xml:space="preserve">عن السلطات الوطنية </w:t>
      </w:r>
      <w:r w:rsidRPr="00666E49">
        <w:rPr>
          <w:rFonts w:hint="cs"/>
          <w:rtl/>
        </w:rPr>
        <w:t xml:space="preserve">من </w:t>
      </w:r>
      <w:r w:rsidRPr="00666E49">
        <w:rPr>
          <w:rtl/>
        </w:rPr>
        <w:t xml:space="preserve">إجراءات إدارية قد تنتهك حقوق الإنسان </w:t>
      </w:r>
      <w:r>
        <w:rPr>
          <w:rFonts w:hint="cs"/>
          <w:rtl/>
        </w:rPr>
        <w:t>الجائز التقاضي بشأنها و</w:t>
      </w:r>
      <w:r w:rsidRPr="00666E49">
        <w:rPr>
          <w:rtl/>
        </w:rPr>
        <w:t xml:space="preserve">المنصوص عليها في قوانين الجمهورية، بما فيها </w:t>
      </w:r>
      <w:r w:rsidRPr="00666E49">
        <w:rPr>
          <w:rFonts w:hint="cs"/>
          <w:rtl/>
        </w:rPr>
        <w:t xml:space="preserve">تلك </w:t>
      </w:r>
      <w:r w:rsidRPr="00666E49">
        <w:rPr>
          <w:rtl/>
        </w:rPr>
        <w:t>التي تجري بموجبها الموافقة على الاتفاقيات الدولية لحقوق الإنسان</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مكتب المدعي العام للشؤون الإدارية</w:t>
      </w:r>
    </w:p>
    <w:p w:rsidR="004D2C34" w:rsidRPr="00666E49" w:rsidRDefault="004D2C34" w:rsidP="00C52DFC">
      <w:pPr>
        <w:pStyle w:val="SingleTxtGA"/>
        <w:rPr>
          <w:rtl/>
        </w:rPr>
      </w:pPr>
      <w:r w:rsidRPr="00666E49">
        <w:rPr>
          <w:rFonts w:hint="cs"/>
          <w:rtl/>
        </w:rPr>
        <w:t>256-</w:t>
      </w:r>
      <w:r w:rsidRPr="00666E49">
        <w:rPr>
          <w:rFonts w:hint="cs"/>
          <w:rtl/>
        </w:rPr>
        <w:tab/>
      </w:r>
      <w:r w:rsidRPr="00666E49">
        <w:rPr>
          <w:rtl/>
        </w:rPr>
        <w:t>وفقا</w:t>
      </w:r>
      <w:r w:rsidR="006712EC">
        <w:rPr>
          <w:rFonts w:hint="cs"/>
          <w:rtl/>
        </w:rPr>
        <w:t>ً</w:t>
      </w:r>
      <w:r w:rsidRPr="00666E49">
        <w:rPr>
          <w:rtl/>
        </w:rPr>
        <w:t xml:space="preserve"> للفقرة 3 من المادة 5 من القانون رقم 38 لعام 2000، تتمثل مهمة مكتب المدعي العام للشؤون الإدارية في التدخل </w:t>
      </w:r>
      <w:r>
        <w:rPr>
          <w:rFonts w:hint="cs"/>
          <w:rtl/>
        </w:rPr>
        <w:t>"</w:t>
      </w:r>
      <w:r w:rsidRPr="00666E49">
        <w:rPr>
          <w:rFonts w:hint="cs"/>
          <w:rtl/>
        </w:rPr>
        <w:t>تحقيقا</w:t>
      </w:r>
      <w:r w:rsidR="006712EC">
        <w:rPr>
          <w:rFonts w:hint="cs"/>
          <w:rtl/>
        </w:rPr>
        <w:t>ً</w:t>
      </w:r>
      <w:r w:rsidRPr="00666E49">
        <w:rPr>
          <w:rFonts w:hint="cs"/>
          <w:rtl/>
        </w:rPr>
        <w:t xml:space="preserve"> لمصلحة</w:t>
      </w:r>
      <w:r w:rsidRPr="00666E49">
        <w:rPr>
          <w:rtl/>
        </w:rPr>
        <w:t xml:space="preserve"> القانون</w:t>
      </w:r>
      <w:r>
        <w:rPr>
          <w:rFonts w:hint="cs"/>
          <w:rtl/>
        </w:rPr>
        <w:t>،</w:t>
      </w:r>
      <w:r>
        <w:rPr>
          <w:rtl/>
        </w:rPr>
        <w:t xml:space="preserve"> في</w:t>
      </w:r>
      <w:r w:rsidRPr="00666E49">
        <w:rPr>
          <w:rFonts w:hint="cs"/>
          <w:rtl/>
        </w:rPr>
        <w:t xml:space="preserve">ما يُعرض </w:t>
      </w:r>
      <w:r w:rsidRPr="00666E49">
        <w:rPr>
          <w:rtl/>
        </w:rPr>
        <w:t xml:space="preserve">على الدائرة الثالثة لمحكمة العدل العليا </w:t>
      </w:r>
      <w:r w:rsidRPr="00666E49">
        <w:rPr>
          <w:rFonts w:hint="cs"/>
          <w:rtl/>
        </w:rPr>
        <w:t xml:space="preserve">من </w:t>
      </w:r>
      <w:r w:rsidRPr="00666E49">
        <w:rPr>
          <w:rtl/>
        </w:rPr>
        <w:t>قضايا المنازعات الإدارية المتعلقة بإلغاء</w:t>
      </w:r>
      <w:r w:rsidRPr="00666E49">
        <w:rPr>
          <w:rFonts w:hint="cs"/>
          <w:rtl/>
        </w:rPr>
        <w:t xml:space="preserve"> القوانين</w:t>
      </w:r>
      <w:r w:rsidRPr="00666E49">
        <w:rPr>
          <w:rtl/>
        </w:rPr>
        <w:t>، وبحماية حقوق الإنسان، وتفسير</w:t>
      </w:r>
      <w:r w:rsidRPr="00666E49">
        <w:rPr>
          <w:rFonts w:hint="cs"/>
          <w:rtl/>
        </w:rPr>
        <w:t xml:space="preserve"> القوانين</w:t>
      </w:r>
      <w:r w:rsidRPr="00666E49">
        <w:rPr>
          <w:rtl/>
        </w:rPr>
        <w:t>، وتقييم صلاحي</w:t>
      </w:r>
      <w:r w:rsidRPr="00666E49">
        <w:rPr>
          <w:rFonts w:hint="cs"/>
          <w:rtl/>
        </w:rPr>
        <w:t>تها</w:t>
      </w:r>
      <w:r w:rsidRPr="00666E49">
        <w:rPr>
          <w:rtl/>
        </w:rPr>
        <w:t>"</w:t>
      </w:r>
      <w:r w:rsidRPr="00666E49">
        <w:rPr>
          <w:rFonts w:hint="cs"/>
          <w:rtl/>
        </w:rPr>
        <w:t>.</w:t>
      </w:r>
    </w:p>
    <w:p w:rsidR="004D2C34" w:rsidRPr="00666E49" w:rsidRDefault="00C52DFC" w:rsidP="00C52DFC">
      <w:pPr>
        <w:pStyle w:val="H23GA"/>
        <w:rPr>
          <w:rtl/>
        </w:rPr>
      </w:pPr>
      <w:r>
        <w:rPr>
          <w:rtl/>
        </w:rPr>
        <w:lastRenderedPageBreak/>
        <w:tab/>
      </w:r>
      <w:r>
        <w:rPr>
          <w:rtl/>
        </w:rPr>
        <w:tab/>
      </w:r>
      <w:r w:rsidR="004D2C34" w:rsidRPr="00666E49">
        <w:rPr>
          <w:rtl/>
        </w:rPr>
        <w:t>الأساس القانوني</w:t>
      </w:r>
    </w:p>
    <w:p w:rsidR="004D2C34" w:rsidRPr="00666E49" w:rsidRDefault="004D2C34" w:rsidP="00C52DFC">
      <w:pPr>
        <w:pStyle w:val="SingleTxtGA"/>
        <w:rPr>
          <w:rtl/>
        </w:rPr>
      </w:pPr>
      <w:r w:rsidRPr="00666E49">
        <w:rPr>
          <w:rFonts w:hint="cs"/>
          <w:rtl/>
        </w:rPr>
        <w:t>257-</w:t>
      </w:r>
      <w:r w:rsidRPr="00666E49">
        <w:rPr>
          <w:rFonts w:hint="cs"/>
          <w:rtl/>
        </w:rPr>
        <w:tab/>
      </w:r>
      <w:r w:rsidRPr="00666E49">
        <w:rPr>
          <w:rtl/>
        </w:rPr>
        <w:t>وفقا</w:t>
      </w:r>
      <w:r w:rsidR="006712EC">
        <w:rPr>
          <w:rFonts w:hint="cs"/>
          <w:rtl/>
        </w:rPr>
        <w:t>ً</w:t>
      </w:r>
      <w:r w:rsidRPr="00666E49">
        <w:rPr>
          <w:rtl/>
        </w:rPr>
        <w:t xml:space="preserve"> للجزء "باء"</w:t>
      </w:r>
      <w:r w:rsidRPr="00666E49">
        <w:rPr>
          <w:rFonts w:hint="cs"/>
          <w:rtl/>
        </w:rPr>
        <w:t xml:space="preserve"> </w:t>
      </w:r>
      <w:r w:rsidRPr="00666E49">
        <w:rPr>
          <w:rtl/>
        </w:rPr>
        <w:t>من هذا الفرع، تكتس</w:t>
      </w:r>
      <w:r w:rsidRPr="00666E49">
        <w:rPr>
          <w:rFonts w:hint="cs"/>
          <w:rtl/>
        </w:rPr>
        <w:t>ي</w:t>
      </w:r>
      <w:r w:rsidRPr="00666E49">
        <w:rPr>
          <w:rtl/>
        </w:rPr>
        <w:t xml:space="preserve"> جميع الصكوك القانونية لحقوق الإنسان التي صدقت عليها بنما </w:t>
      </w:r>
      <w:r w:rsidRPr="00666E49">
        <w:rPr>
          <w:rFonts w:hint="cs"/>
          <w:rtl/>
        </w:rPr>
        <w:t xml:space="preserve">صبغة </w:t>
      </w:r>
      <w:r w:rsidRPr="00666E49">
        <w:rPr>
          <w:rtl/>
        </w:rPr>
        <w:t xml:space="preserve">دستورية، </w:t>
      </w:r>
      <w:r w:rsidRPr="00666E49">
        <w:rPr>
          <w:rFonts w:hint="cs"/>
          <w:rtl/>
        </w:rPr>
        <w:t xml:space="preserve">حيث يجوز </w:t>
      </w:r>
      <w:r w:rsidRPr="00666E49">
        <w:rPr>
          <w:rtl/>
        </w:rPr>
        <w:t xml:space="preserve">للمحاكم أن تحتج بها لدى إصدار أحكامها، </w:t>
      </w:r>
      <w:r w:rsidRPr="00666E49">
        <w:rPr>
          <w:rFonts w:hint="cs"/>
          <w:rtl/>
        </w:rPr>
        <w:t>ويجوز الاستناد إليها ل</w:t>
      </w:r>
      <w:r w:rsidRPr="00666E49">
        <w:rPr>
          <w:rtl/>
        </w:rPr>
        <w:t>لمطالبة بحماية الحقوق و</w:t>
      </w:r>
      <w:r w:rsidRPr="00666E49">
        <w:rPr>
          <w:rFonts w:hint="cs"/>
          <w:rtl/>
        </w:rPr>
        <w:t>است</w:t>
      </w:r>
      <w:r w:rsidRPr="00666E49">
        <w:rPr>
          <w:rtl/>
        </w:rPr>
        <w:t>رد</w:t>
      </w:r>
      <w:r w:rsidRPr="00666E49">
        <w:rPr>
          <w:rFonts w:hint="cs"/>
          <w:rtl/>
        </w:rPr>
        <w:t>اد</w:t>
      </w:r>
      <w:r w:rsidRPr="00666E49">
        <w:rPr>
          <w:rtl/>
        </w:rPr>
        <w:t>ها</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توفير سبل الانتصاف الإجرائية</w:t>
      </w:r>
    </w:p>
    <w:p w:rsidR="004D2C34" w:rsidRPr="00247756" w:rsidRDefault="004D2C34" w:rsidP="00C52DFC">
      <w:pPr>
        <w:pStyle w:val="SingleTxtGA"/>
        <w:rPr>
          <w:spacing w:val="-4"/>
          <w:rtl/>
        </w:rPr>
      </w:pPr>
      <w:r w:rsidRPr="00247756">
        <w:rPr>
          <w:rFonts w:hint="cs"/>
          <w:spacing w:val="-4"/>
          <w:rtl/>
        </w:rPr>
        <w:t>258-</w:t>
      </w:r>
      <w:r w:rsidRPr="00247756">
        <w:rPr>
          <w:rFonts w:hint="cs"/>
          <w:spacing w:val="-4"/>
          <w:rtl/>
        </w:rPr>
        <w:tab/>
      </w:r>
      <w:r w:rsidRPr="00247756">
        <w:rPr>
          <w:spacing w:val="-4"/>
          <w:rtl/>
        </w:rPr>
        <w:t>كما ورد في الوثيقة الأساسية الموحدة لعام 1996، لا تزال تسري سبل انتصاف دستورية مثل طلب الإحضار أمام المحكمة، المكرس في المادة 23 من الدستور والذي يهدف إلى ضمان الحرية الشخصية لكل شخص محتجز لأسباب وبطريقة تخالف ما ينص عليه الدستور والقانون</w:t>
      </w:r>
      <w:r w:rsidRPr="00247756">
        <w:rPr>
          <w:rFonts w:hint="cs"/>
          <w:spacing w:val="-4"/>
          <w:rtl/>
        </w:rPr>
        <w:t>.</w:t>
      </w:r>
    </w:p>
    <w:p w:rsidR="004D2C34" w:rsidRPr="00666E49" w:rsidRDefault="004D2C34" w:rsidP="00C52DFC">
      <w:pPr>
        <w:pStyle w:val="SingleTxtGA"/>
        <w:rPr>
          <w:rtl/>
        </w:rPr>
      </w:pPr>
      <w:r w:rsidRPr="00666E49">
        <w:rPr>
          <w:rFonts w:hint="cs"/>
          <w:rtl/>
        </w:rPr>
        <w:t>259-</w:t>
      </w:r>
      <w:r w:rsidRPr="00666E49">
        <w:rPr>
          <w:rFonts w:hint="cs"/>
          <w:rtl/>
        </w:rPr>
        <w:tab/>
      </w:r>
      <w:r>
        <w:rPr>
          <w:rFonts w:hint="cs"/>
          <w:rtl/>
        </w:rPr>
        <w:t>و</w:t>
      </w:r>
      <w:r w:rsidRPr="00666E49">
        <w:rPr>
          <w:rtl/>
        </w:rPr>
        <w:t xml:space="preserve">عقب الإصلاحات الدستورية لعام 2004، أُدمج في نص المادة 23 </w:t>
      </w:r>
      <w:r>
        <w:rPr>
          <w:rFonts w:hint="cs"/>
          <w:rtl/>
        </w:rPr>
        <w:t xml:space="preserve">إجراء </w:t>
      </w:r>
      <w:r w:rsidRPr="00666E49">
        <w:rPr>
          <w:rtl/>
        </w:rPr>
        <w:t xml:space="preserve">طلب الإحضار الوقائي أمام المحكمة، الذي </w:t>
      </w:r>
      <w:r w:rsidRPr="00666E49">
        <w:rPr>
          <w:rFonts w:hint="cs"/>
          <w:rtl/>
        </w:rPr>
        <w:t xml:space="preserve">يقدَّم عندما </w:t>
      </w:r>
      <w:r w:rsidRPr="00666E49">
        <w:rPr>
          <w:rtl/>
        </w:rPr>
        <w:t>"</w:t>
      </w:r>
      <w:r w:rsidRPr="00666E49">
        <w:rPr>
          <w:rFonts w:hint="cs"/>
          <w:rtl/>
        </w:rPr>
        <w:t xml:space="preserve">يوجد </w:t>
      </w:r>
      <w:r w:rsidRPr="00666E49">
        <w:rPr>
          <w:rtl/>
        </w:rPr>
        <w:t>خطر حقيقي أو مؤكد على الحرية الشخصية، أو عندما تشكل طريقة الاحتجاز أو ظروفه أو المكان الذي يوجد فيه الشخص خطراً على سلامته البدنية أو العقلية أو المعنوية أو انتهاكاً لحقه في الدفاع عن نفسه</w:t>
      </w:r>
      <w:r w:rsidRPr="00666E49">
        <w:rPr>
          <w:rFonts w:hint="cs"/>
          <w:rtl/>
        </w:rPr>
        <w:t>".</w:t>
      </w:r>
    </w:p>
    <w:p w:rsidR="004D2C34" w:rsidRPr="00666E49" w:rsidRDefault="004D2C34" w:rsidP="00C52DFC">
      <w:pPr>
        <w:pStyle w:val="SingleTxtGA"/>
        <w:rPr>
          <w:rtl/>
        </w:rPr>
      </w:pPr>
      <w:r w:rsidRPr="00666E49">
        <w:rPr>
          <w:rFonts w:hint="cs"/>
          <w:rtl/>
        </w:rPr>
        <w:t>260-</w:t>
      </w:r>
      <w:r w:rsidRPr="00666E49">
        <w:rPr>
          <w:rFonts w:hint="cs"/>
          <w:rtl/>
        </w:rPr>
        <w:tab/>
      </w:r>
      <w:r w:rsidRPr="00666E49">
        <w:rPr>
          <w:rtl/>
        </w:rPr>
        <w:t xml:space="preserve">ومن جهة أخرى، لا تزال تسري المادة 54 من الدستور المتعلقة بتدبير الحماية المؤقتة للضمانات الدستورية، الذي </w:t>
      </w:r>
      <w:r w:rsidRPr="00666E49">
        <w:rPr>
          <w:rFonts w:hint="cs"/>
          <w:rtl/>
        </w:rPr>
        <w:t xml:space="preserve">يشكل </w:t>
      </w:r>
      <w:r w:rsidRPr="00666E49">
        <w:rPr>
          <w:rtl/>
        </w:rPr>
        <w:t xml:space="preserve">سبيل </w:t>
      </w:r>
      <w:r w:rsidRPr="00666E49">
        <w:rPr>
          <w:rFonts w:hint="cs"/>
          <w:rtl/>
        </w:rPr>
        <w:t>الانتصاف ال</w:t>
      </w:r>
      <w:r w:rsidRPr="00666E49">
        <w:rPr>
          <w:rtl/>
        </w:rPr>
        <w:t xml:space="preserve">قانوني </w:t>
      </w:r>
      <w:r w:rsidRPr="00666E49">
        <w:rPr>
          <w:rFonts w:hint="cs"/>
          <w:rtl/>
        </w:rPr>
        <w:t>الذي ي</w:t>
      </w:r>
      <w:r>
        <w:rPr>
          <w:rFonts w:hint="cs"/>
          <w:rtl/>
        </w:rPr>
        <w:t>َ</w:t>
      </w:r>
      <w:r w:rsidRPr="00666E49">
        <w:rPr>
          <w:rFonts w:hint="cs"/>
          <w:rtl/>
        </w:rPr>
        <w:t xml:space="preserve">منح </w:t>
      </w:r>
      <w:r w:rsidRPr="00666E49">
        <w:rPr>
          <w:rtl/>
        </w:rPr>
        <w:t>لأي شخص ي</w:t>
      </w:r>
      <w:r>
        <w:rPr>
          <w:rFonts w:hint="cs"/>
          <w:rtl/>
        </w:rPr>
        <w:t>ُ</w:t>
      </w:r>
      <w:r w:rsidRPr="00666E49">
        <w:rPr>
          <w:rtl/>
        </w:rPr>
        <w:t>صدر</w:t>
      </w:r>
      <w:r>
        <w:rPr>
          <w:rFonts w:hint="cs"/>
          <w:rtl/>
        </w:rPr>
        <w:t xml:space="preserve"> موظف عام</w:t>
      </w:r>
      <w:r w:rsidRPr="00666E49">
        <w:rPr>
          <w:rtl/>
        </w:rPr>
        <w:t xml:space="preserve"> أو ينفذ </w:t>
      </w:r>
      <w:r w:rsidRPr="00666E49">
        <w:rPr>
          <w:rFonts w:hint="cs"/>
          <w:rtl/>
        </w:rPr>
        <w:t xml:space="preserve">في </w:t>
      </w:r>
      <w:r w:rsidRPr="00666E49">
        <w:rPr>
          <w:rtl/>
        </w:rPr>
        <w:t xml:space="preserve">حقه أمراً، بفعل شيء أو عدم فعله، ينتهك الحقوق والضمانات المكرسة في الدستور، </w:t>
      </w:r>
      <w:r w:rsidRPr="00666E49">
        <w:rPr>
          <w:rFonts w:hint="cs"/>
          <w:rtl/>
        </w:rPr>
        <w:t>الحق</w:t>
      </w:r>
      <w:r>
        <w:rPr>
          <w:rFonts w:hint="cs"/>
          <w:rtl/>
        </w:rPr>
        <w:t>َّ</w:t>
      </w:r>
      <w:r w:rsidRPr="00666E49">
        <w:rPr>
          <w:rFonts w:hint="cs"/>
          <w:rtl/>
        </w:rPr>
        <w:t xml:space="preserve"> </w:t>
      </w:r>
      <w:r w:rsidRPr="00666E49">
        <w:rPr>
          <w:rtl/>
        </w:rPr>
        <w:t xml:space="preserve">في </w:t>
      </w:r>
      <w:r w:rsidRPr="00666E49">
        <w:rPr>
          <w:rFonts w:hint="cs"/>
          <w:rtl/>
        </w:rPr>
        <w:t>المطالبة ب</w:t>
      </w:r>
      <w:r w:rsidRPr="00666E49">
        <w:rPr>
          <w:rtl/>
        </w:rPr>
        <w:t xml:space="preserve">إلغاء هذا الأمر </w:t>
      </w:r>
      <w:r w:rsidRPr="00666E49">
        <w:rPr>
          <w:rFonts w:hint="cs"/>
          <w:rtl/>
        </w:rPr>
        <w:t>بنفسه أو من خلال أي شخص آخر.</w:t>
      </w:r>
    </w:p>
    <w:p w:rsidR="004D2C34" w:rsidRPr="00666E49" w:rsidRDefault="004D2C34" w:rsidP="00C52DFC">
      <w:pPr>
        <w:pStyle w:val="SingleTxtGA"/>
        <w:rPr>
          <w:rtl/>
        </w:rPr>
      </w:pPr>
      <w:r w:rsidRPr="00666E49">
        <w:rPr>
          <w:rFonts w:hint="cs"/>
          <w:rtl/>
        </w:rPr>
        <w:t>261-</w:t>
      </w:r>
      <w:r w:rsidRPr="00666E49">
        <w:rPr>
          <w:rFonts w:hint="cs"/>
          <w:rtl/>
        </w:rPr>
        <w:tab/>
      </w:r>
      <w:r w:rsidRPr="00666E49">
        <w:rPr>
          <w:rtl/>
        </w:rPr>
        <w:t>كما لا يزال يسري إجراء الدفع بعدم الدستورية المنصوص عليه في المادة 206 من الدستور، وهو الآلية التي تتيح لأي شخص أو طرف في دعوى إمكانية الدفع بعدم دستورية القوانين والمراسيم والاتفاقات والقرارات، وكذلك الطعن في أي إجراءات تنتهك الدستور لأسباب تتعلق بالجوهر أو الشكل</w:t>
      </w:r>
      <w:r w:rsidRPr="00666E49">
        <w:rPr>
          <w:rFonts w:hint="cs"/>
          <w:rtl/>
        </w:rPr>
        <w:t>.</w:t>
      </w:r>
    </w:p>
    <w:p w:rsidR="004D2C34" w:rsidRPr="00666E49" w:rsidRDefault="004D2C34" w:rsidP="00C52DFC">
      <w:pPr>
        <w:pStyle w:val="SingleTxtGA"/>
        <w:rPr>
          <w:rtl/>
        </w:rPr>
      </w:pPr>
      <w:r w:rsidRPr="00666E49">
        <w:rPr>
          <w:rFonts w:hint="cs"/>
          <w:rtl/>
        </w:rPr>
        <w:t>262-</w:t>
      </w:r>
      <w:r w:rsidRPr="00666E49">
        <w:rPr>
          <w:rFonts w:hint="cs"/>
          <w:rtl/>
        </w:rPr>
        <w:tab/>
      </w:r>
      <w:r w:rsidRPr="00666E49">
        <w:rPr>
          <w:rtl/>
        </w:rPr>
        <w:t>وخلافا</w:t>
      </w:r>
      <w:r w:rsidR="006712EC">
        <w:rPr>
          <w:rFonts w:hint="cs"/>
          <w:rtl/>
        </w:rPr>
        <w:t>ً</w:t>
      </w:r>
      <w:r w:rsidRPr="00666E49">
        <w:rPr>
          <w:rtl/>
        </w:rPr>
        <w:t xml:space="preserve"> لما ورد في الوثيقة الأساسية الموحدة لعام 1996، تجدر الإشارة إلى أن الإصلاح الدستوري لعام 2004 منح الصفة الدستورية لطلب ا</w:t>
      </w:r>
      <w:r w:rsidRPr="00666E49">
        <w:rPr>
          <w:rFonts w:hint="cs"/>
          <w:rtl/>
        </w:rPr>
        <w:t>ل</w:t>
      </w:r>
      <w:r w:rsidRPr="00666E49">
        <w:rPr>
          <w:rtl/>
        </w:rPr>
        <w:t xml:space="preserve">اطلاع على البيانات الشخصية، المنصوص عليه في المادة 44 من الدستور، والذي يهدف إلى كفالة حق كل شخص في الاطلاع على </w:t>
      </w:r>
      <w:r>
        <w:rPr>
          <w:rFonts w:hint="cs"/>
          <w:rtl/>
        </w:rPr>
        <w:t xml:space="preserve">بياناته </w:t>
      </w:r>
      <w:r w:rsidRPr="00666E49">
        <w:rPr>
          <w:rtl/>
        </w:rPr>
        <w:t>الشخصية المدرجة في مصرف البيانات أو السجلات الرسمية أو الخاصة التي تملكها مؤسسات تقدم خدمات إلى العموم أو تختص في توفير المعلومات</w:t>
      </w:r>
      <w:r w:rsidRPr="00666E49">
        <w:rPr>
          <w:rFonts w:hint="cs"/>
          <w:rtl/>
        </w:rPr>
        <w:t>.</w:t>
      </w:r>
    </w:p>
    <w:p w:rsidR="004D2C34" w:rsidRPr="00666E49" w:rsidRDefault="004D2C34" w:rsidP="00C52DFC">
      <w:pPr>
        <w:pStyle w:val="SingleTxtGA"/>
        <w:rPr>
          <w:rtl/>
        </w:rPr>
      </w:pPr>
      <w:r w:rsidRPr="00666E49">
        <w:rPr>
          <w:rFonts w:hint="cs"/>
          <w:rtl/>
        </w:rPr>
        <w:t>263-</w:t>
      </w:r>
      <w:r w:rsidRPr="00666E49">
        <w:rPr>
          <w:rFonts w:hint="cs"/>
          <w:rtl/>
        </w:rPr>
        <w:tab/>
      </w:r>
      <w:r w:rsidRPr="00666E49">
        <w:rPr>
          <w:rtl/>
        </w:rPr>
        <w:t xml:space="preserve">وإجراءات تقديم طلب الإحضار أمام المحكمة، وطلب حماية الضمانات الدستورية، ودعوى عدم الدستورية، منصوص عليها في الجزء السادس من القانون القضائي البنمي، المتعلق بالضمانات الدستورية، </w:t>
      </w:r>
      <w:r>
        <w:rPr>
          <w:rFonts w:hint="cs"/>
          <w:rtl/>
        </w:rPr>
        <w:t xml:space="preserve">بينما يتعلق </w:t>
      </w:r>
      <w:r w:rsidRPr="00666E49">
        <w:rPr>
          <w:rtl/>
        </w:rPr>
        <w:t>القانون رقم 6 المؤرخ 22 كانون الثاني/يناير 2002، بتقديم طلب الاطلاع على البيانات الشخصية</w:t>
      </w:r>
      <w:r w:rsidRPr="00666E49">
        <w:rPr>
          <w:rFonts w:hint="cs"/>
          <w:rtl/>
        </w:rPr>
        <w:t>.</w:t>
      </w:r>
    </w:p>
    <w:p w:rsidR="004D2C34" w:rsidRPr="00666E49" w:rsidRDefault="004D2C34" w:rsidP="00C52DFC">
      <w:pPr>
        <w:pStyle w:val="SingleTxtGA"/>
        <w:rPr>
          <w:rtl/>
        </w:rPr>
      </w:pPr>
      <w:r w:rsidRPr="00666E49">
        <w:rPr>
          <w:rFonts w:hint="cs"/>
          <w:rtl/>
        </w:rPr>
        <w:t>264-</w:t>
      </w:r>
      <w:r w:rsidRPr="00666E49">
        <w:rPr>
          <w:rFonts w:hint="cs"/>
          <w:rtl/>
        </w:rPr>
        <w:tab/>
      </w:r>
      <w:r w:rsidRPr="00666E49">
        <w:rPr>
          <w:rtl/>
        </w:rPr>
        <w:t xml:space="preserve">ومن جهة أخرى، تنص الفقرة 15 من المادة 97 من القانون القضائي على </w:t>
      </w:r>
      <w:r w:rsidRPr="00666E49">
        <w:rPr>
          <w:rFonts w:hint="cs"/>
          <w:rtl/>
        </w:rPr>
        <w:t xml:space="preserve">دعوى </w:t>
      </w:r>
      <w:r w:rsidRPr="00666E49">
        <w:rPr>
          <w:rtl/>
        </w:rPr>
        <w:t>حماية حقوق الإنسان، ال</w:t>
      </w:r>
      <w:r w:rsidRPr="00666E49">
        <w:rPr>
          <w:rFonts w:hint="cs"/>
          <w:rtl/>
        </w:rPr>
        <w:t>ت</w:t>
      </w:r>
      <w:r w:rsidRPr="00666E49">
        <w:rPr>
          <w:rtl/>
        </w:rPr>
        <w:t xml:space="preserve">ي </w:t>
      </w:r>
      <w:r w:rsidRPr="00666E49">
        <w:rPr>
          <w:rFonts w:hint="cs"/>
          <w:rtl/>
        </w:rPr>
        <w:t>ت</w:t>
      </w:r>
      <w:r w:rsidRPr="00666E49">
        <w:rPr>
          <w:rtl/>
        </w:rPr>
        <w:t xml:space="preserve">تمثل في </w:t>
      </w:r>
      <w:r w:rsidRPr="00666E49">
        <w:rPr>
          <w:rFonts w:hint="cs"/>
          <w:rtl/>
        </w:rPr>
        <w:t xml:space="preserve">الإجراء </w:t>
      </w:r>
      <w:r>
        <w:rPr>
          <w:rtl/>
        </w:rPr>
        <w:t>ال</w:t>
      </w:r>
      <w:r>
        <w:rPr>
          <w:rFonts w:hint="cs"/>
          <w:rtl/>
        </w:rPr>
        <w:t>ذ</w:t>
      </w:r>
      <w:r w:rsidRPr="00666E49">
        <w:rPr>
          <w:rtl/>
        </w:rPr>
        <w:t xml:space="preserve">ي يجوز لأي شخص </w:t>
      </w:r>
      <w:r w:rsidRPr="00666E49">
        <w:rPr>
          <w:rFonts w:hint="cs"/>
          <w:rtl/>
        </w:rPr>
        <w:t xml:space="preserve">مباشرته </w:t>
      </w:r>
      <w:r w:rsidRPr="00666E49">
        <w:rPr>
          <w:rtl/>
        </w:rPr>
        <w:t xml:space="preserve">أمام الدائرة الثالثة المعنية بالمنازعات الإدارية، ضد ما يصدر عن السلطات الوطنية من إجراءات إدارية تنتهك حقوق الإنسان </w:t>
      </w:r>
      <w:r>
        <w:rPr>
          <w:rFonts w:hint="cs"/>
          <w:rtl/>
        </w:rPr>
        <w:t>الجائز التقاضي بشأنها و</w:t>
      </w:r>
      <w:r w:rsidRPr="00666E49">
        <w:rPr>
          <w:rtl/>
        </w:rPr>
        <w:t>المنصوص عليها في قوانين الجمهورية وفي الاتفاقيات الدولية لحقوق الإنسان</w:t>
      </w:r>
      <w:r w:rsidRPr="00666E49">
        <w:rPr>
          <w:rFonts w:hint="cs"/>
          <w:rtl/>
        </w:rPr>
        <w:t>.</w:t>
      </w:r>
    </w:p>
    <w:p w:rsidR="004D2C34" w:rsidRPr="00666E49" w:rsidRDefault="004D2C34" w:rsidP="00372AEC">
      <w:pPr>
        <w:pStyle w:val="SingleTxtGA"/>
        <w:spacing w:after="100" w:line="372" w:lineRule="exact"/>
        <w:rPr>
          <w:rtl/>
        </w:rPr>
      </w:pPr>
      <w:r w:rsidRPr="00666E49">
        <w:rPr>
          <w:rFonts w:hint="cs"/>
          <w:rtl/>
        </w:rPr>
        <w:lastRenderedPageBreak/>
        <w:t>265-</w:t>
      </w:r>
      <w:r w:rsidRPr="00666E49">
        <w:rPr>
          <w:rFonts w:hint="cs"/>
          <w:rtl/>
        </w:rPr>
        <w:tab/>
      </w:r>
      <w:r w:rsidRPr="00666E49">
        <w:rPr>
          <w:rtl/>
        </w:rPr>
        <w:t>وتباشَر إجراءات دعوى حماية حقوق الإنسان وفقا</w:t>
      </w:r>
      <w:r w:rsidR="006712EC">
        <w:rPr>
          <w:rFonts w:hint="cs"/>
          <w:rtl/>
        </w:rPr>
        <w:t>ً</w:t>
      </w:r>
      <w:r w:rsidRPr="00666E49">
        <w:rPr>
          <w:rtl/>
        </w:rPr>
        <w:t xml:space="preserve"> لأحكام القانون رقم 135 المؤرخ</w:t>
      </w:r>
      <w:r w:rsidR="00C52DFC">
        <w:rPr>
          <w:rFonts w:hint="cs"/>
          <w:rtl/>
        </w:rPr>
        <w:t> </w:t>
      </w:r>
      <w:r w:rsidRPr="00666E49">
        <w:rPr>
          <w:rtl/>
        </w:rPr>
        <w:t>30 نيسان/أبريل 1943، والقانون الأساسي للقضاء الإداري، وإصلاحاته، والقانون رقم</w:t>
      </w:r>
      <w:r w:rsidR="00C52DFC">
        <w:rPr>
          <w:rFonts w:hint="cs"/>
          <w:rtl/>
        </w:rPr>
        <w:t> </w:t>
      </w:r>
      <w:r w:rsidRPr="00666E49">
        <w:rPr>
          <w:rtl/>
        </w:rPr>
        <w:t>33 المؤرخ 11 أيلول/سبتمبر 1946، ولكن استنفاد المتضرر لسبل الانتصاف الإدارية ليس شرطا</w:t>
      </w:r>
      <w:r w:rsidR="006712EC">
        <w:rPr>
          <w:rFonts w:hint="cs"/>
          <w:rtl/>
        </w:rPr>
        <w:t>ً</w:t>
      </w:r>
      <w:r w:rsidRPr="00666E49">
        <w:rPr>
          <w:rtl/>
        </w:rPr>
        <w:t xml:space="preserve"> مسبقا</w:t>
      </w:r>
      <w:r w:rsidR="006712EC">
        <w:rPr>
          <w:rFonts w:hint="cs"/>
          <w:rtl/>
        </w:rPr>
        <w:t>ً</w:t>
      </w:r>
      <w:r w:rsidRPr="00666E49">
        <w:rPr>
          <w:rFonts w:hint="cs"/>
          <w:rtl/>
        </w:rPr>
        <w:t xml:space="preserve">؛ </w:t>
      </w:r>
      <w:r w:rsidRPr="00666E49">
        <w:rPr>
          <w:rtl/>
        </w:rPr>
        <w:t>كما أن المدعي العام للشؤون الإدارية لا يتدخل إلا لتحقيق مصلحة القانون</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نظام إتاحة سبل جبر الضرر والتعويض وإعادة التأهيل للضحايا</w:t>
      </w:r>
    </w:p>
    <w:p w:rsidR="004D2C34" w:rsidRPr="00666E49" w:rsidRDefault="00C52DFC" w:rsidP="00C52DFC">
      <w:pPr>
        <w:pStyle w:val="H23GA"/>
        <w:rPr>
          <w:rtl/>
        </w:rPr>
      </w:pPr>
      <w:r>
        <w:rPr>
          <w:rtl/>
        </w:rPr>
        <w:tab/>
      </w:r>
      <w:r>
        <w:rPr>
          <w:rtl/>
        </w:rPr>
        <w:tab/>
      </w:r>
      <w:r w:rsidR="004D2C34" w:rsidRPr="00666E49">
        <w:rPr>
          <w:rtl/>
        </w:rPr>
        <w:t>جبر الضرر والتعويض</w:t>
      </w:r>
    </w:p>
    <w:p w:rsidR="004D2C34" w:rsidRPr="00372AEC" w:rsidRDefault="004D2C34" w:rsidP="00372AEC">
      <w:pPr>
        <w:pStyle w:val="SingleTxtGA"/>
        <w:spacing w:after="100" w:line="372" w:lineRule="exact"/>
        <w:rPr>
          <w:spacing w:val="-6"/>
          <w:rtl/>
        </w:rPr>
      </w:pPr>
      <w:r w:rsidRPr="00372AEC">
        <w:rPr>
          <w:rFonts w:hint="cs"/>
          <w:spacing w:val="-6"/>
          <w:rtl/>
        </w:rPr>
        <w:t>266-</w:t>
      </w:r>
      <w:r w:rsidRPr="00372AEC">
        <w:rPr>
          <w:rFonts w:hint="cs"/>
          <w:spacing w:val="-6"/>
          <w:rtl/>
        </w:rPr>
        <w:tab/>
      </w:r>
      <w:r w:rsidRPr="00372AEC">
        <w:rPr>
          <w:spacing w:val="-6"/>
          <w:rtl/>
        </w:rPr>
        <w:t xml:space="preserve">تنص المادة 1645 من القانون المدني على </w:t>
      </w:r>
      <w:r w:rsidRPr="00372AEC">
        <w:rPr>
          <w:rFonts w:hint="cs"/>
          <w:spacing w:val="-6"/>
          <w:rtl/>
        </w:rPr>
        <w:t xml:space="preserve">أن </w:t>
      </w:r>
      <w:r w:rsidRPr="00372AEC">
        <w:rPr>
          <w:spacing w:val="-6"/>
          <w:rtl/>
        </w:rPr>
        <w:t>الدولة تتحمل جزءا</w:t>
      </w:r>
      <w:r w:rsidR="006712EC">
        <w:rPr>
          <w:rFonts w:hint="cs"/>
          <w:spacing w:val="-6"/>
          <w:rtl/>
        </w:rPr>
        <w:t>ً</w:t>
      </w:r>
      <w:r w:rsidRPr="00372AEC">
        <w:rPr>
          <w:spacing w:val="-6"/>
          <w:rtl/>
        </w:rPr>
        <w:t xml:space="preserve"> من المسؤولية عن الأضرار التي يتسبب فيها الموظفون العامون نتيجة الخطأ أو الإهمال إن هي تصرفت من خلال وكيل خاص</w:t>
      </w:r>
      <w:r w:rsidRPr="00372AEC">
        <w:rPr>
          <w:rFonts w:hint="cs"/>
          <w:spacing w:val="-6"/>
          <w:rtl/>
        </w:rPr>
        <w:t>.</w:t>
      </w:r>
    </w:p>
    <w:p w:rsidR="004D2C34" w:rsidRPr="00ED7F67" w:rsidRDefault="004D2C34" w:rsidP="00372AEC">
      <w:pPr>
        <w:pStyle w:val="SingleTxtGA"/>
        <w:spacing w:after="100" w:line="372" w:lineRule="exact"/>
        <w:rPr>
          <w:spacing w:val="-4"/>
          <w:rtl/>
        </w:rPr>
      </w:pPr>
      <w:r w:rsidRPr="00ED7F67">
        <w:rPr>
          <w:rFonts w:hint="cs"/>
          <w:spacing w:val="-4"/>
          <w:rtl/>
        </w:rPr>
        <w:t>267-</w:t>
      </w:r>
      <w:r w:rsidRPr="00ED7F67">
        <w:rPr>
          <w:rFonts w:hint="cs"/>
          <w:spacing w:val="-4"/>
          <w:rtl/>
        </w:rPr>
        <w:tab/>
      </w:r>
      <w:r w:rsidRPr="00ED7F67">
        <w:rPr>
          <w:spacing w:val="-4"/>
          <w:rtl/>
        </w:rPr>
        <w:t>كما تنص المادة 130 من قانون العقوبات على أن الدولة ملزمة بالتعويض المدني عندما يصدر قرار رد الدعوى بعد أن يكون المدعى عليه قد قضى أكثر من سنة رهن الحبس الاحتياطي</w:t>
      </w:r>
      <w:r w:rsidRPr="00ED7F67">
        <w:rPr>
          <w:rFonts w:hint="cs"/>
          <w:spacing w:val="-4"/>
          <w:rtl/>
        </w:rPr>
        <w:t>.</w:t>
      </w:r>
    </w:p>
    <w:p w:rsidR="004D2C34" w:rsidRPr="00666E49" w:rsidRDefault="004D2C34" w:rsidP="00372AEC">
      <w:pPr>
        <w:pStyle w:val="SingleTxtGA"/>
        <w:spacing w:after="100" w:line="372" w:lineRule="exact"/>
        <w:rPr>
          <w:rtl/>
        </w:rPr>
      </w:pPr>
      <w:r w:rsidRPr="00666E49">
        <w:rPr>
          <w:rFonts w:hint="cs"/>
          <w:rtl/>
        </w:rPr>
        <w:t>268-</w:t>
      </w:r>
      <w:r w:rsidRPr="00666E49">
        <w:rPr>
          <w:rFonts w:hint="cs"/>
          <w:rtl/>
        </w:rPr>
        <w:tab/>
      </w:r>
      <w:r w:rsidRPr="00666E49">
        <w:rPr>
          <w:rtl/>
        </w:rPr>
        <w:t xml:space="preserve">وبالإضافة إلى ذلك، تنص المادة 97 من القانون القضائي على جواز تقديم دعوى ضد الدولة والسلطات المستقلة وشبه المستقلة لمطالبتها بتعويضات عن الأضرار التي تلحق بالأشخاص </w:t>
      </w:r>
      <w:r>
        <w:rPr>
          <w:rFonts w:hint="cs"/>
          <w:rtl/>
        </w:rPr>
        <w:t xml:space="preserve">المنتهكة </w:t>
      </w:r>
      <w:r w:rsidRPr="00666E49">
        <w:rPr>
          <w:rtl/>
        </w:rPr>
        <w:t>حقوقهم، شر</w:t>
      </w:r>
      <w:r>
        <w:rPr>
          <w:rtl/>
        </w:rPr>
        <w:t xml:space="preserve">يطة أن يكون </w:t>
      </w:r>
      <w:r>
        <w:rPr>
          <w:rFonts w:hint="cs"/>
          <w:rtl/>
        </w:rPr>
        <w:t xml:space="preserve">المتسببون في تلك الأضرار </w:t>
      </w:r>
      <w:r>
        <w:rPr>
          <w:rtl/>
        </w:rPr>
        <w:t>موظف</w:t>
      </w:r>
      <w:r>
        <w:rPr>
          <w:rFonts w:hint="cs"/>
          <w:rtl/>
        </w:rPr>
        <w:t>ي</w:t>
      </w:r>
      <w:r>
        <w:rPr>
          <w:rtl/>
        </w:rPr>
        <w:t>ن عام</w:t>
      </w:r>
      <w:r>
        <w:rPr>
          <w:rFonts w:hint="cs"/>
          <w:rtl/>
        </w:rPr>
        <w:t>ي</w:t>
      </w:r>
      <w:r w:rsidRPr="00666E49">
        <w:rPr>
          <w:rtl/>
        </w:rPr>
        <w:t>ن</w:t>
      </w:r>
      <w:r w:rsidRPr="00666E49">
        <w:rPr>
          <w:rFonts w:hint="cs"/>
          <w:rtl/>
        </w:rPr>
        <w:t>.</w:t>
      </w:r>
    </w:p>
    <w:p w:rsidR="004D2C34" w:rsidRPr="00C1654E" w:rsidRDefault="00C52DFC" w:rsidP="00C52DFC">
      <w:pPr>
        <w:pStyle w:val="H23GA"/>
        <w:rPr>
          <w:rtl/>
        </w:rPr>
      </w:pPr>
      <w:r>
        <w:rPr>
          <w:rtl/>
        </w:rPr>
        <w:tab/>
      </w:r>
      <w:r>
        <w:rPr>
          <w:rtl/>
        </w:rPr>
        <w:tab/>
      </w:r>
      <w:r w:rsidR="004D2C34" w:rsidRPr="00C1654E">
        <w:rPr>
          <w:rtl/>
        </w:rPr>
        <w:t>إعادة تأهيل الضحايا</w:t>
      </w:r>
    </w:p>
    <w:p w:rsidR="004D2C34" w:rsidRPr="00666E49" w:rsidRDefault="004D2C34" w:rsidP="00372AEC">
      <w:pPr>
        <w:pStyle w:val="SingleTxtGA"/>
        <w:spacing w:after="100" w:line="372" w:lineRule="exact"/>
        <w:rPr>
          <w:rtl/>
        </w:rPr>
      </w:pPr>
      <w:r w:rsidRPr="00666E49">
        <w:rPr>
          <w:rFonts w:hint="cs"/>
          <w:rtl/>
        </w:rPr>
        <w:t>269-</w:t>
      </w:r>
      <w:r w:rsidRPr="00666E49">
        <w:rPr>
          <w:rFonts w:hint="cs"/>
          <w:rtl/>
        </w:rPr>
        <w:tab/>
      </w:r>
      <w:r w:rsidRPr="00666E49">
        <w:rPr>
          <w:rtl/>
        </w:rPr>
        <w:t xml:space="preserve">اعتمدت دولة بنما القانون رقم 31 المؤرخ 28 أيار/مايو 1998، "قانون حماية ضحايا الجريمة وغيرهم من المشاركين في الإجراءات </w:t>
      </w:r>
      <w:r w:rsidRPr="00666E49">
        <w:rPr>
          <w:rFonts w:hint="cs"/>
          <w:rtl/>
        </w:rPr>
        <w:t>الجنائية</w:t>
      </w:r>
      <w:r w:rsidRPr="00666E49">
        <w:rPr>
          <w:rtl/>
        </w:rPr>
        <w:t>"، الذي ينص على أنه تترتب أيضا</w:t>
      </w:r>
      <w:r w:rsidR="006712EC">
        <w:rPr>
          <w:rFonts w:hint="cs"/>
          <w:rtl/>
        </w:rPr>
        <w:t>ً</w:t>
      </w:r>
      <w:r w:rsidRPr="00666E49">
        <w:rPr>
          <w:rtl/>
        </w:rPr>
        <w:t xml:space="preserve"> على كل جريمة</w:t>
      </w:r>
      <w:r>
        <w:rPr>
          <w:rFonts w:hint="cs"/>
          <w:rtl/>
        </w:rPr>
        <w:t>ٍ</w:t>
      </w:r>
      <w:r w:rsidRPr="00666E49">
        <w:rPr>
          <w:rtl/>
        </w:rPr>
        <w:t xml:space="preserve"> دعوى مدنية لاسترداد الشيء والتعويض عن الأضرار الناجمة عن الفعل المستوجب للعقوبة، ضد الجاني أو الشريك، وعند الاقتضاء</w:t>
      </w:r>
      <w:r>
        <w:rPr>
          <w:rFonts w:hint="cs"/>
          <w:rtl/>
        </w:rPr>
        <w:t>،</w:t>
      </w:r>
      <w:r w:rsidRPr="00666E49">
        <w:rPr>
          <w:rtl/>
        </w:rPr>
        <w:t xml:space="preserve"> ضد المسؤول المدني.</w:t>
      </w:r>
    </w:p>
    <w:p w:rsidR="004D2C34" w:rsidRPr="00666E49" w:rsidRDefault="004D2C34" w:rsidP="00372AEC">
      <w:pPr>
        <w:pStyle w:val="SingleTxtGA"/>
        <w:spacing w:after="100" w:line="372" w:lineRule="exact"/>
        <w:rPr>
          <w:rtl/>
        </w:rPr>
      </w:pPr>
      <w:r w:rsidRPr="00666E49">
        <w:rPr>
          <w:rFonts w:hint="cs"/>
          <w:rtl/>
        </w:rPr>
        <w:t>270-</w:t>
      </w:r>
      <w:r w:rsidRPr="00666E49">
        <w:rPr>
          <w:rFonts w:hint="cs"/>
          <w:rtl/>
        </w:rPr>
        <w:tab/>
      </w:r>
      <w:r w:rsidRPr="00666E49">
        <w:rPr>
          <w:rtl/>
        </w:rPr>
        <w:t>وتنص المادة 30 من القانون المذكور على أن ت</w:t>
      </w:r>
      <w:r>
        <w:rPr>
          <w:rFonts w:hint="cs"/>
          <w:rtl/>
        </w:rPr>
        <w:t>ُ</w:t>
      </w:r>
      <w:r w:rsidRPr="00666E49">
        <w:rPr>
          <w:rtl/>
        </w:rPr>
        <w:t>قد</w:t>
      </w:r>
      <w:r>
        <w:rPr>
          <w:rFonts w:hint="cs"/>
          <w:rtl/>
        </w:rPr>
        <w:t>ِّ</w:t>
      </w:r>
      <w:r w:rsidRPr="00666E49">
        <w:rPr>
          <w:rtl/>
        </w:rPr>
        <w:t xml:space="preserve">م الدولة الرعاية الطبية أو المساعدة المالية على الفور، بشكل جزئي أو كلي أو تكميلي، إلى الضحايا في حالة إصابتهم بأضرار بدنية تؤثر على صحتهم البدنية والعقلية </w:t>
      </w:r>
      <w:r>
        <w:rPr>
          <w:rFonts w:hint="cs"/>
          <w:rtl/>
        </w:rPr>
        <w:t>ك</w:t>
      </w:r>
      <w:r w:rsidRPr="00666E49">
        <w:rPr>
          <w:rtl/>
        </w:rPr>
        <w:t>نتيجة لجرائم خطيرة، أو وفاة الشخص المسؤول عن الضحية، أو إصابة الضحية بعجز بدني أو عقلي بسبب الجريمة؛</w:t>
      </w:r>
      <w:r w:rsidRPr="00666E49">
        <w:rPr>
          <w:rFonts w:hint="cs"/>
          <w:rtl/>
        </w:rPr>
        <w:t xml:space="preserve"> </w:t>
      </w:r>
      <w:r w:rsidRPr="00666E49">
        <w:rPr>
          <w:rtl/>
        </w:rPr>
        <w:t xml:space="preserve">مع التشديد على أن </w:t>
      </w:r>
      <w:r>
        <w:rPr>
          <w:rFonts w:hint="cs"/>
          <w:rtl/>
        </w:rPr>
        <w:t xml:space="preserve">هذا </w:t>
      </w:r>
      <w:r w:rsidRPr="00666E49">
        <w:rPr>
          <w:rtl/>
        </w:rPr>
        <w:t xml:space="preserve">التعويض الذي تقدمه الدولة لا يعفي الجناة من المسؤولية المدنية عن الجريمة، ويجوز للدولة أن تباشر ضدهم الإجراءات اللازمة لاسترداد المبالغ </w:t>
      </w:r>
      <w:r w:rsidRPr="00666E49">
        <w:rPr>
          <w:rFonts w:hint="cs"/>
          <w:rtl/>
        </w:rPr>
        <w:t xml:space="preserve">التي سبق دفعها </w:t>
      </w:r>
      <w:r w:rsidRPr="00666E49">
        <w:rPr>
          <w:rtl/>
        </w:rPr>
        <w:t>إلى الضحايا</w:t>
      </w:r>
      <w:r w:rsidRPr="00666E49">
        <w:rPr>
          <w:rFonts w:hint="cs"/>
          <w:rtl/>
        </w:rPr>
        <w:t>.</w:t>
      </w:r>
    </w:p>
    <w:p w:rsidR="004D2C34" w:rsidRPr="00666E49" w:rsidRDefault="004D2C34" w:rsidP="00372AEC">
      <w:pPr>
        <w:pStyle w:val="SingleTxtGA"/>
        <w:spacing w:after="100" w:line="372" w:lineRule="exact"/>
        <w:rPr>
          <w:rtl/>
        </w:rPr>
      </w:pPr>
      <w:r w:rsidRPr="00666E49">
        <w:rPr>
          <w:rFonts w:hint="cs"/>
          <w:rtl/>
        </w:rPr>
        <w:t>271-</w:t>
      </w:r>
      <w:r w:rsidRPr="00666E49">
        <w:rPr>
          <w:rFonts w:hint="cs"/>
          <w:rtl/>
        </w:rPr>
        <w:tab/>
        <w:t>و</w:t>
      </w:r>
      <w:r w:rsidRPr="00666E49">
        <w:rPr>
          <w:rtl/>
        </w:rPr>
        <w:t>يخول قانون الإجراءات الجنائية للنيابة العامة صلاحية كفالة حماية الضحايا خلال جميع مراحل الإجراءات الجنائية</w:t>
      </w:r>
      <w:r w:rsidRPr="00666E49">
        <w:rPr>
          <w:rFonts w:hint="cs"/>
          <w:rtl/>
        </w:rPr>
        <w:t xml:space="preserve">. </w:t>
      </w:r>
      <w:r w:rsidRPr="00666E49">
        <w:rPr>
          <w:rtl/>
        </w:rPr>
        <w:t xml:space="preserve">ولهذا الغرض، </w:t>
      </w:r>
      <w:r>
        <w:rPr>
          <w:rFonts w:hint="cs"/>
          <w:rtl/>
        </w:rPr>
        <w:t xml:space="preserve">فهي </w:t>
      </w:r>
      <w:r w:rsidRPr="00666E49">
        <w:rPr>
          <w:rtl/>
        </w:rPr>
        <w:t>تضم أمانةَ حماية الضحايا والشهود والخبراء وغيرهم من المشاركين في الإجراءات الجنائية (المشار إليه</w:t>
      </w:r>
      <w:r w:rsidRPr="00666E49">
        <w:rPr>
          <w:rFonts w:hint="cs"/>
          <w:rtl/>
        </w:rPr>
        <w:t>ا</w:t>
      </w:r>
      <w:r w:rsidRPr="00666E49">
        <w:rPr>
          <w:rtl/>
        </w:rPr>
        <w:t xml:space="preserve"> فيما يلي بعبارة "أمانة حماية الضحايا والشهود")، التي تعمل تحت إشراف الأمين العام لمكتب المدعي العام للدولة</w:t>
      </w:r>
      <w:r w:rsidRPr="00666E49">
        <w:rPr>
          <w:rFonts w:hint="cs"/>
          <w:rtl/>
        </w:rPr>
        <w:t>.</w:t>
      </w:r>
    </w:p>
    <w:p w:rsidR="004D2C34" w:rsidRPr="00ED7F67" w:rsidRDefault="004D2C34" w:rsidP="00372AEC">
      <w:pPr>
        <w:pStyle w:val="SingleTxtGA"/>
        <w:spacing w:after="100" w:line="372" w:lineRule="exact"/>
        <w:rPr>
          <w:spacing w:val="-2"/>
          <w:rtl/>
        </w:rPr>
      </w:pPr>
      <w:r w:rsidRPr="00ED7F67">
        <w:rPr>
          <w:rFonts w:hint="cs"/>
          <w:spacing w:val="-2"/>
          <w:rtl/>
        </w:rPr>
        <w:t>272-</w:t>
      </w:r>
      <w:r w:rsidRPr="00ED7F67">
        <w:rPr>
          <w:rFonts w:hint="cs"/>
          <w:spacing w:val="-2"/>
          <w:rtl/>
        </w:rPr>
        <w:tab/>
      </w:r>
      <w:r w:rsidRPr="00ED7F67">
        <w:rPr>
          <w:spacing w:val="-2"/>
          <w:rtl/>
        </w:rPr>
        <w:t>ويندرج ضمن مهامها الإشراف وفق معايير تقنية على إدارة وحدات حماية الضحايا والشهود والخبراء وغيرهم من المشاركين في الإجراءات الجنائية، الموجودة في مناطق مختلفة من البلد</w:t>
      </w:r>
      <w:r w:rsidRPr="00ED7F67">
        <w:rPr>
          <w:rFonts w:hint="cs"/>
          <w:spacing w:val="-2"/>
          <w:rtl/>
        </w:rPr>
        <w:t>.</w:t>
      </w:r>
    </w:p>
    <w:p w:rsidR="004D2C34" w:rsidRPr="00ED7F67" w:rsidRDefault="004D2C34" w:rsidP="00372AEC">
      <w:pPr>
        <w:pStyle w:val="SingleTxtGA"/>
        <w:spacing w:after="100" w:line="372" w:lineRule="exact"/>
        <w:rPr>
          <w:spacing w:val="-4"/>
          <w:rtl/>
        </w:rPr>
      </w:pPr>
      <w:r w:rsidRPr="00ED7F67">
        <w:rPr>
          <w:rFonts w:hint="cs"/>
          <w:spacing w:val="-4"/>
          <w:rtl/>
        </w:rPr>
        <w:t>273-</w:t>
      </w:r>
      <w:r w:rsidRPr="00ED7F67">
        <w:rPr>
          <w:rFonts w:hint="cs"/>
          <w:spacing w:val="-4"/>
          <w:rtl/>
        </w:rPr>
        <w:tab/>
        <w:t xml:space="preserve">ويباشر </w:t>
      </w:r>
      <w:r w:rsidRPr="00ED7F67">
        <w:rPr>
          <w:spacing w:val="-4"/>
          <w:rtl/>
        </w:rPr>
        <w:t xml:space="preserve">الفريق المتعدد الاختصاصات التابع لوحدات حماية الضحايا والشهود والخبراء وغيرهم من المشاركين في الإجراءات الجنائية، المؤلف من أخصائيين نفسانيين وأخصائيين اجتماعيين ومحامين، </w:t>
      </w:r>
      <w:r w:rsidRPr="00ED7F67">
        <w:rPr>
          <w:rFonts w:hint="cs"/>
          <w:spacing w:val="-4"/>
          <w:rtl/>
        </w:rPr>
        <w:t xml:space="preserve">عمله </w:t>
      </w:r>
      <w:r w:rsidRPr="00ED7F67">
        <w:rPr>
          <w:spacing w:val="-4"/>
          <w:rtl/>
        </w:rPr>
        <w:t>بناء</w:t>
      </w:r>
      <w:r w:rsidRPr="00ED7F67">
        <w:rPr>
          <w:rFonts w:hint="cs"/>
          <w:spacing w:val="-4"/>
          <w:rtl/>
        </w:rPr>
        <w:t xml:space="preserve">ً </w:t>
      </w:r>
      <w:r w:rsidRPr="00ED7F67">
        <w:rPr>
          <w:spacing w:val="-4"/>
          <w:rtl/>
        </w:rPr>
        <w:t>على طلب من المدعين العامين منذ لحظة وصول الضحايا والمتضررين غير المباشرين، حتى مرحلة مرافقتهم خلال جلسات المحكمة ومتابعة تدابير الحماية المحددة</w:t>
      </w:r>
      <w:r w:rsidRPr="00ED7F67">
        <w:rPr>
          <w:rFonts w:hint="cs"/>
          <w:spacing w:val="-4"/>
          <w:rtl/>
        </w:rPr>
        <w:t>.</w:t>
      </w:r>
    </w:p>
    <w:p w:rsidR="004D2C34" w:rsidRPr="00666E49" w:rsidRDefault="004D2C34" w:rsidP="00C52DFC">
      <w:pPr>
        <w:pStyle w:val="SingleTxtGA"/>
        <w:rPr>
          <w:rtl/>
        </w:rPr>
      </w:pPr>
      <w:r w:rsidRPr="00666E49">
        <w:rPr>
          <w:rFonts w:hint="cs"/>
          <w:rtl/>
        </w:rPr>
        <w:lastRenderedPageBreak/>
        <w:t>274-</w:t>
      </w:r>
      <w:r w:rsidRPr="00666E49">
        <w:rPr>
          <w:rFonts w:hint="cs"/>
          <w:rtl/>
        </w:rPr>
        <w:tab/>
      </w:r>
      <w:r w:rsidRPr="00666E49">
        <w:rPr>
          <w:rtl/>
        </w:rPr>
        <w:t>وحتى عام 2016، توجد على الصعيد الوطني عشر (10) وحدات لحماية الضحايا والشهود، تعتمد بروتوكولا</w:t>
      </w:r>
      <w:r w:rsidR="006712EC">
        <w:rPr>
          <w:rFonts w:hint="cs"/>
          <w:rtl/>
        </w:rPr>
        <w:t>ً</w:t>
      </w:r>
      <w:r w:rsidRPr="00666E49">
        <w:rPr>
          <w:rtl/>
        </w:rPr>
        <w:t xml:space="preserve"> للإجراءات العامة وبروتوكولا</w:t>
      </w:r>
      <w:r w:rsidR="006712EC">
        <w:rPr>
          <w:rFonts w:hint="cs"/>
          <w:rtl/>
        </w:rPr>
        <w:t>ً</w:t>
      </w:r>
      <w:r w:rsidRPr="00666E49">
        <w:rPr>
          <w:rtl/>
        </w:rPr>
        <w:t xml:space="preserve"> للرعاية الشاملة لضحايا الجرائم المرتكبة ضد الحرية والسلامة الجنسية والشهود عليها</w:t>
      </w:r>
      <w:r w:rsidRPr="00666E49">
        <w:rPr>
          <w:rFonts w:hint="cs"/>
          <w:rtl/>
        </w:rPr>
        <w:t xml:space="preserve">. </w:t>
      </w:r>
      <w:r w:rsidRPr="00666E49">
        <w:rPr>
          <w:rtl/>
        </w:rPr>
        <w:t>كما أُنشئت ست (6) "غرف جيسيل" على الصعيد الوطني للحد من حالات إعادة إيذاء الأشخاص ضحايا الجرائم</w:t>
      </w:r>
      <w:r w:rsidRPr="00666E49">
        <w:rPr>
          <w:rFonts w:hint="cs"/>
          <w:rtl/>
        </w:rPr>
        <w:t>.</w:t>
      </w:r>
    </w:p>
    <w:p w:rsidR="004D2C34" w:rsidRPr="00ED7F67" w:rsidRDefault="004D2C34" w:rsidP="00C52DFC">
      <w:pPr>
        <w:pStyle w:val="SingleTxtGA"/>
        <w:rPr>
          <w:spacing w:val="-2"/>
          <w:rtl/>
        </w:rPr>
      </w:pPr>
      <w:r w:rsidRPr="00ED7F67">
        <w:rPr>
          <w:rFonts w:hint="cs"/>
          <w:spacing w:val="-2"/>
          <w:rtl/>
        </w:rPr>
        <w:t>275-</w:t>
      </w:r>
      <w:r w:rsidRPr="00ED7F67">
        <w:rPr>
          <w:rFonts w:hint="cs"/>
          <w:spacing w:val="-2"/>
          <w:rtl/>
        </w:rPr>
        <w:tab/>
      </w:r>
      <w:r w:rsidRPr="00ED7F67">
        <w:rPr>
          <w:spacing w:val="-2"/>
          <w:rtl/>
        </w:rPr>
        <w:t>وإزاء زيادة عدد جرائم قتل الإناث التي تعكسها الإحصاءات المتاحة، وقَّعت كيانات حكومية مختلفة، منها المعهد الوطني للمرأة، والنيابة العامة، ومحكمة العدل العليا، والشرطة الوطنية، ووزارة الداخلية، ووزارة الأمن، وزارة التنمية الاجتماعية، ومكتب أمين المظالم، في عام 2015 اتفاقا</w:t>
      </w:r>
      <w:r w:rsidR="006712EC">
        <w:rPr>
          <w:rFonts w:hint="cs"/>
          <w:spacing w:val="-2"/>
          <w:rtl/>
        </w:rPr>
        <w:t>ً</w:t>
      </w:r>
      <w:r w:rsidRPr="00ED7F67">
        <w:rPr>
          <w:spacing w:val="-2"/>
          <w:rtl/>
        </w:rPr>
        <w:t xml:space="preserve"> مشتركا</w:t>
      </w:r>
      <w:r w:rsidR="006712EC">
        <w:rPr>
          <w:rFonts w:hint="cs"/>
          <w:spacing w:val="-2"/>
          <w:rtl/>
        </w:rPr>
        <w:t>ً</w:t>
      </w:r>
      <w:r w:rsidRPr="00ED7F67">
        <w:rPr>
          <w:spacing w:val="-2"/>
          <w:rtl/>
        </w:rPr>
        <w:t xml:space="preserve"> بين الوكالات لتنفيذ تدابير وقائية فورية لمكافحة جرائم قتل الإناث وللتنسيق في مجال توفير الوقاية والرعاية للنساء ضحايا العنف في جميع مراحل الإجراءات القضائية</w:t>
      </w:r>
      <w:r w:rsidRPr="00ED7F67">
        <w:rPr>
          <w:rFonts w:hint="cs"/>
          <w:spacing w:val="-2"/>
          <w:rtl/>
        </w:rPr>
        <w:t>.</w:t>
      </w:r>
    </w:p>
    <w:p w:rsidR="004D2C34" w:rsidRPr="00666E49" w:rsidRDefault="004D2C34" w:rsidP="00C52DFC">
      <w:pPr>
        <w:pStyle w:val="SingleTxtGA"/>
        <w:rPr>
          <w:rtl/>
        </w:rPr>
      </w:pPr>
      <w:r w:rsidRPr="00666E49">
        <w:rPr>
          <w:rFonts w:hint="cs"/>
          <w:rtl/>
        </w:rPr>
        <w:t>276-</w:t>
      </w:r>
      <w:r w:rsidRPr="00666E49">
        <w:rPr>
          <w:rFonts w:hint="cs"/>
          <w:rtl/>
        </w:rPr>
        <w:tab/>
      </w:r>
      <w:r w:rsidRPr="00666E49">
        <w:rPr>
          <w:rtl/>
        </w:rPr>
        <w:t>ووفقا</w:t>
      </w:r>
      <w:r w:rsidR="006712EC">
        <w:rPr>
          <w:rFonts w:hint="cs"/>
          <w:rtl/>
        </w:rPr>
        <w:t>ً</w:t>
      </w:r>
      <w:r w:rsidRPr="00666E49">
        <w:rPr>
          <w:rtl/>
        </w:rPr>
        <w:t xml:space="preserve"> لأحد الالتزامات المحددة في هذا الاتفاق، وُضع بروتوكول وطني بشأن النساء ضحايا العنف في إطار العلاقات بين الأزواج</w:t>
      </w:r>
      <w:r w:rsidRPr="00666E49">
        <w:rPr>
          <w:rFonts w:hint="cs"/>
          <w:rtl/>
        </w:rPr>
        <w:t xml:space="preserve">. </w:t>
      </w:r>
      <w:r w:rsidRPr="00666E49">
        <w:rPr>
          <w:rtl/>
        </w:rPr>
        <w:t>ويهدف هذا البروتوكول المشترك بين الوكالات إلى تحسين مستوى تصدي ومعالجة الكيانات المعنية لجرائم العنف ضد المرأة، وذلك من خلال إجراءات أفضل للتحقيق في هذا الشكل من العنف وحماية ورعاية ضحاياه</w:t>
      </w:r>
      <w:r w:rsidRPr="00666E49">
        <w:rPr>
          <w:rFonts w:hint="cs"/>
          <w:rtl/>
        </w:rPr>
        <w:t>.</w:t>
      </w:r>
    </w:p>
    <w:p w:rsidR="004D2C34" w:rsidRPr="00666E49" w:rsidRDefault="004D2C34" w:rsidP="00C52DFC">
      <w:pPr>
        <w:pStyle w:val="SingleTxtGA"/>
        <w:rPr>
          <w:rtl/>
        </w:rPr>
      </w:pPr>
      <w:r w:rsidRPr="00666E49">
        <w:rPr>
          <w:rFonts w:hint="cs"/>
          <w:rtl/>
        </w:rPr>
        <w:t>277-</w:t>
      </w:r>
      <w:r w:rsidRPr="00666E49">
        <w:rPr>
          <w:rFonts w:hint="cs"/>
          <w:rtl/>
        </w:rPr>
        <w:tab/>
      </w:r>
      <w:r w:rsidRPr="00666E49">
        <w:rPr>
          <w:rtl/>
        </w:rPr>
        <w:t>كما تعكف الشرطة الوطنية والنيابة العامة على وضع بروتوكول للتنسيق من أجل التصدي للعنف الجنسان</w:t>
      </w:r>
      <w:r w:rsidRPr="00666E49">
        <w:rPr>
          <w:rFonts w:hint="cs"/>
          <w:rtl/>
        </w:rPr>
        <w:t>ي.</w:t>
      </w:r>
    </w:p>
    <w:p w:rsidR="004D2C34" w:rsidRPr="00666E49" w:rsidRDefault="004D2C34" w:rsidP="00C52DFC">
      <w:pPr>
        <w:pStyle w:val="SingleTxtGA"/>
        <w:rPr>
          <w:rtl/>
        </w:rPr>
      </w:pPr>
      <w:r w:rsidRPr="00666E49">
        <w:rPr>
          <w:rFonts w:hint="cs"/>
          <w:rtl/>
        </w:rPr>
        <w:t>278-</w:t>
      </w:r>
      <w:r w:rsidRPr="00666E49">
        <w:rPr>
          <w:rFonts w:hint="cs"/>
          <w:rtl/>
        </w:rPr>
        <w:tab/>
      </w:r>
      <w:r w:rsidRPr="00666E49">
        <w:rPr>
          <w:rtl/>
        </w:rPr>
        <w:t>وفي الفترة الممتدة بين عام 2015 وأوائل عام 2016، أُنشئ</w:t>
      </w:r>
      <w:r w:rsidR="00C52DFC">
        <w:rPr>
          <w:rtl/>
        </w:rPr>
        <w:t xml:space="preserve">ت مراكز للرعاية الشاملة للمرأة </w:t>
      </w:r>
      <w:r w:rsidRPr="00666E49">
        <w:rPr>
          <w:rtl/>
        </w:rPr>
        <w:t>على الصعيد الوطني، تتمثل مهمتها في تقديم التوجيه والرعاية لضحايا جميع أشكال العنف والمساهمة في تعزيز قدرات النساء واستقلالهن الذات</w:t>
      </w:r>
      <w:r w:rsidRPr="00666E49">
        <w:rPr>
          <w:rFonts w:hint="cs"/>
          <w:rtl/>
        </w:rPr>
        <w:t>ي.</w:t>
      </w:r>
    </w:p>
    <w:p w:rsidR="004D2C34" w:rsidRPr="00ED7F67" w:rsidRDefault="004D2C34" w:rsidP="00C52DFC">
      <w:pPr>
        <w:pStyle w:val="SingleTxtGA"/>
        <w:rPr>
          <w:spacing w:val="-4"/>
          <w:rtl/>
        </w:rPr>
      </w:pPr>
      <w:r w:rsidRPr="00ED7F67">
        <w:rPr>
          <w:rFonts w:hint="cs"/>
          <w:spacing w:val="-4"/>
          <w:rtl/>
        </w:rPr>
        <w:t>279-</w:t>
      </w:r>
      <w:r w:rsidRPr="00ED7F67">
        <w:rPr>
          <w:rFonts w:hint="cs"/>
          <w:spacing w:val="-4"/>
          <w:rtl/>
        </w:rPr>
        <w:tab/>
      </w:r>
      <w:r w:rsidRPr="00ED7F67">
        <w:rPr>
          <w:spacing w:val="-4"/>
          <w:rtl/>
        </w:rPr>
        <w:t>ومن جهة أخرى، يندرج ضمن أهداف الأمانة الوطنية لشؤون الأطفال والمراهقين والأسرة، المنشأة بموجب القانون رقم 14 المؤرخ 23 كانون الثاني/يناير 2009، تعزيز قدرات الكيانات العامة، والحكومات المحلية، والمنظمات غير الحكومية، من أجل تصميم وتنفيذ برامج متخصصة، حسب الاقتضاء، توفر المساعدة الشاملة للأطفال والمراهقين ضحايا أي شكل م</w:t>
      </w:r>
      <w:r w:rsidRPr="00ED7F67">
        <w:rPr>
          <w:rFonts w:hint="cs"/>
          <w:spacing w:val="-4"/>
          <w:rtl/>
        </w:rPr>
        <w:t>ن</w:t>
      </w:r>
      <w:r w:rsidRPr="00ED7F67">
        <w:rPr>
          <w:spacing w:val="-4"/>
          <w:rtl/>
        </w:rPr>
        <w:t xml:space="preserve"> أشكال الاعتداء أو العنف أو الإهمال أو الاستغلال، بحيث تساهم في استرداد حقوقهم والدفاع عنها</w:t>
      </w:r>
      <w:r w:rsidRPr="00ED7F67">
        <w:rPr>
          <w:rFonts w:hint="cs"/>
          <w:spacing w:val="-4"/>
          <w:rtl/>
        </w:rPr>
        <w:t>.</w:t>
      </w:r>
    </w:p>
    <w:p w:rsidR="004D2C34" w:rsidRPr="00666E49" w:rsidRDefault="004D2C34" w:rsidP="00C52DFC">
      <w:pPr>
        <w:pStyle w:val="SingleTxtGA"/>
        <w:rPr>
          <w:rtl/>
        </w:rPr>
      </w:pPr>
      <w:r w:rsidRPr="00666E49">
        <w:rPr>
          <w:rFonts w:hint="cs"/>
          <w:rtl/>
        </w:rPr>
        <w:t>280-</w:t>
      </w:r>
      <w:r w:rsidRPr="00666E49">
        <w:rPr>
          <w:rFonts w:hint="cs"/>
          <w:rtl/>
        </w:rPr>
        <w:tab/>
      </w:r>
      <w:r w:rsidRPr="00666E49">
        <w:rPr>
          <w:rtl/>
        </w:rPr>
        <w:t>وتضم الأمانة الوطنية لشؤون الأطفال والمراهقين والأسرة إدارة الحماية من الاعتداء والعنف، التي يندرج ضمن مهامها نشر بروتوكول الرعاية الشاملة للأطفال والمراهقين ضحايا العنف الجنسي، وذلك بالتنسيق مع كيانات أخرى حكومية ومنتمية إلى المجتمع المدني</w:t>
      </w:r>
      <w:r w:rsidRPr="00666E49">
        <w:rPr>
          <w:rFonts w:hint="cs"/>
          <w:rtl/>
        </w:rPr>
        <w:t>.</w:t>
      </w:r>
    </w:p>
    <w:p w:rsidR="004D2C34" w:rsidRPr="00666E49" w:rsidRDefault="004D2C34" w:rsidP="00C52DFC">
      <w:pPr>
        <w:pStyle w:val="SingleTxtGA"/>
        <w:rPr>
          <w:rtl/>
        </w:rPr>
      </w:pPr>
      <w:r w:rsidRPr="00666E49">
        <w:rPr>
          <w:rFonts w:hint="cs"/>
          <w:rtl/>
        </w:rPr>
        <w:t>281-</w:t>
      </w:r>
      <w:r w:rsidRPr="00666E49">
        <w:rPr>
          <w:rFonts w:hint="cs"/>
          <w:rtl/>
        </w:rPr>
        <w:tab/>
      </w:r>
      <w:r w:rsidRPr="00666E49">
        <w:rPr>
          <w:rtl/>
        </w:rPr>
        <w:t>ومن خلال اعتماد القانون رقم 79 لعام 2011، "المتعلق بالاتجار بالأشخاص وبالأنشطة ذات الصلة"، أُنشئت داخل اللجنة الوطنية وحدة لتحديد الضحايا ورعايتهم، مكلفة بتحديد الضحايا المحتملين للاتجار بالأشخاص وتوفير الرعاية الأولية لهم ووحدة إدارية مكلفة بإدارة صندوق ضحايا الاتجار بالأشخاص</w:t>
      </w:r>
      <w:r w:rsidRPr="00666E49">
        <w:rPr>
          <w:rFonts w:hint="cs"/>
          <w:rtl/>
        </w:rPr>
        <w:t>.</w:t>
      </w:r>
    </w:p>
    <w:p w:rsidR="004D2C34" w:rsidRPr="00666E49" w:rsidRDefault="004D2C34" w:rsidP="00C52DFC">
      <w:pPr>
        <w:pStyle w:val="SingleTxtGA"/>
        <w:rPr>
          <w:rtl/>
        </w:rPr>
      </w:pPr>
      <w:r w:rsidRPr="00666E49">
        <w:rPr>
          <w:rFonts w:hint="cs"/>
          <w:rtl/>
        </w:rPr>
        <w:t>282-</w:t>
      </w:r>
      <w:r w:rsidRPr="00666E49">
        <w:rPr>
          <w:rFonts w:hint="cs"/>
          <w:rtl/>
        </w:rPr>
        <w:tab/>
      </w:r>
      <w:r w:rsidRPr="00666E49">
        <w:rPr>
          <w:rtl/>
        </w:rPr>
        <w:t>وفي الوقت الراهن، تقد</w:t>
      </w:r>
      <w:r>
        <w:rPr>
          <w:rFonts w:hint="cs"/>
          <w:rtl/>
        </w:rPr>
        <w:t>َّ</w:t>
      </w:r>
      <w:r w:rsidRPr="00666E49">
        <w:rPr>
          <w:rtl/>
        </w:rPr>
        <w:t xml:space="preserve">م الرعاية لضحايا الاتجار بالأشخاص من قبل وحدات حماية الضحايا والشهود التابعة للنيابة العامة؛ </w:t>
      </w:r>
      <w:r w:rsidRPr="00666E49">
        <w:rPr>
          <w:rFonts w:hint="cs"/>
          <w:rtl/>
        </w:rPr>
        <w:t xml:space="preserve">وعندما تكون </w:t>
      </w:r>
      <w:r w:rsidRPr="00666E49">
        <w:rPr>
          <w:rtl/>
        </w:rPr>
        <w:t>الضحية شخصا</w:t>
      </w:r>
      <w:r w:rsidR="00E847A6">
        <w:rPr>
          <w:rFonts w:hint="cs"/>
          <w:rtl/>
        </w:rPr>
        <w:t>ً</w:t>
      </w:r>
      <w:r w:rsidRPr="00666E49">
        <w:rPr>
          <w:rtl/>
        </w:rPr>
        <w:t xml:space="preserve"> أجنبيا</w:t>
      </w:r>
      <w:r w:rsidR="00E847A6">
        <w:rPr>
          <w:rFonts w:hint="cs"/>
          <w:rtl/>
        </w:rPr>
        <w:t>ً</w:t>
      </w:r>
      <w:r w:rsidRPr="00666E49">
        <w:rPr>
          <w:rtl/>
        </w:rPr>
        <w:t xml:space="preserve"> لا يتمتع بوضع مهاجر، </w:t>
      </w:r>
      <w:r w:rsidRPr="00666E49">
        <w:rPr>
          <w:rFonts w:hint="cs"/>
          <w:rtl/>
        </w:rPr>
        <w:t>ي</w:t>
      </w:r>
      <w:r w:rsidRPr="00666E49">
        <w:rPr>
          <w:rtl/>
        </w:rPr>
        <w:t>جر</w:t>
      </w:r>
      <w:r w:rsidRPr="00666E49">
        <w:rPr>
          <w:rFonts w:hint="cs"/>
          <w:rtl/>
        </w:rPr>
        <w:t>ي</w:t>
      </w:r>
      <w:r w:rsidRPr="00666E49">
        <w:rPr>
          <w:rtl/>
        </w:rPr>
        <w:t xml:space="preserve"> التنسيق مع الدائرة الوطنية للهجرة من أجل إصدار وثيقة هوية</w:t>
      </w:r>
      <w:r w:rsidRPr="00666E49">
        <w:rPr>
          <w:rFonts w:hint="cs"/>
          <w:rtl/>
        </w:rPr>
        <w:t>.</w:t>
      </w:r>
    </w:p>
    <w:p w:rsidR="004D2C34" w:rsidRPr="00666E49" w:rsidRDefault="004D2C34" w:rsidP="00C52DFC">
      <w:pPr>
        <w:pStyle w:val="SingleTxtGA"/>
        <w:rPr>
          <w:rtl/>
          <w:lang w:val="fr-CH"/>
        </w:rPr>
      </w:pPr>
      <w:r w:rsidRPr="00666E49">
        <w:rPr>
          <w:rFonts w:hint="cs"/>
          <w:rtl/>
        </w:rPr>
        <w:lastRenderedPageBreak/>
        <w:t>283-</w:t>
      </w:r>
      <w:r w:rsidRPr="00666E49">
        <w:rPr>
          <w:rFonts w:hint="cs"/>
          <w:rtl/>
        </w:rPr>
        <w:tab/>
      </w:r>
      <w:r w:rsidRPr="00666E49">
        <w:rPr>
          <w:rtl/>
        </w:rPr>
        <w:t>وعندما يتبين أن الضحايا أشخاص قاصرون، تقدّ</w:t>
      </w:r>
      <w:r w:rsidRPr="00666E49">
        <w:rPr>
          <w:rFonts w:hint="cs"/>
          <w:rtl/>
        </w:rPr>
        <w:t>َ</w:t>
      </w:r>
      <w:r w:rsidRPr="00666E49">
        <w:rPr>
          <w:rtl/>
        </w:rPr>
        <w:t>م لهم الرعاية من قِبل أخصائية نفسانية وأخصائية اجتماعية و</w:t>
      </w:r>
      <w:r w:rsidRPr="00666E49">
        <w:rPr>
          <w:rFonts w:hint="cs"/>
          <w:rtl/>
        </w:rPr>
        <w:t xml:space="preserve">يجري، </w:t>
      </w:r>
      <w:r w:rsidRPr="00666E49">
        <w:rPr>
          <w:rtl/>
        </w:rPr>
        <w:t>في إطار تدابير الحماية</w:t>
      </w:r>
      <w:r w:rsidRPr="00666E49">
        <w:rPr>
          <w:rFonts w:hint="cs"/>
          <w:rtl/>
        </w:rPr>
        <w:t>،</w:t>
      </w:r>
      <w:r w:rsidRPr="00666E49">
        <w:rPr>
          <w:rtl/>
        </w:rPr>
        <w:t xml:space="preserve"> </w:t>
      </w:r>
      <w:r w:rsidRPr="00666E49">
        <w:rPr>
          <w:rFonts w:hint="cs"/>
          <w:rtl/>
        </w:rPr>
        <w:t xml:space="preserve">إخطار </w:t>
      </w:r>
      <w:r w:rsidRPr="00666E49">
        <w:rPr>
          <w:rtl/>
        </w:rPr>
        <w:t xml:space="preserve">مؤسسات مثل الأمانة الوطنية لشؤون الأطفال والمراهقين والأسرة، ومحكمة الأحداث </w:t>
      </w:r>
      <w:r w:rsidRPr="00666E49">
        <w:rPr>
          <w:rFonts w:hint="cs"/>
          <w:rtl/>
        </w:rPr>
        <w:t xml:space="preserve">بالحالة </w:t>
      </w:r>
      <w:r w:rsidRPr="00666E49">
        <w:rPr>
          <w:rtl/>
        </w:rPr>
        <w:t>بغية إعمال آليات الحماية والإيواء الملائمة لوضعهم كضحايا</w:t>
      </w:r>
      <w:r w:rsidRPr="00666E49">
        <w:rPr>
          <w:rFonts w:hint="cs"/>
          <w:rtl/>
        </w:rPr>
        <w:t>.</w:t>
      </w:r>
    </w:p>
    <w:p w:rsidR="004D2C34" w:rsidRPr="00666E49" w:rsidRDefault="004D2C34" w:rsidP="00C52DFC">
      <w:pPr>
        <w:pStyle w:val="SingleTxtGA"/>
        <w:rPr>
          <w:rtl/>
        </w:rPr>
      </w:pPr>
      <w:r w:rsidRPr="00666E49">
        <w:rPr>
          <w:rFonts w:hint="cs"/>
          <w:rtl/>
        </w:rPr>
        <w:t>284-</w:t>
      </w:r>
      <w:r w:rsidRPr="00666E49">
        <w:rPr>
          <w:rFonts w:hint="cs"/>
          <w:rtl/>
        </w:rPr>
        <w:tab/>
      </w:r>
      <w:r w:rsidRPr="00666E49">
        <w:rPr>
          <w:rtl/>
        </w:rPr>
        <w:t>وفي هذا الصدد، يتمثل الهدف الرئيسي لإدارة الحماية من الاعتداء والعنف، التابعة للأمانة الوطنية لشؤون الأطفال والمراهقين، في ضمان استعادة الضحايا للحقوق المنتهكة، مع التركيز على نشر بروتوكول رعاية ضحايا الاستغلال الجنسي</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مؤسسة رصد حقوق الإنسان</w:t>
      </w:r>
    </w:p>
    <w:p w:rsidR="004D2C34" w:rsidRPr="00826BBE" w:rsidRDefault="004D2C34" w:rsidP="00C52DFC">
      <w:pPr>
        <w:pStyle w:val="SingleTxtGA"/>
        <w:rPr>
          <w:spacing w:val="-2"/>
          <w:rtl/>
        </w:rPr>
      </w:pPr>
      <w:r w:rsidRPr="00826BBE">
        <w:rPr>
          <w:rFonts w:hint="cs"/>
          <w:spacing w:val="-2"/>
          <w:rtl/>
        </w:rPr>
        <w:t>285-</w:t>
      </w:r>
      <w:r w:rsidRPr="00826BBE">
        <w:rPr>
          <w:rFonts w:hint="cs"/>
          <w:spacing w:val="-2"/>
          <w:rtl/>
        </w:rPr>
        <w:tab/>
      </w:r>
      <w:r w:rsidRPr="00826BBE">
        <w:rPr>
          <w:spacing w:val="-2"/>
          <w:rtl/>
        </w:rPr>
        <w:t>مكتب أمين المظالم هو المؤسسة الوطنية لحقوق الإنسان في دولة بنما</w:t>
      </w:r>
      <w:r w:rsidRPr="00826BBE">
        <w:rPr>
          <w:rFonts w:hint="cs"/>
          <w:spacing w:val="-2"/>
          <w:rtl/>
        </w:rPr>
        <w:t xml:space="preserve">. </w:t>
      </w:r>
      <w:r w:rsidRPr="00826BBE">
        <w:rPr>
          <w:spacing w:val="-2"/>
          <w:rtl/>
        </w:rPr>
        <w:t>وقد أنشئ بموجب القانون رقم 7 المؤرخ 5 شباط/فبراير 1997 واكتسب لاحقا</w:t>
      </w:r>
      <w:r w:rsidR="00E847A6">
        <w:rPr>
          <w:rFonts w:hint="cs"/>
          <w:spacing w:val="-2"/>
          <w:rtl/>
        </w:rPr>
        <w:t>ً</w:t>
      </w:r>
      <w:r w:rsidRPr="00826BBE">
        <w:rPr>
          <w:spacing w:val="-2"/>
          <w:rtl/>
        </w:rPr>
        <w:t xml:space="preserve"> الصفة الدستورية بموجب الإصلاحات الدستورية لعام 2004</w:t>
      </w:r>
      <w:r w:rsidRPr="00826BBE">
        <w:rPr>
          <w:rFonts w:hint="cs"/>
          <w:spacing w:val="-2"/>
          <w:rtl/>
        </w:rPr>
        <w:t xml:space="preserve">. </w:t>
      </w:r>
      <w:r w:rsidRPr="00826BBE">
        <w:rPr>
          <w:spacing w:val="-2"/>
          <w:rtl/>
        </w:rPr>
        <w:t>ويتمتع مكتب أمين المظالم بصلاحية وضع واعتماد سياسات لتعزيز حقوق الإنسان وتعميمها</w:t>
      </w:r>
      <w:r w:rsidRPr="00826BBE">
        <w:rPr>
          <w:rFonts w:hint="cs"/>
          <w:spacing w:val="-2"/>
          <w:rtl/>
        </w:rPr>
        <w:t xml:space="preserve">؛ </w:t>
      </w:r>
      <w:r w:rsidRPr="00826BBE">
        <w:rPr>
          <w:spacing w:val="-2"/>
          <w:rtl/>
        </w:rPr>
        <w:t>والتعريف بدستور الجمهورية، ولا سيما الحقوق المكرسة فيه</w:t>
      </w:r>
      <w:r w:rsidRPr="00826BBE">
        <w:rPr>
          <w:rFonts w:hint="cs"/>
          <w:spacing w:val="-2"/>
          <w:rtl/>
        </w:rPr>
        <w:t xml:space="preserve">؛ </w:t>
      </w:r>
      <w:r w:rsidRPr="00826BBE">
        <w:rPr>
          <w:spacing w:val="-2"/>
          <w:rtl/>
        </w:rPr>
        <w:t>والاتصال الدائم بالمنظمات الحكومية وغير الحكومية لحماية حقوق الإنسان والدفاع عنها</w:t>
      </w:r>
      <w:r w:rsidRPr="00826BBE">
        <w:rPr>
          <w:rFonts w:hint="cs"/>
          <w:spacing w:val="-2"/>
          <w:rtl/>
        </w:rPr>
        <w:t>؛ و</w:t>
      </w:r>
      <w:r w:rsidRPr="00826BBE">
        <w:rPr>
          <w:spacing w:val="-2"/>
          <w:rtl/>
        </w:rPr>
        <w:t xml:space="preserve">إبرام اتفاقيات مع مؤسسات التعليم والبحوث من أجل </w:t>
      </w:r>
      <w:r w:rsidRPr="00826BBE">
        <w:rPr>
          <w:rFonts w:hint="cs"/>
          <w:spacing w:val="-2"/>
          <w:rtl/>
        </w:rPr>
        <w:t>تعميم</w:t>
      </w:r>
      <w:r w:rsidRPr="00826BBE">
        <w:rPr>
          <w:spacing w:val="-2"/>
          <w:rtl/>
        </w:rPr>
        <w:t xml:space="preserve"> وتعزيز حقوق الإنسان</w:t>
      </w:r>
      <w:r w:rsidRPr="00826BBE">
        <w:rPr>
          <w:rFonts w:hint="cs"/>
          <w:spacing w:val="-2"/>
          <w:rtl/>
        </w:rPr>
        <w:t xml:space="preserve">؛ </w:t>
      </w:r>
      <w:r w:rsidRPr="00826BBE">
        <w:rPr>
          <w:spacing w:val="-2"/>
          <w:rtl/>
        </w:rPr>
        <w:t>وإبرام اتفاقيات التعاون مع المنظمات الحكومية وغير الحكومية، الوطنية والأجنبية والدولية</w:t>
      </w:r>
      <w:r w:rsidRPr="00826BBE">
        <w:rPr>
          <w:rFonts w:hint="cs"/>
          <w:spacing w:val="-2"/>
          <w:rtl/>
        </w:rPr>
        <w:t>.</w:t>
      </w:r>
    </w:p>
    <w:p w:rsidR="004D2C34" w:rsidRPr="00666E49" w:rsidRDefault="004D2C34" w:rsidP="00C52DFC">
      <w:pPr>
        <w:pStyle w:val="SingleTxtGA"/>
        <w:rPr>
          <w:rtl/>
        </w:rPr>
      </w:pPr>
      <w:r w:rsidRPr="00666E49">
        <w:rPr>
          <w:rFonts w:hint="cs"/>
          <w:rtl/>
        </w:rPr>
        <w:t>286-</w:t>
      </w:r>
      <w:r w:rsidRPr="00666E49">
        <w:rPr>
          <w:rFonts w:hint="cs"/>
          <w:rtl/>
        </w:rPr>
        <w:tab/>
      </w:r>
      <w:r w:rsidRPr="00666E49">
        <w:rPr>
          <w:rtl/>
        </w:rPr>
        <w:t>ووفقا</w:t>
      </w:r>
      <w:r w:rsidR="00E847A6">
        <w:rPr>
          <w:rFonts w:hint="cs"/>
          <w:rtl/>
        </w:rPr>
        <w:t>ً</w:t>
      </w:r>
      <w:r w:rsidRPr="00666E49">
        <w:rPr>
          <w:rtl/>
        </w:rPr>
        <w:t xml:space="preserve"> للمادة 129 من الدستور، يكفل مكتب أمين المظالم حماية الحقوق والضمانات الأساسية المكرسة في الدستور، وكذلك المنصوص عليها في الاتفاقيات الدولية لحقوق الإنسان وفي القانون، من خلال المراقبة غير القضائية لأفعال الموظفين العامين ومقدمي الخدمات العامة أو تصرفاتهم أو أوجه تقصيرهم، ويعمل من أجل فرض احترام هذه الحقوق والضمانات</w:t>
      </w:r>
      <w:r w:rsidRPr="00666E49">
        <w:rPr>
          <w:rFonts w:hint="cs"/>
          <w:rtl/>
        </w:rPr>
        <w:t>.</w:t>
      </w:r>
    </w:p>
    <w:p w:rsidR="004D2C34" w:rsidRPr="00666E49" w:rsidRDefault="004D2C34" w:rsidP="00C52DFC">
      <w:pPr>
        <w:pStyle w:val="SingleTxtGA"/>
        <w:rPr>
          <w:rtl/>
        </w:rPr>
      </w:pPr>
      <w:r w:rsidRPr="00666E49">
        <w:rPr>
          <w:rFonts w:hint="cs"/>
          <w:rtl/>
        </w:rPr>
        <w:t>287-</w:t>
      </w:r>
      <w:r w:rsidRPr="00666E49">
        <w:rPr>
          <w:rFonts w:hint="cs"/>
          <w:rtl/>
        </w:rPr>
        <w:tab/>
      </w:r>
      <w:r w:rsidRPr="00666E49">
        <w:rPr>
          <w:rtl/>
        </w:rPr>
        <w:t>ووفقا</w:t>
      </w:r>
      <w:r w:rsidR="00E847A6">
        <w:rPr>
          <w:rFonts w:hint="cs"/>
          <w:rtl/>
        </w:rPr>
        <w:t>ً</w:t>
      </w:r>
      <w:r w:rsidRPr="00666E49">
        <w:rPr>
          <w:rtl/>
        </w:rPr>
        <w:t xml:space="preserve"> للمادة 4 من القانون رقم 7 المؤرخ 5 شباط/فبراير 1997</w:t>
      </w:r>
      <w:r>
        <w:rPr>
          <w:rtl/>
        </w:rPr>
        <w:t>، يتمتع مكتب أمين المظالم</w:t>
      </w:r>
      <w:r w:rsidRPr="00666E49">
        <w:rPr>
          <w:rtl/>
        </w:rPr>
        <w:t xml:space="preserve"> بالصلاحيات التالية</w:t>
      </w:r>
      <w:r w:rsidRPr="00666E49">
        <w:rPr>
          <w:rFonts w:hint="cs"/>
          <w:rtl/>
        </w:rPr>
        <w:t>:</w:t>
      </w:r>
    </w:p>
    <w:p w:rsidR="004D2C34" w:rsidRPr="00666E49" w:rsidRDefault="004D2C34" w:rsidP="00C52DFC">
      <w:pPr>
        <w:pStyle w:val="SingleTxtGA"/>
        <w:rPr>
          <w:rtl/>
        </w:rPr>
      </w:pPr>
      <w:r w:rsidRPr="00666E49">
        <w:rPr>
          <w:rFonts w:hint="cs"/>
          <w:rtl/>
        </w:rPr>
        <w:tab/>
        <w:t>(أ)</w:t>
      </w:r>
      <w:r w:rsidRPr="00666E49">
        <w:rPr>
          <w:rFonts w:hint="cs"/>
          <w:rtl/>
        </w:rPr>
        <w:tab/>
      </w:r>
      <w:r w:rsidRPr="00666E49">
        <w:rPr>
          <w:rtl/>
        </w:rPr>
        <w:t>التحقيق والتحري في أفعال أو أوجه تقصير السلطات والموظفين العامين التي تنطوي على انتهاكات الحقوق المنصوص عليها في الباب الثالث من دستور جمهورية بنما، والحقوق الدستورية الأخرى، وتلك المنصوص عليها في المعاهدات والاتفاقيات والإعلانات الدولية التي وقعت وصدقت عليها دولة بنما</w:t>
      </w:r>
      <w:r w:rsidR="00826BBE">
        <w:rPr>
          <w:rFonts w:hint="cs"/>
          <w:rtl/>
        </w:rPr>
        <w:t>؛</w:t>
      </w:r>
    </w:p>
    <w:p w:rsidR="004D2C34" w:rsidRPr="00666E49" w:rsidRDefault="004D2C34" w:rsidP="00826BBE">
      <w:pPr>
        <w:pStyle w:val="SingleTxtGA"/>
        <w:rPr>
          <w:rtl/>
        </w:rPr>
      </w:pPr>
      <w:r w:rsidRPr="00666E49">
        <w:rPr>
          <w:rFonts w:hint="cs"/>
          <w:rtl/>
        </w:rPr>
        <w:tab/>
        <w:t>(ب)</w:t>
      </w:r>
      <w:r w:rsidRPr="00666E49">
        <w:rPr>
          <w:rFonts w:hint="cs"/>
          <w:rtl/>
        </w:rPr>
        <w:tab/>
      </w:r>
      <w:r w:rsidRPr="00666E49">
        <w:rPr>
          <w:rtl/>
        </w:rPr>
        <w:t>التحقيق فيما قد يجري على نحو غير مشروع من أفعال الإدارة العامة أو</w:t>
      </w:r>
      <w:r w:rsidR="00826BBE">
        <w:rPr>
          <w:rFonts w:hint="cs"/>
          <w:rtl/>
        </w:rPr>
        <w:t> </w:t>
      </w:r>
      <w:r w:rsidRPr="00666E49">
        <w:rPr>
          <w:rtl/>
        </w:rPr>
        <w:t>تصرفاتها أو أوجه تقصير</w:t>
      </w:r>
      <w:r>
        <w:rPr>
          <w:rtl/>
        </w:rPr>
        <w:t>ها، بما في ذلك الهيئة التنفيذية والحكومات المحلية</w:t>
      </w:r>
      <w:r w:rsidRPr="00666E49">
        <w:rPr>
          <w:rtl/>
        </w:rPr>
        <w:t xml:space="preserve"> وقوات الأمن العام</w:t>
      </w:r>
      <w:r w:rsidR="00826BBE">
        <w:rPr>
          <w:rFonts w:hint="cs"/>
          <w:rtl/>
        </w:rPr>
        <w:t>؛</w:t>
      </w:r>
    </w:p>
    <w:p w:rsidR="004D2C34" w:rsidRPr="00666E49" w:rsidRDefault="004D2C34" w:rsidP="00C52DFC">
      <w:pPr>
        <w:pStyle w:val="SingleTxtGA"/>
        <w:rPr>
          <w:rtl/>
        </w:rPr>
      </w:pPr>
      <w:r w:rsidRPr="00666E49">
        <w:rPr>
          <w:rFonts w:hint="cs"/>
          <w:rtl/>
        </w:rPr>
        <w:tab/>
        <w:t>(ج)</w:t>
      </w:r>
      <w:r w:rsidRPr="00666E49">
        <w:rPr>
          <w:rFonts w:hint="cs"/>
          <w:rtl/>
        </w:rPr>
        <w:tab/>
      </w:r>
      <w:r w:rsidRPr="00666E49">
        <w:rPr>
          <w:rtl/>
        </w:rPr>
        <w:t>كفالة إعمال حقوق الأشخاص ذوي الإعاقة واحترام ثقافة الجماعات الإثنية القومية وتقاليدها</w:t>
      </w:r>
      <w:r w:rsidR="00826BBE">
        <w:rPr>
          <w:rFonts w:hint="cs"/>
          <w:rtl/>
        </w:rPr>
        <w:t>؛</w:t>
      </w:r>
    </w:p>
    <w:p w:rsidR="004D2C34" w:rsidRPr="00666E49" w:rsidRDefault="004D2C34" w:rsidP="00C52DFC">
      <w:pPr>
        <w:pStyle w:val="SingleTxtGA"/>
        <w:rPr>
          <w:rtl/>
        </w:rPr>
      </w:pPr>
      <w:r w:rsidRPr="00666E49">
        <w:rPr>
          <w:rFonts w:hint="cs"/>
          <w:rtl/>
        </w:rPr>
        <w:tab/>
        <w:t>(د)</w:t>
      </w:r>
      <w:r w:rsidRPr="00666E49">
        <w:rPr>
          <w:rFonts w:hint="cs"/>
          <w:rtl/>
        </w:rPr>
        <w:tab/>
      </w:r>
      <w:r w:rsidRPr="00666E49">
        <w:rPr>
          <w:rtl/>
        </w:rPr>
        <w:t>التحقيق والإبلاغ فيما يتعلق بأفعال أو تصرفات أو أوجه تقصير من يقدم خدمات عامة، من مؤسسات عامة أو مختلطة أو خاصة أو أشخاص طبيعيين أو اعتباريين</w:t>
      </w:r>
      <w:r w:rsidRPr="00666E49">
        <w:rPr>
          <w:rFonts w:hint="cs"/>
          <w:rtl/>
        </w:rPr>
        <w:t xml:space="preserve">، </w:t>
      </w:r>
      <w:r w:rsidRPr="00666E49">
        <w:rPr>
          <w:rtl/>
        </w:rPr>
        <w:t>بموجب امتياز أو ترخيص إداري</w:t>
      </w:r>
      <w:r w:rsidR="00826BBE">
        <w:rPr>
          <w:rFonts w:hint="cs"/>
          <w:rtl/>
        </w:rPr>
        <w:t>؛</w:t>
      </w:r>
    </w:p>
    <w:p w:rsidR="004D2C34" w:rsidRPr="00826BBE" w:rsidRDefault="004D2C34" w:rsidP="00C52DFC">
      <w:pPr>
        <w:pStyle w:val="SingleTxtGA"/>
        <w:rPr>
          <w:spacing w:val="-6"/>
          <w:rtl/>
        </w:rPr>
      </w:pPr>
      <w:r w:rsidRPr="00826BBE">
        <w:rPr>
          <w:rFonts w:hint="cs"/>
          <w:spacing w:val="-6"/>
          <w:rtl/>
        </w:rPr>
        <w:tab/>
        <w:t>(ه)</w:t>
      </w:r>
      <w:r w:rsidRPr="00826BBE">
        <w:rPr>
          <w:rFonts w:hint="cs"/>
          <w:spacing w:val="-6"/>
          <w:rtl/>
        </w:rPr>
        <w:tab/>
      </w:r>
      <w:r w:rsidRPr="00826BBE">
        <w:rPr>
          <w:spacing w:val="-6"/>
          <w:rtl/>
        </w:rPr>
        <w:t>اقتراح مسودات مشاريع قوانين في مجال اختصاصه على أصحاب المبادرة التشريعية</w:t>
      </w:r>
      <w:r w:rsidR="00826BBE">
        <w:rPr>
          <w:rFonts w:hint="cs"/>
          <w:spacing w:val="-6"/>
          <w:rtl/>
        </w:rPr>
        <w:t>؛</w:t>
      </w:r>
    </w:p>
    <w:p w:rsidR="004D2C34" w:rsidRPr="00666E49" w:rsidRDefault="004D2C34" w:rsidP="00C52DFC">
      <w:pPr>
        <w:pStyle w:val="SingleTxtGA"/>
        <w:rPr>
          <w:rtl/>
        </w:rPr>
      </w:pPr>
      <w:r w:rsidRPr="00666E49">
        <w:rPr>
          <w:rFonts w:hint="cs"/>
          <w:rtl/>
        </w:rPr>
        <w:lastRenderedPageBreak/>
        <w:tab/>
        <w:t>(و)</w:t>
      </w:r>
      <w:r w:rsidRPr="00666E49">
        <w:rPr>
          <w:rFonts w:hint="cs"/>
          <w:rtl/>
        </w:rPr>
        <w:tab/>
      </w:r>
      <w:r w:rsidRPr="00666E49">
        <w:rPr>
          <w:rtl/>
        </w:rPr>
        <w:t>إجراء دراسات وبحوث بغية إدراج المعايير الدولية لحقوق الإنسان في النظام القانوني المحلي</w:t>
      </w:r>
      <w:r w:rsidR="00826BBE">
        <w:rPr>
          <w:rFonts w:hint="cs"/>
          <w:rtl/>
        </w:rPr>
        <w:t>؛</w:t>
      </w:r>
    </w:p>
    <w:p w:rsidR="004D2C34" w:rsidRPr="00666E49" w:rsidRDefault="004D2C34" w:rsidP="00C52DFC">
      <w:pPr>
        <w:pStyle w:val="SingleTxtGA"/>
        <w:rPr>
          <w:rtl/>
        </w:rPr>
      </w:pPr>
      <w:r w:rsidRPr="00666E49">
        <w:rPr>
          <w:rFonts w:hint="cs"/>
          <w:rtl/>
        </w:rPr>
        <w:tab/>
        <w:t>(ز)</w:t>
      </w:r>
      <w:r w:rsidRPr="00666E49">
        <w:rPr>
          <w:rFonts w:hint="cs"/>
          <w:rtl/>
        </w:rPr>
        <w:tab/>
      </w:r>
      <w:r w:rsidRPr="00666E49">
        <w:rPr>
          <w:rtl/>
        </w:rPr>
        <w:t>تقديم تقرير سنوي عن أنشطته، فضلا</w:t>
      </w:r>
      <w:r w:rsidR="00E847A6">
        <w:rPr>
          <w:rFonts w:hint="cs"/>
          <w:rtl/>
        </w:rPr>
        <w:t>ً</w:t>
      </w:r>
      <w:r w:rsidRPr="00666E49">
        <w:rPr>
          <w:rtl/>
        </w:rPr>
        <w:t xml:space="preserve"> عما يراه ملائما</w:t>
      </w:r>
      <w:r w:rsidR="00E847A6">
        <w:rPr>
          <w:rFonts w:hint="cs"/>
          <w:rtl/>
        </w:rPr>
        <w:t>ً</w:t>
      </w:r>
      <w:r w:rsidRPr="00666E49">
        <w:rPr>
          <w:rtl/>
        </w:rPr>
        <w:t xml:space="preserve"> من تقارير خاصة، إلى الجمعية التشريعية</w:t>
      </w:r>
      <w:r w:rsidR="00826BBE">
        <w:rPr>
          <w:rFonts w:hint="cs"/>
          <w:rtl/>
        </w:rPr>
        <w:t>؛</w:t>
      </w:r>
    </w:p>
    <w:p w:rsidR="004D2C34" w:rsidRPr="00E14A1F" w:rsidRDefault="004D2C34" w:rsidP="00C52DFC">
      <w:pPr>
        <w:pStyle w:val="SingleTxtGA"/>
        <w:rPr>
          <w:rtl/>
          <w:lang w:val="fr-CH"/>
        </w:rPr>
      </w:pPr>
      <w:r w:rsidRPr="00666E49">
        <w:rPr>
          <w:rFonts w:hint="cs"/>
          <w:rtl/>
        </w:rPr>
        <w:tab/>
        <w:t>(ح)</w:t>
      </w:r>
      <w:r w:rsidRPr="00666E49">
        <w:rPr>
          <w:rFonts w:hint="cs"/>
          <w:rtl/>
        </w:rPr>
        <w:tab/>
      </w:r>
      <w:r w:rsidRPr="00666E49">
        <w:rPr>
          <w:rtl/>
        </w:rPr>
        <w:t>معالجة الشكاوى والأوضاع التي تؤثر على حقوق الإنسان و</w:t>
      </w:r>
      <w:r>
        <w:rPr>
          <w:rFonts w:hint="cs"/>
          <w:rtl/>
        </w:rPr>
        <w:t xml:space="preserve">حث </w:t>
      </w:r>
      <w:r w:rsidRPr="00666E49">
        <w:rPr>
          <w:rtl/>
        </w:rPr>
        <w:t xml:space="preserve">السلطة المعنية </w:t>
      </w:r>
      <w:r>
        <w:rPr>
          <w:rFonts w:hint="cs"/>
          <w:rtl/>
        </w:rPr>
        <w:t xml:space="preserve">على </w:t>
      </w:r>
      <w:r w:rsidRPr="00666E49">
        <w:rPr>
          <w:rtl/>
        </w:rPr>
        <w:t>معالجة الظروف التي تحول دون ممارسة الأشخاص لحقوقهم على نحو كامل</w:t>
      </w:r>
      <w:r w:rsidR="00826BBE">
        <w:rPr>
          <w:rFonts w:hint="cs"/>
          <w:rtl/>
        </w:rPr>
        <w:t>؛</w:t>
      </w:r>
    </w:p>
    <w:p w:rsidR="004D2C34" w:rsidRPr="00666E49" w:rsidRDefault="004D2C34" w:rsidP="00C52DFC">
      <w:pPr>
        <w:pStyle w:val="SingleTxtGA"/>
        <w:rPr>
          <w:rtl/>
        </w:rPr>
      </w:pPr>
      <w:r w:rsidRPr="00666E49">
        <w:rPr>
          <w:rFonts w:hint="cs"/>
          <w:rtl/>
        </w:rPr>
        <w:tab/>
        <w:t>(ط)</w:t>
      </w:r>
      <w:r w:rsidRPr="00666E49">
        <w:rPr>
          <w:rFonts w:hint="cs"/>
          <w:rtl/>
        </w:rPr>
        <w:tab/>
      </w:r>
      <w:r w:rsidRPr="00666E49">
        <w:rPr>
          <w:rtl/>
        </w:rPr>
        <w:t>تصميم واعتماد س</w:t>
      </w:r>
      <w:r>
        <w:rPr>
          <w:rtl/>
        </w:rPr>
        <w:t>ياسات لتعزيز حقوق الإنسان و</w:t>
      </w:r>
      <w:r>
        <w:rPr>
          <w:rFonts w:hint="cs"/>
          <w:rtl/>
        </w:rPr>
        <w:t>تعميمها</w:t>
      </w:r>
      <w:r w:rsidRPr="00666E49">
        <w:rPr>
          <w:rFonts w:hint="cs"/>
          <w:rtl/>
        </w:rPr>
        <w:t xml:space="preserve">؛ </w:t>
      </w:r>
      <w:r w:rsidRPr="00666E49">
        <w:rPr>
          <w:rtl/>
        </w:rPr>
        <w:t>والتعريف بدستور الجمهورية، ولا سيما الحقوق المكرسة فيه</w:t>
      </w:r>
      <w:r w:rsidRPr="00666E49">
        <w:rPr>
          <w:rFonts w:hint="cs"/>
          <w:rtl/>
        </w:rPr>
        <w:t xml:space="preserve">؛ </w:t>
      </w:r>
      <w:r w:rsidRPr="00666E49">
        <w:rPr>
          <w:rtl/>
        </w:rPr>
        <w:t xml:space="preserve">والاتصال الدائم بالمنظمات الحكومية </w:t>
      </w:r>
      <w:r w:rsidRPr="00666E49">
        <w:rPr>
          <w:rFonts w:hint="cs"/>
          <w:rtl/>
        </w:rPr>
        <w:t>أ</w:t>
      </w:r>
      <w:r w:rsidRPr="00666E49">
        <w:rPr>
          <w:rtl/>
        </w:rPr>
        <w:t>و</w:t>
      </w:r>
      <w:r w:rsidRPr="00666E49">
        <w:rPr>
          <w:rFonts w:hint="cs"/>
          <w:rtl/>
        </w:rPr>
        <w:t xml:space="preserve"> </w:t>
      </w:r>
      <w:r w:rsidRPr="00666E49">
        <w:rPr>
          <w:rtl/>
        </w:rPr>
        <w:t>غير الحكومية لحماية حقوق الإنسان والدفاع عنها</w:t>
      </w:r>
      <w:r w:rsidRPr="00666E49">
        <w:rPr>
          <w:rFonts w:hint="cs"/>
          <w:rtl/>
        </w:rPr>
        <w:t>؛ و</w:t>
      </w:r>
      <w:r w:rsidRPr="00666E49">
        <w:rPr>
          <w:rtl/>
        </w:rPr>
        <w:t>إبرام اتفاقيات مع م</w:t>
      </w:r>
      <w:r>
        <w:rPr>
          <w:rtl/>
        </w:rPr>
        <w:t xml:space="preserve">ؤسسات التعليم والبحوث من أجل </w:t>
      </w:r>
      <w:r>
        <w:rPr>
          <w:rFonts w:hint="cs"/>
          <w:rtl/>
        </w:rPr>
        <w:t>تعميم</w:t>
      </w:r>
      <w:r w:rsidRPr="00666E49">
        <w:rPr>
          <w:rtl/>
        </w:rPr>
        <w:t xml:space="preserve"> وتعزيز حقوق الإنسان</w:t>
      </w:r>
      <w:r w:rsidRPr="00666E49">
        <w:rPr>
          <w:rFonts w:hint="cs"/>
          <w:rtl/>
        </w:rPr>
        <w:t xml:space="preserve">؛ </w:t>
      </w:r>
      <w:r w:rsidRPr="00666E49">
        <w:rPr>
          <w:rtl/>
        </w:rPr>
        <w:t>وإبرام اتفاقيات التعاون مع المنظمات الحكومية وغير الحكومية، الوطنية والأجنبية والدولية</w:t>
      </w:r>
      <w:r w:rsidR="00826BBE">
        <w:rPr>
          <w:rFonts w:hint="cs"/>
          <w:rtl/>
        </w:rPr>
        <w:t>؛</w:t>
      </w:r>
    </w:p>
    <w:p w:rsidR="004D2C34" w:rsidRPr="00666E49" w:rsidRDefault="004D2C34" w:rsidP="00C52DFC">
      <w:pPr>
        <w:pStyle w:val="SingleTxtGA"/>
        <w:rPr>
          <w:rtl/>
        </w:rPr>
      </w:pPr>
      <w:r w:rsidRPr="00666E49">
        <w:rPr>
          <w:rFonts w:hint="cs"/>
          <w:rtl/>
        </w:rPr>
        <w:tab/>
        <w:t>(ي)</w:t>
      </w:r>
      <w:r w:rsidRPr="00666E49">
        <w:rPr>
          <w:rFonts w:hint="cs"/>
          <w:rtl/>
        </w:rPr>
        <w:tab/>
      </w:r>
      <w:r w:rsidRPr="00666E49">
        <w:rPr>
          <w:rtl/>
        </w:rPr>
        <w:t>التوسط في المنازعات التي تنشأ بين الإدارة العامة والأشخاص العاديين، بغرض التوصل إلى اتفاقات لتسوية المشكلة</w:t>
      </w:r>
      <w:r w:rsidRPr="00666E49">
        <w:rPr>
          <w:rFonts w:hint="cs"/>
          <w:rtl/>
        </w:rPr>
        <w:t xml:space="preserve">. </w:t>
      </w:r>
      <w:r w:rsidRPr="00666E49">
        <w:rPr>
          <w:rtl/>
        </w:rPr>
        <w:t xml:space="preserve">ولا يمكن </w:t>
      </w:r>
      <w:r>
        <w:rPr>
          <w:rFonts w:hint="cs"/>
          <w:rtl/>
        </w:rPr>
        <w:t xml:space="preserve">ممارسة </w:t>
      </w:r>
      <w:r w:rsidRPr="00666E49">
        <w:rPr>
          <w:rtl/>
        </w:rPr>
        <w:t>هذه الصلاحية إلا بناء على اتفاق مشترك مع الأطراف المتنازعة</w:t>
      </w:r>
      <w:r w:rsidRPr="00666E49">
        <w:rPr>
          <w:rFonts w:hint="cs"/>
          <w:rtl/>
        </w:rPr>
        <w:t>.</w:t>
      </w:r>
    </w:p>
    <w:p w:rsidR="004D2C34" w:rsidRPr="00666E49" w:rsidRDefault="004D2C34" w:rsidP="00C52DFC">
      <w:pPr>
        <w:pStyle w:val="SingleTxtGA"/>
        <w:rPr>
          <w:rtl/>
        </w:rPr>
      </w:pPr>
      <w:r w:rsidRPr="00666E49">
        <w:rPr>
          <w:rFonts w:hint="cs"/>
          <w:rtl/>
        </w:rPr>
        <w:t>288-</w:t>
      </w:r>
      <w:r w:rsidRPr="00666E49">
        <w:rPr>
          <w:rFonts w:hint="cs"/>
          <w:rtl/>
        </w:rPr>
        <w:tab/>
      </w:r>
      <w:r w:rsidRPr="00666E49">
        <w:rPr>
          <w:rtl/>
        </w:rPr>
        <w:t>ويمكن أن ي</w:t>
      </w:r>
      <w:r>
        <w:rPr>
          <w:rFonts w:hint="cs"/>
          <w:rtl/>
        </w:rPr>
        <w:t>َ</w:t>
      </w:r>
      <w:r w:rsidRPr="00666E49">
        <w:rPr>
          <w:rtl/>
        </w:rPr>
        <w:t>لجأ إلى مكتب أمين المظالم أي شخص طبيعي أو اعتباري، مواطن أو أجنبي، دون أي تمييز؛ وله</w:t>
      </w:r>
      <w:r>
        <w:rPr>
          <w:rtl/>
        </w:rPr>
        <w:t xml:space="preserve">ذا الغرض، يضم هذا الكيان وحدات </w:t>
      </w:r>
      <w:r>
        <w:rPr>
          <w:rFonts w:hint="cs"/>
          <w:rtl/>
        </w:rPr>
        <w:t>ل</w:t>
      </w:r>
      <w:r>
        <w:rPr>
          <w:rtl/>
        </w:rPr>
        <w:t xml:space="preserve">لرعاية المتخصصة </w:t>
      </w:r>
      <w:r>
        <w:rPr>
          <w:rFonts w:hint="cs"/>
          <w:rtl/>
        </w:rPr>
        <w:t>من أجل ا</w:t>
      </w:r>
      <w:r w:rsidRPr="00666E49">
        <w:rPr>
          <w:rtl/>
        </w:rPr>
        <w:t>لدفاع عن حقوق الإنسان للفئات التالية: الأطفال والمراهقون</w:t>
      </w:r>
      <w:r w:rsidRPr="00666E49">
        <w:rPr>
          <w:rFonts w:hint="cs"/>
          <w:rtl/>
        </w:rPr>
        <w:t xml:space="preserve">، </w:t>
      </w:r>
      <w:r w:rsidRPr="00666E49">
        <w:rPr>
          <w:rtl/>
        </w:rPr>
        <w:t xml:space="preserve">وكبار السن، والأشخاص ذوو الإعاقة، والمهاجرون، </w:t>
      </w:r>
      <w:r>
        <w:rPr>
          <w:rtl/>
        </w:rPr>
        <w:t>واللاجئون، وا</w:t>
      </w:r>
      <w:r>
        <w:rPr>
          <w:rFonts w:hint="cs"/>
          <w:rtl/>
        </w:rPr>
        <w:t>لمحتجزون</w:t>
      </w:r>
      <w:r w:rsidRPr="00666E49">
        <w:rPr>
          <w:rtl/>
        </w:rPr>
        <w:t xml:space="preserve">؛ </w:t>
      </w:r>
      <w:r>
        <w:rPr>
          <w:rFonts w:hint="cs"/>
          <w:rtl/>
        </w:rPr>
        <w:t xml:space="preserve">كما يضم </w:t>
      </w:r>
      <w:r w:rsidRPr="00666E49">
        <w:rPr>
          <w:rtl/>
        </w:rPr>
        <w:t>مرصدا</w:t>
      </w:r>
      <w:r w:rsidR="00E847A6">
        <w:rPr>
          <w:rFonts w:hint="cs"/>
          <w:rtl/>
        </w:rPr>
        <w:t>ً</w:t>
      </w:r>
      <w:r w:rsidRPr="00666E49">
        <w:rPr>
          <w:rtl/>
        </w:rPr>
        <w:t xml:space="preserve"> لحقوق المرأة (المادة 20 من القانون رقم 7 المؤرخ 5 شباط/فبراير 1997)</w:t>
      </w:r>
      <w:r w:rsidRPr="00666E49">
        <w:rPr>
          <w:rFonts w:hint="cs"/>
          <w:rtl/>
        </w:rPr>
        <w:t>.</w:t>
      </w:r>
    </w:p>
    <w:p w:rsidR="004D2C34" w:rsidRPr="00666E49" w:rsidRDefault="004D2C34" w:rsidP="00C52DFC">
      <w:pPr>
        <w:pStyle w:val="SingleTxtGA"/>
        <w:rPr>
          <w:rtl/>
        </w:rPr>
      </w:pPr>
      <w:r w:rsidRPr="00666E49">
        <w:rPr>
          <w:rFonts w:hint="cs"/>
          <w:rtl/>
        </w:rPr>
        <w:t>289-</w:t>
      </w:r>
      <w:r w:rsidRPr="00666E49">
        <w:rPr>
          <w:rFonts w:hint="cs"/>
          <w:rtl/>
        </w:rPr>
        <w:tab/>
      </w:r>
      <w:r w:rsidRPr="00666E49">
        <w:rPr>
          <w:rtl/>
        </w:rPr>
        <w:t>ومكتب أمين المظالم مؤسسة مستقلة، تتمتع على نحو كامل بالاستقلال الوظيفي والإداري والمالي، ولا تتلقى أي تعليمات من أي سلطة أو هيئة حكومية أو شخص (المادة 1 من القانون رقم 7 المؤرخ 5 شباط/فبراير 1997)</w:t>
      </w:r>
      <w:r w:rsidRPr="00666E49">
        <w:rPr>
          <w:rFonts w:hint="cs"/>
          <w:rtl/>
        </w:rPr>
        <w:t>.</w:t>
      </w:r>
    </w:p>
    <w:p w:rsidR="004D2C34" w:rsidRPr="00666E49" w:rsidRDefault="004D2C34" w:rsidP="00826BBE">
      <w:pPr>
        <w:pStyle w:val="SingleTxtGA"/>
        <w:rPr>
          <w:rtl/>
        </w:rPr>
      </w:pPr>
      <w:r w:rsidRPr="00666E49">
        <w:rPr>
          <w:rFonts w:hint="cs"/>
          <w:rtl/>
        </w:rPr>
        <w:t>290-</w:t>
      </w:r>
      <w:r w:rsidRPr="00666E49">
        <w:rPr>
          <w:rFonts w:hint="cs"/>
          <w:rtl/>
        </w:rPr>
        <w:tab/>
      </w:r>
      <w:r>
        <w:rPr>
          <w:rtl/>
        </w:rPr>
        <w:t xml:space="preserve">غير أنه، من أجل تعزيز </w:t>
      </w:r>
      <w:r>
        <w:rPr>
          <w:rFonts w:hint="cs"/>
          <w:rtl/>
        </w:rPr>
        <w:t>ال</w:t>
      </w:r>
      <w:r>
        <w:rPr>
          <w:rtl/>
        </w:rPr>
        <w:t>استقلال</w:t>
      </w:r>
      <w:r w:rsidRPr="00666E49">
        <w:rPr>
          <w:rtl/>
        </w:rPr>
        <w:t xml:space="preserve"> المالي</w:t>
      </w:r>
      <w:r>
        <w:rPr>
          <w:rFonts w:hint="cs"/>
          <w:rtl/>
        </w:rPr>
        <w:t xml:space="preserve"> </w:t>
      </w:r>
      <w:r>
        <w:rPr>
          <w:rtl/>
        </w:rPr>
        <w:t>لمكتب أمين المظالم</w:t>
      </w:r>
      <w:r w:rsidRPr="00666E49">
        <w:rPr>
          <w:rtl/>
        </w:rPr>
        <w:t>، اعتُمد القانون رقم 41 المؤرخ 1 كانون الأول/ديسمبر 2005، الذي يعدل القانون رقم 7 المؤرخ 5 شباط/</w:t>
      </w:r>
      <w:r w:rsidR="00826BBE">
        <w:rPr>
          <w:rFonts w:hint="cs"/>
          <w:rtl/>
        </w:rPr>
        <w:t xml:space="preserve"> </w:t>
      </w:r>
      <w:r w:rsidRPr="00666E49">
        <w:rPr>
          <w:rtl/>
        </w:rPr>
        <w:t>فبراير</w:t>
      </w:r>
      <w:r w:rsidR="00826BBE">
        <w:rPr>
          <w:rFonts w:hint="cs"/>
          <w:rtl/>
        </w:rPr>
        <w:t> </w:t>
      </w:r>
      <w:r w:rsidRPr="00666E49">
        <w:rPr>
          <w:rtl/>
        </w:rPr>
        <w:t>2007، وي</w:t>
      </w:r>
      <w:r>
        <w:rPr>
          <w:rFonts w:hint="cs"/>
          <w:rtl/>
        </w:rPr>
        <w:t>ُ</w:t>
      </w:r>
      <w:r w:rsidRPr="00666E49">
        <w:rPr>
          <w:rtl/>
        </w:rPr>
        <w:t>لزم دولة بنما ب</w:t>
      </w:r>
      <w:r>
        <w:rPr>
          <w:rFonts w:hint="cs"/>
          <w:rtl/>
        </w:rPr>
        <w:t xml:space="preserve">أن </w:t>
      </w:r>
      <w:r>
        <w:rPr>
          <w:rtl/>
        </w:rPr>
        <w:t>توف</w:t>
      </w:r>
      <w:r w:rsidRPr="00666E49">
        <w:rPr>
          <w:rtl/>
        </w:rPr>
        <w:t xml:space="preserve">ر </w:t>
      </w:r>
      <w:r>
        <w:rPr>
          <w:rFonts w:hint="cs"/>
          <w:rtl/>
        </w:rPr>
        <w:t xml:space="preserve">له </w:t>
      </w:r>
      <w:r w:rsidRPr="00666E49">
        <w:rPr>
          <w:rtl/>
        </w:rPr>
        <w:t>ميزانية سنوية كافية لضمان أداء عمله بفعالية، حيث كانت ميزانيته قبل هذا التعديل تُدرج ضمن ميزانية الجمعية الوطنية</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قبول الآليات الإقليمية لحقوق الإنسان</w:t>
      </w:r>
    </w:p>
    <w:p w:rsidR="004D2C34" w:rsidRPr="00666E49" w:rsidRDefault="004D2C34" w:rsidP="00C52DFC">
      <w:pPr>
        <w:pStyle w:val="SingleTxtGA"/>
        <w:rPr>
          <w:rtl/>
        </w:rPr>
      </w:pPr>
      <w:r w:rsidRPr="00666E49">
        <w:rPr>
          <w:rFonts w:hint="cs"/>
          <w:rtl/>
        </w:rPr>
        <w:t>291-</w:t>
      </w:r>
      <w:r w:rsidRPr="00666E49">
        <w:rPr>
          <w:rFonts w:hint="cs"/>
          <w:rtl/>
        </w:rPr>
        <w:tab/>
      </w:r>
      <w:r w:rsidRPr="00666E49">
        <w:rPr>
          <w:rtl/>
        </w:rPr>
        <w:t>صدقت جمهورية بنما على الاتفاقية الأمريكية لحقوق الإنسان (ميثاق سان خوسيه)، بموجب القانون رقم 15 المؤرخ 28 تشرين الأول/أكتوبر 1977، وتعترف بالتالي باختصاص منظومة البلدان الأمريكية لحماية حقوق الإنسان، المؤلفة من لجنة البلدان الأمريكية لحقوق الإنسان ومحكمة البلدان الأمريكية لحقوق الإنسان</w:t>
      </w:r>
      <w:r w:rsidRPr="00666E49">
        <w:rPr>
          <w:rFonts w:hint="cs"/>
          <w:rtl/>
        </w:rPr>
        <w:t>.</w:t>
      </w:r>
    </w:p>
    <w:p w:rsidR="004D2C34" w:rsidRPr="00666E49" w:rsidRDefault="00C52DFC" w:rsidP="00C52DFC">
      <w:pPr>
        <w:pStyle w:val="H23GA"/>
        <w:rPr>
          <w:rtl/>
        </w:rPr>
      </w:pPr>
      <w:r>
        <w:rPr>
          <w:rtl/>
        </w:rPr>
        <w:lastRenderedPageBreak/>
        <w:tab/>
      </w:r>
      <w:r>
        <w:rPr>
          <w:rtl/>
        </w:rPr>
        <w:tab/>
      </w:r>
      <w:r w:rsidR="004D2C34" w:rsidRPr="00666E49">
        <w:rPr>
          <w:rtl/>
        </w:rPr>
        <w:t>القضايا المعروضة على من</w:t>
      </w:r>
      <w:r w:rsidR="004D2C34" w:rsidRPr="00666E49">
        <w:rPr>
          <w:rFonts w:hint="cs"/>
          <w:rtl/>
        </w:rPr>
        <w:t>ظو</w:t>
      </w:r>
      <w:r w:rsidR="004D2C34" w:rsidRPr="00666E49">
        <w:rPr>
          <w:rtl/>
        </w:rPr>
        <w:t>مة البلدان الأمريكية لحقوق الإنسان</w:t>
      </w:r>
    </w:p>
    <w:p w:rsidR="004D2C34" w:rsidRPr="00666E49" w:rsidRDefault="004D2C34" w:rsidP="00C52DFC">
      <w:pPr>
        <w:pStyle w:val="SingleTxtGA"/>
        <w:rPr>
          <w:rtl/>
        </w:rPr>
      </w:pPr>
      <w:r w:rsidRPr="00666E49">
        <w:rPr>
          <w:rFonts w:hint="cs"/>
          <w:rtl/>
        </w:rPr>
        <w:t>292-</w:t>
      </w:r>
      <w:r w:rsidRPr="00666E49">
        <w:rPr>
          <w:rFonts w:hint="cs"/>
          <w:rtl/>
        </w:rPr>
        <w:tab/>
      </w:r>
      <w:r w:rsidRPr="00666E49">
        <w:rPr>
          <w:rtl/>
        </w:rPr>
        <w:t>في أيلول/سبتمبر 2016، قررت لجنة البلدان الأمريكية لحقوق الإنسان إغلاق ملف قضية السيدة ن من خلال اعتماد الاتفاق الأول للتسوية الودية الذي امتثلت له الحكومة الوطنية بالكامل</w:t>
      </w:r>
      <w:r w:rsidRPr="00666E49">
        <w:rPr>
          <w:rFonts w:hint="cs"/>
          <w:rtl/>
        </w:rPr>
        <w:t>.</w:t>
      </w:r>
    </w:p>
    <w:p w:rsidR="004D2C34" w:rsidRPr="00242CA2" w:rsidRDefault="004D2C34" w:rsidP="00C52DFC">
      <w:pPr>
        <w:pStyle w:val="SingleTxtGA"/>
        <w:rPr>
          <w:spacing w:val="-4"/>
          <w:rtl/>
        </w:rPr>
      </w:pPr>
      <w:r w:rsidRPr="00242CA2">
        <w:rPr>
          <w:rFonts w:hint="cs"/>
          <w:spacing w:val="-4"/>
          <w:rtl/>
        </w:rPr>
        <w:t>293-</w:t>
      </w:r>
      <w:r w:rsidRPr="00242CA2">
        <w:rPr>
          <w:rFonts w:hint="cs"/>
          <w:spacing w:val="-4"/>
          <w:rtl/>
        </w:rPr>
        <w:tab/>
      </w:r>
      <w:r w:rsidRPr="00242CA2">
        <w:rPr>
          <w:spacing w:val="-4"/>
          <w:rtl/>
        </w:rPr>
        <w:t>كما اعترفت دولة بنما دوليا</w:t>
      </w:r>
      <w:r w:rsidR="00E847A6">
        <w:rPr>
          <w:rFonts w:hint="cs"/>
          <w:spacing w:val="-4"/>
          <w:rtl/>
        </w:rPr>
        <w:t>ً</w:t>
      </w:r>
      <w:r w:rsidRPr="00242CA2">
        <w:rPr>
          <w:spacing w:val="-4"/>
          <w:rtl/>
        </w:rPr>
        <w:t xml:space="preserve"> بشعوب بايانو الأصلية، وقدمت الحكومة تعويضا</w:t>
      </w:r>
      <w:r w:rsidR="00E847A6">
        <w:rPr>
          <w:rFonts w:hint="cs"/>
          <w:spacing w:val="-4"/>
          <w:rtl/>
        </w:rPr>
        <w:t>ً</w:t>
      </w:r>
      <w:r w:rsidRPr="00242CA2">
        <w:rPr>
          <w:spacing w:val="-4"/>
          <w:rtl/>
        </w:rPr>
        <w:t xml:space="preserve"> ماليا</w:t>
      </w:r>
      <w:r w:rsidR="00E847A6">
        <w:rPr>
          <w:rFonts w:hint="cs"/>
          <w:spacing w:val="-4"/>
          <w:rtl/>
        </w:rPr>
        <w:t>ً</w:t>
      </w:r>
      <w:r w:rsidRPr="00242CA2">
        <w:rPr>
          <w:spacing w:val="-4"/>
          <w:rtl/>
        </w:rPr>
        <w:t xml:space="preserve"> تتجاوز قيمته مليونين ونصف </w:t>
      </w:r>
      <w:r w:rsidRPr="00242CA2">
        <w:rPr>
          <w:rFonts w:hint="cs"/>
          <w:spacing w:val="-4"/>
          <w:rtl/>
        </w:rPr>
        <w:t xml:space="preserve">مليون </w:t>
      </w:r>
      <w:r w:rsidRPr="00242CA2">
        <w:rPr>
          <w:spacing w:val="-4"/>
          <w:rtl/>
        </w:rPr>
        <w:t xml:space="preserve">بلبوا إلى شعوب كونا دي مادوغاندي ومجتمعي إيمبيرا دي إيبيتي وبيرياتي، التي تضررت بسبب تشييد سد ألتو بايانو </w:t>
      </w:r>
      <w:r w:rsidRPr="00242CA2">
        <w:rPr>
          <w:rFonts w:hint="cs"/>
          <w:spacing w:val="-4"/>
          <w:rtl/>
        </w:rPr>
        <w:t xml:space="preserve">لتوليد </w:t>
      </w:r>
      <w:r w:rsidRPr="00242CA2">
        <w:rPr>
          <w:spacing w:val="-4"/>
          <w:rtl/>
        </w:rPr>
        <w:t>الطاقة الكهرمائية في عام 1972</w:t>
      </w:r>
      <w:r w:rsidRPr="00242CA2">
        <w:rPr>
          <w:rFonts w:hint="cs"/>
          <w:spacing w:val="-4"/>
          <w:rtl/>
        </w:rPr>
        <w:t>.</w:t>
      </w:r>
    </w:p>
    <w:p w:rsidR="004D2C34" w:rsidRPr="00666E49" w:rsidRDefault="004D2C34" w:rsidP="00C52DFC">
      <w:pPr>
        <w:pStyle w:val="SingleTxtGA"/>
        <w:rPr>
          <w:rtl/>
        </w:rPr>
      </w:pPr>
      <w:r w:rsidRPr="00666E49">
        <w:rPr>
          <w:rFonts w:hint="cs"/>
          <w:rtl/>
        </w:rPr>
        <w:t>294-</w:t>
      </w:r>
      <w:r w:rsidRPr="00666E49">
        <w:rPr>
          <w:rFonts w:hint="cs"/>
          <w:rtl/>
        </w:rPr>
        <w:tab/>
      </w:r>
      <w:r w:rsidRPr="00666E49">
        <w:rPr>
          <w:rtl/>
        </w:rPr>
        <w:t>وتؤكد دولة بنما تعهدها بالوفاء بالالتزامات التي لا تزال قائمة فيما يتعلق بقضية ريكاردو بايينا وآخرين، وبقضية إيليودورو برتغال، وقضية ريتا والد خاراميو، وقضية شعبي كونا دي مادوغاندي وإيمبيرا دي بايانو، وكذلك بمواصلة الحوار ال</w:t>
      </w:r>
      <w:r>
        <w:rPr>
          <w:rtl/>
        </w:rPr>
        <w:t xml:space="preserve">مفتوح بشأن المغتالين والمختفين </w:t>
      </w:r>
      <w:r w:rsidRPr="00666E49">
        <w:rPr>
          <w:rtl/>
        </w:rPr>
        <w:t>إبان فترة الحكم الدكتاتوري العسكري، ومع السكان المنتمين إلى شعوب انغابي</w:t>
      </w:r>
      <w:r w:rsidR="00E847A6">
        <w:rPr>
          <w:rFonts w:hint="cs"/>
          <w:rtl/>
        </w:rPr>
        <w:t xml:space="preserve"> </w:t>
      </w:r>
      <w:r w:rsidRPr="00666E49">
        <w:rPr>
          <w:rtl/>
        </w:rPr>
        <w:t>-</w:t>
      </w:r>
      <w:r w:rsidR="00E847A6">
        <w:rPr>
          <w:rFonts w:hint="cs"/>
          <w:rtl/>
        </w:rPr>
        <w:t xml:space="preserve"> </w:t>
      </w:r>
      <w:r w:rsidRPr="00666E49">
        <w:rPr>
          <w:rtl/>
        </w:rPr>
        <w:t>بوغلي وناسو وبري بري الأصلية، ضمن قضايا أخرى، فضلا</w:t>
      </w:r>
      <w:r w:rsidR="00E847A6">
        <w:rPr>
          <w:rFonts w:hint="cs"/>
          <w:rtl/>
        </w:rPr>
        <w:t>ً</w:t>
      </w:r>
      <w:r w:rsidRPr="00666E49">
        <w:rPr>
          <w:rtl/>
        </w:rPr>
        <w:t xml:space="preserve"> عن إدخال تحسينات جوهرية على المؤسسات الوطنية على نحو ما أوصى به أعضاء لجنة البلدان الأمريكية لحقوق الإنسان ومحكمة البلدان الأمريكية لحقوق الإنسان، وهي بالتالي على اتصال مستمر مع اللجنة والمحكمة، على حد سواء، من أجل تحقيق هذه الأهداف</w:t>
      </w:r>
      <w:r w:rsidRPr="00666E49">
        <w:rPr>
          <w:rFonts w:hint="cs"/>
          <w:rtl/>
        </w:rPr>
        <w:t>.</w:t>
      </w:r>
    </w:p>
    <w:p w:rsidR="004D2C34" w:rsidRPr="00666E49" w:rsidRDefault="004D2C34" w:rsidP="00C52DFC">
      <w:pPr>
        <w:pStyle w:val="SingleTxtGA"/>
        <w:rPr>
          <w:rtl/>
        </w:rPr>
      </w:pPr>
      <w:r w:rsidRPr="00666E49">
        <w:rPr>
          <w:rFonts w:hint="cs"/>
          <w:rtl/>
        </w:rPr>
        <w:t>295-</w:t>
      </w:r>
      <w:r w:rsidRPr="00666E49">
        <w:rPr>
          <w:rFonts w:hint="cs"/>
          <w:rtl/>
        </w:rPr>
        <w:tab/>
      </w:r>
      <w:r w:rsidRPr="00666E49">
        <w:rPr>
          <w:rtl/>
        </w:rPr>
        <w:t xml:space="preserve">وتعكس الإجراءات المنجزة إرادة دولة بنما والرؤية السياسية التي ترغب في تطويرها من أجل تعزيز احترام حقوق الإنسان، على نحو ما أعرب عنه السيد الرئيس خوان كارلوس باريلا خلال زيارته لمحكمة البلدان الأمريكية لحقوق الإنسان، وهو ما يثبت </w:t>
      </w:r>
      <w:r w:rsidRPr="00666E49">
        <w:rPr>
          <w:rFonts w:hint="cs"/>
          <w:rtl/>
        </w:rPr>
        <w:t>ال</w:t>
      </w:r>
      <w:r w:rsidRPr="00666E49">
        <w:rPr>
          <w:rtl/>
        </w:rPr>
        <w:t>التزام بمنظومة البلدان الأمريكية لحقوق الإنسان</w:t>
      </w:r>
      <w:r w:rsidRPr="00666E49">
        <w:rPr>
          <w:rFonts w:hint="cs"/>
          <w:rtl/>
        </w:rPr>
        <w:t>.</w:t>
      </w:r>
    </w:p>
    <w:p w:rsidR="004D2C34" w:rsidRPr="00666E49" w:rsidRDefault="004D2C34" w:rsidP="00C52DFC">
      <w:pPr>
        <w:pStyle w:val="SingleTxtGA"/>
        <w:rPr>
          <w:rtl/>
        </w:rPr>
      </w:pPr>
      <w:r w:rsidRPr="00666E49">
        <w:rPr>
          <w:rFonts w:hint="cs"/>
          <w:rtl/>
        </w:rPr>
        <w:t>296-</w:t>
      </w:r>
      <w:r w:rsidRPr="00666E49">
        <w:rPr>
          <w:rFonts w:hint="cs"/>
          <w:rtl/>
        </w:rPr>
        <w:tab/>
      </w:r>
      <w:r w:rsidRPr="00666E49">
        <w:rPr>
          <w:rtl/>
        </w:rPr>
        <w:t>غير أن دولة بنما واعية بضرورة مواصلة تنفيذ مزيد من الإجراءات والمهام لكي تصبح دولة أكثر فعالية يمكن الاقتداء بها على الصعيدين الإقليمي والدولي</w:t>
      </w:r>
      <w:r w:rsidRPr="00666E49">
        <w:rPr>
          <w:rFonts w:hint="cs"/>
          <w:rtl/>
        </w:rPr>
        <w:t>.</w:t>
      </w:r>
    </w:p>
    <w:p w:rsidR="004D2C34" w:rsidRPr="00666E49" w:rsidRDefault="004D2C34" w:rsidP="00C52DFC">
      <w:pPr>
        <w:pStyle w:val="SingleTxtGA"/>
        <w:rPr>
          <w:rtl/>
        </w:rPr>
      </w:pPr>
      <w:r w:rsidRPr="00666E49">
        <w:rPr>
          <w:rFonts w:hint="cs"/>
          <w:rtl/>
        </w:rPr>
        <w:t>297-</w:t>
      </w:r>
      <w:r w:rsidRPr="00666E49">
        <w:rPr>
          <w:rFonts w:hint="cs"/>
          <w:rtl/>
        </w:rPr>
        <w:tab/>
      </w:r>
      <w:r w:rsidRPr="00666E49">
        <w:rPr>
          <w:rtl/>
        </w:rPr>
        <w:t xml:space="preserve">ولذلك، فمن المهم للغاية التزام دولة بنما </w:t>
      </w:r>
      <w:r>
        <w:rPr>
          <w:rFonts w:hint="cs"/>
          <w:rtl/>
        </w:rPr>
        <w:t>بتنفيذ ال</w:t>
      </w:r>
      <w:r w:rsidRPr="00666E49">
        <w:rPr>
          <w:rtl/>
        </w:rPr>
        <w:t xml:space="preserve">أحكام </w:t>
      </w:r>
      <w:r>
        <w:rPr>
          <w:rFonts w:hint="cs"/>
          <w:rtl/>
        </w:rPr>
        <w:t xml:space="preserve">والتوصيات الصادرة عن </w:t>
      </w:r>
      <w:r w:rsidRPr="00666E49">
        <w:rPr>
          <w:rtl/>
        </w:rPr>
        <w:t xml:space="preserve">منظومة </w:t>
      </w:r>
      <w:r>
        <w:rPr>
          <w:rtl/>
        </w:rPr>
        <w:t>البلدان الأمريكية لحقوق الإنسان</w:t>
      </w:r>
      <w:r w:rsidRPr="00666E49">
        <w:rPr>
          <w:rtl/>
        </w:rPr>
        <w:t xml:space="preserve"> </w:t>
      </w:r>
      <w:r>
        <w:rPr>
          <w:rFonts w:hint="cs"/>
          <w:rtl/>
        </w:rPr>
        <w:t>وبمواصلة</w:t>
      </w:r>
      <w:r w:rsidRPr="00666E49">
        <w:rPr>
          <w:rtl/>
        </w:rPr>
        <w:t xml:space="preserve"> تدريب المهنيين، بالتنسيق مع مؤسسات الدولة، بهدف كفالة احترام حقوق الإنسان وحمايتها في جمهورية بنما</w:t>
      </w:r>
      <w:r w:rsidR="001E74BE" w:rsidRPr="001E74BE">
        <w:rPr>
          <w:rStyle w:val="FootnoteReference"/>
          <w:b w:val="0"/>
          <w:spacing w:val="-2"/>
          <w:sz w:val="20"/>
          <w:szCs w:val="30"/>
          <w:rtl/>
        </w:rPr>
        <w:t>(</w:t>
      </w:r>
      <w:r w:rsidR="001E74BE" w:rsidRPr="001E74BE">
        <w:rPr>
          <w:rStyle w:val="FootnoteReference"/>
          <w:b w:val="0"/>
          <w:spacing w:val="-2"/>
          <w:sz w:val="20"/>
          <w:szCs w:val="30"/>
          <w:rtl/>
        </w:rPr>
        <w:footnoteReference w:id="74"/>
      </w:r>
      <w:r w:rsidR="001E74BE" w:rsidRPr="001E74BE">
        <w:rPr>
          <w:rStyle w:val="FootnoteReference"/>
          <w:b w:val="0"/>
          <w:spacing w:val="-2"/>
          <w:sz w:val="20"/>
          <w:szCs w:val="30"/>
          <w:rtl/>
        </w:rPr>
        <w:t>)</w:t>
      </w:r>
      <w:r w:rsidRPr="00666E49">
        <w:rPr>
          <w:rFonts w:hint="cs"/>
          <w:rtl/>
        </w:rPr>
        <w:t>.</w:t>
      </w:r>
    </w:p>
    <w:p w:rsidR="004D2C34" w:rsidRPr="00666E49" w:rsidRDefault="004D2C34" w:rsidP="00C52DFC">
      <w:pPr>
        <w:pStyle w:val="H1GA"/>
        <w:rPr>
          <w:rtl/>
        </w:rPr>
      </w:pPr>
      <w:r w:rsidRPr="00666E49">
        <w:rPr>
          <w:rtl/>
        </w:rPr>
        <w:tab/>
      </w:r>
      <w:bookmarkStart w:id="13" w:name="_Toc353357631"/>
      <w:bookmarkStart w:id="14" w:name="_Toc499311691"/>
      <w:r w:rsidRPr="00666E49">
        <w:rPr>
          <w:rtl/>
        </w:rPr>
        <w:t>جيم-</w:t>
      </w:r>
      <w:r w:rsidRPr="00666E49">
        <w:rPr>
          <w:rtl/>
        </w:rPr>
        <w:tab/>
      </w:r>
      <w:bookmarkEnd w:id="13"/>
      <w:r w:rsidRPr="00666E49">
        <w:rPr>
          <w:rtl/>
        </w:rPr>
        <w:t>إطار تعزيز حقوق الإنسان على الصعيد الوطني</w:t>
      </w:r>
      <w:bookmarkEnd w:id="14"/>
    </w:p>
    <w:p w:rsidR="004D2C34" w:rsidRPr="00666E49" w:rsidRDefault="00C52DFC" w:rsidP="00C52DFC">
      <w:pPr>
        <w:pStyle w:val="H23GA"/>
        <w:rPr>
          <w:rtl/>
        </w:rPr>
      </w:pPr>
      <w:r>
        <w:rPr>
          <w:rtl/>
        </w:rPr>
        <w:tab/>
      </w:r>
      <w:r>
        <w:rPr>
          <w:rtl/>
        </w:rPr>
        <w:tab/>
      </w:r>
      <w:r w:rsidR="004D2C34" w:rsidRPr="00666E49">
        <w:rPr>
          <w:rtl/>
        </w:rPr>
        <w:t>المبادرات الرامية إلى تعزيز احترام حقوق الإنسان في البلد</w:t>
      </w:r>
    </w:p>
    <w:p w:rsidR="004D2C34" w:rsidRPr="00666E49" w:rsidRDefault="004D2C34" w:rsidP="00C52DFC">
      <w:pPr>
        <w:pStyle w:val="SingleTxtGA"/>
        <w:rPr>
          <w:rtl/>
        </w:rPr>
      </w:pPr>
      <w:r w:rsidRPr="00666E49">
        <w:rPr>
          <w:rFonts w:hint="cs"/>
          <w:rtl/>
        </w:rPr>
        <w:t>298</w:t>
      </w:r>
      <w:r w:rsidRPr="00666E49">
        <w:rPr>
          <w:rtl/>
        </w:rPr>
        <w:t>-</w:t>
      </w:r>
      <w:r w:rsidRPr="00666E49">
        <w:rPr>
          <w:rtl/>
        </w:rPr>
        <w:tab/>
        <w:t>يجري من خلال مختلف الكيانات العامة تحفيز إجراءات من أجل تعزيز حقوق الإنسان استنادا</w:t>
      </w:r>
      <w:r w:rsidR="00E847A6">
        <w:rPr>
          <w:rFonts w:hint="cs"/>
          <w:rtl/>
        </w:rPr>
        <w:t>ً</w:t>
      </w:r>
      <w:r w:rsidRPr="00666E49">
        <w:rPr>
          <w:rtl/>
        </w:rPr>
        <w:t xml:space="preserve"> إلى اختصاص كل مؤسسة وإلى الصكوك الدولية التي صدق عليها البلد</w:t>
      </w:r>
      <w:r w:rsidRPr="00666E49">
        <w:rPr>
          <w:rFonts w:hint="cs"/>
          <w:rtl/>
        </w:rPr>
        <w:t>.</w:t>
      </w:r>
    </w:p>
    <w:p w:rsidR="004D2C34" w:rsidRPr="00666E49" w:rsidRDefault="004D2C34" w:rsidP="00C52DFC">
      <w:pPr>
        <w:pStyle w:val="H23GA"/>
        <w:rPr>
          <w:rtl/>
        </w:rPr>
      </w:pPr>
      <w:r w:rsidRPr="00666E49">
        <w:rPr>
          <w:rtl/>
        </w:rPr>
        <w:tab/>
      </w:r>
      <w:r w:rsidRPr="00666E49">
        <w:rPr>
          <w:rFonts w:hint="cs"/>
          <w:rtl/>
        </w:rPr>
        <w:tab/>
      </w:r>
      <w:r w:rsidRPr="00666E49">
        <w:rPr>
          <w:rtl/>
        </w:rPr>
        <w:t>الجمعية الوطنية لبنما</w:t>
      </w:r>
    </w:p>
    <w:p w:rsidR="004D2C34" w:rsidRPr="00242CA2" w:rsidRDefault="004D2C34" w:rsidP="00C52DFC">
      <w:pPr>
        <w:pStyle w:val="SingleTxtGA"/>
        <w:rPr>
          <w:spacing w:val="-4"/>
          <w:rtl/>
        </w:rPr>
      </w:pPr>
      <w:r w:rsidRPr="00242CA2">
        <w:rPr>
          <w:rFonts w:hint="cs"/>
          <w:spacing w:val="-4"/>
          <w:rtl/>
        </w:rPr>
        <w:t>299</w:t>
      </w:r>
      <w:r w:rsidRPr="00242CA2">
        <w:rPr>
          <w:spacing w:val="-4"/>
          <w:rtl/>
        </w:rPr>
        <w:t>-</w:t>
      </w:r>
      <w:r w:rsidRPr="00242CA2">
        <w:rPr>
          <w:spacing w:val="-4"/>
          <w:rtl/>
        </w:rPr>
        <w:tab/>
        <w:t xml:space="preserve">دأبت الجمعية الوطنية لبنما، في إطار مهامها التشريعية، على العمل بنشاط كبير فيما يتعلق بتعزيز حقوق الإنسان وبالتزامها برصد وكفالة إعمال وتنفيذ </w:t>
      </w:r>
      <w:r w:rsidRPr="00242CA2">
        <w:rPr>
          <w:rFonts w:hint="cs"/>
          <w:spacing w:val="-4"/>
          <w:rtl/>
        </w:rPr>
        <w:t>ا</w:t>
      </w:r>
      <w:r w:rsidRPr="00242CA2">
        <w:rPr>
          <w:spacing w:val="-4"/>
          <w:rtl/>
        </w:rPr>
        <w:t>لقوانين التي تصدرها في هذا المجال</w:t>
      </w:r>
      <w:r w:rsidRPr="00242CA2">
        <w:rPr>
          <w:rFonts w:hint="cs"/>
          <w:spacing w:val="-4"/>
          <w:rtl/>
        </w:rPr>
        <w:t>.</w:t>
      </w:r>
    </w:p>
    <w:p w:rsidR="004D2C34" w:rsidRPr="00666E49" w:rsidRDefault="004D2C34" w:rsidP="00C52DFC">
      <w:pPr>
        <w:pStyle w:val="SingleTxtGA"/>
        <w:rPr>
          <w:rtl/>
        </w:rPr>
      </w:pPr>
      <w:r w:rsidRPr="00666E49">
        <w:rPr>
          <w:rFonts w:hint="cs"/>
          <w:rtl/>
        </w:rPr>
        <w:lastRenderedPageBreak/>
        <w:t>300</w:t>
      </w:r>
      <w:r w:rsidRPr="00666E49">
        <w:rPr>
          <w:rtl/>
        </w:rPr>
        <w:t>-</w:t>
      </w:r>
      <w:r w:rsidRPr="00666E49">
        <w:rPr>
          <w:rtl/>
        </w:rPr>
        <w:tab/>
        <w:t>ولذلك، يندرج ضمن مهام لجنة القضايا الحكومية والعدل والشؤون الدستورية المعالجة الحازمة لمسائل مثل: انتخاب أمين المظالم، وإنشاء آليات مؤسسية لكفالة حماية وتعزيز وتعميم حقوق الإنسان المعترف بها في القانون المحلي وفي المعاهدات والاتفاقيات الدولية الرئيسية.</w:t>
      </w:r>
    </w:p>
    <w:p w:rsidR="004D2C34" w:rsidRPr="00242CA2" w:rsidRDefault="004D2C34" w:rsidP="00C52DFC">
      <w:pPr>
        <w:pStyle w:val="SingleTxtGA"/>
        <w:rPr>
          <w:spacing w:val="-2"/>
          <w:rtl/>
        </w:rPr>
      </w:pPr>
      <w:r w:rsidRPr="00242CA2">
        <w:rPr>
          <w:rFonts w:hint="cs"/>
          <w:spacing w:val="-2"/>
          <w:rtl/>
        </w:rPr>
        <w:t>301-</w:t>
      </w:r>
      <w:r w:rsidRPr="00242CA2">
        <w:rPr>
          <w:rFonts w:hint="cs"/>
          <w:spacing w:val="-2"/>
          <w:rtl/>
        </w:rPr>
        <w:tab/>
      </w:r>
      <w:r w:rsidRPr="00242CA2">
        <w:rPr>
          <w:spacing w:val="-2"/>
          <w:rtl/>
        </w:rPr>
        <w:t xml:space="preserve">وعلى غرار ذلك، تعالج </w:t>
      </w:r>
      <w:r w:rsidRPr="00242CA2">
        <w:rPr>
          <w:rFonts w:hint="cs"/>
          <w:spacing w:val="-2"/>
          <w:rtl/>
        </w:rPr>
        <w:t xml:space="preserve">هذه اللجنة </w:t>
      </w:r>
      <w:r w:rsidRPr="00242CA2">
        <w:rPr>
          <w:spacing w:val="-2"/>
          <w:rtl/>
        </w:rPr>
        <w:t xml:space="preserve">الملتمسات والبلاغات </w:t>
      </w:r>
      <w:r w:rsidRPr="00242CA2">
        <w:rPr>
          <w:rFonts w:hint="cs"/>
          <w:spacing w:val="-2"/>
          <w:rtl/>
        </w:rPr>
        <w:t xml:space="preserve">الواردة </w:t>
      </w:r>
      <w:r w:rsidRPr="00242CA2">
        <w:rPr>
          <w:spacing w:val="-2"/>
          <w:rtl/>
        </w:rPr>
        <w:t>من الخارج التي يوجهها أشخاص أو مؤسسات إلى الجمعية الوطنية للإبلاغ عن انتهاكات لحقوق الإنسان في بنما</w:t>
      </w:r>
      <w:r w:rsidRPr="00242CA2">
        <w:rPr>
          <w:rFonts w:hint="cs"/>
          <w:spacing w:val="-2"/>
          <w:rtl/>
        </w:rPr>
        <w:t>.</w:t>
      </w:r>
    </w:p>
    <w:p w:rsidR="004D2C34" w:rsidRPr="00666E49" w:rsidRDefault="004D2C34" w:rsidP="00C52DFC">
      <w:pPr>
        <w:pStyle w:val="SingleTxtGA"/>
        <w:rPr>
          <w:rtl/>
        </w:rPr>
      </w:pPr>
      <w:r w:rsidRPr="00666E49">
        <w:rPr>
          <w:rFonts w:hint="cs"/>
          <w:rtl/>
        </w:rPr>
        <w:t>302-</w:t>
      </w:r>
      <w:r w:rsidRPr="00666E49">
        <w:rPr>
          <w:rFonts w:hint="cs"/>
          <w:rtl/>
        </w:rPr>
        <w:tab/>
      </w:r>
      <w:r w:rsidRPr="00666E49">
        <w:rPr>
          <w:rtl/>
        </w:rPr>
        <w:t>وتجري عملية الرصد بشكل رئيسي من خلال زيارات إلى سجون البلد، لكفالة أداء نظام السجون لدوره في الاعتناء بالنزلاء أو السجناء خلال مرحلة إعادة الإدماج الاجتماعي واستيفاء مرافق السجون للشروط الدنيا لضمان أمن نزلائها</w:t>
      </w:r>
      <w:r w:rsidRPr="00666E49">
        <w:rPr>
          <w:rFonts w:hint="cs"/>
          <w:rtl/>
        </w:rPr>
        <w:t>.</w:t>
      </w:r>
    </w:p>
    <w:p w:rsidR="004D2C34" w:rsidRPr="00666E49" w:rsidRDefault="004D2C34" w:rsidP="00C52DFC">
      <w:pPr>
        <w:pStyle w:val="SingleTxtGA"/>
        <w:rPr>
          <w:rtl/>
        </w:rPr>
      </w:pPr>
      <w:r w:rsidRPr="00666E49">
        <w:rPr>
          <w:rFonts w:hint="cs"/>
          <w:rtl/>
        </w:rPr>
        <w:t>303-</w:t>
      </w:r>
      <w:r w:rsidRPr="00666E49">
        <w:rPr>
          <w:rFonts w:hint="cs"/>
          <w:rtl/>
        </w:rPr>
        <w:tab/>
      </w:r>
      <w:r w:rsidRPr="00666E49">
        <w:rPr>
          <w:rtl/>
        </w:rPr>
        <w:t>وخلال السنوات الأخيرة، أبدت الجمعية الوطنية التزاما</w:t>
      </w:r>
      <w:r w:rsidR="00E847A6">
        <w:rPr>
          <w:rFonts w:hint="cs"/>
          <w:rtl/>
        </w:rPr>
        <w:t>ً</w:t>
      </w:r>
      <w:r w:rsidRPr="00666E49">
        <w:rPr>
          <w:rtl/>
        </w:rPr>
        <w:t xml:space="preserve"> واهتماما</w:t>
      </w:r>
      <w:r w:rsidR="00E847A6">
        <w:rPr>
          <w:rFonts w:hint="cs"/>
          <w:rtl/>
        </w:rPr>
        <w:t>ً</w:t>
      </w:r>
      <w:r w:rsidRPr="00666E49">
        <w:rPr>
          <w:rtl/>
        </w:rPr>
        <w:t xml:space="preserve"> قويين بالترويج على</w:t>
      </w:r>
      <w:r>
        <w:rPr>
          <w:rtl/>
        </w:rPr>
        <w:t xml:space="preserve"> الصعيد الوطني لمسائل ذات أهمية</w:t>
      </w:r>
      <w:r>
        <w:rPr>
          <w:rFonts w:hint="cs"/>
          <w:rtl/>
        </w:rPr>
        <w:t>،</w:t>
      </w:r>
      <w:r w:rsidRPr="00666E49">
        <w:rPr>
          <w:rtl/>
        </w:rPr>
        <w:t xml:space="preserve"> مثل اليوم العالمي لمكافحة الاتجار بالأشخاص، تنظم حملات للتوعية </w:t>
      </w:r>
      <w:r>
        <w:rPr>
          <w:rFonts w:hint="cs"/>
          <w:rtl/>
        </w:rPr>
        <w:t xml:space="preserve">بها </w:t>
      </w:r>
      <w:r w:rsidRPr="00666E49">
        <w:rPr>
          <w:rtl/>
        </w:rPr>
        <w:t>من خلال</w:t>
      </w:r>
      <w:r>
        <w:rPr>
          <w:rtl/>
        </w:rPr>
        <w:t xml:space="preserve"> المنتديات وتوزيع الملصقات</w:t>
      </w:r>
      <w:r w:rsidRPr="00666E49">
        <w:rPr>
          <w:rtl/>
        </w:rPr>
        <w:t xml:space="preserve"> والمسيرات الحكومية</w:t>
      </w:r>
      <w:r w:rsidRPr="00666E49">
        <w:rPr>
          <w:rFonts w:hint="cs"/>
          <w:rtl/>
        </w:rPr>
        <w:t>.</w:t>
      </w:r>
    </w:p>
    <w:p w:rsidR="004D2C34" w:rsidRPr="00666E49" w:rsidRDefault="004D2C34" w:rsidP="00C52DFC">
      <w:pPr>
        <w:pStyle w:val="SingleTxtGA"/>
        <w:rPr>
          <w:rtl/>
        </w:rPr>
      </w:pPr>
      <w:r w:rsidRPr="00666E49">
        <w:rPr>
          <w:rFonts w:hint="cs"/>
          <w:rtl/>
        </w:rPr>
        <w:t>304-</w:t>
      </w:r>
      <w:r w:rsidRPr="00666E49">
        <w:rPr>
          <w:rFonts w:hint="cs"/>
          <w:rtl/>
        </w:rPr>
        <w:tab/>
      </w:r>
      <w:r>
        <w:rPr>
          <w:rtl/>
        </w:rPr>
        <w:t>وفي السياق ذاته</w:t>
      </w:r>
      <w:r>
        <w:rPr>
          <w:rFonts w:hint="cs"/>
          <w:rtl/>
        </w:rPr>
        <w:t>،</w:t>
      </w:r>
      <w:r w:rsidRPr="00666E49">
        <w:rPr>
          <w:rtl/>
        </w:rPr>
        <w:t xml:space="preserve"> وافق مجلس النواب بكامل هيئته على اتفاقيات بشأن حقوق الطفل ويستمر التعاون مع منظمة الأمم المتحدة في مسائل المساواة بين الجنسين من خلال منتديات ترمي إلى إدخال تعديلات جديدة على القوانين والاتفاقيات السارية المفعول</w:t>
      </w:r>
      <w:r w:rsidRPr="00666E49">
        <w:rPr>
          <w:rFonts w:hint="cs"/>
          <w:rtl/>
        </w:rPr>
        <w:t>.</w:t>
      </w:r>
    </w:p>
    <w:p w:rsidR="004D2C34" w:rsidRPr="00666E49" w:rsidRDefault="004D2C34" w:rsidP="00C52DFC">
      <w:pPr>
        <w:pStyle w:val="SingleTxtGA"/>
        <w:rPr>
          <w:rtl/>
        </w:rPr>
      </w:pPr>
      <w:r w:rsidRPr="00666E49">
        <w:rPr>
          <w:rFonts w:hint="cs"/>
          <w:rtl/>
        </w:rPr>
        <w:t>305-</w:t>
      </w:r>
      <w:r w:rsidRPr="00666E49">
        <w:rPr>
          <w:rFonts w:hint="cs"/>
          <w:rtl/>
        </w:rPr>
        <w:tab/>
      </w:r>
      <w:r w:rsidRPr="00666E49">
        <w:rPr>
          <w:rtl/>
        </w:rPr>
        <w:t>وت</w:t>
      </w:r>
      <w:r>
        <w:rPr>
          <w:rFonts w:hint="cs"/>
          <w:rtl/>
        </w:rPr>
        <w:t>ُ</w:t>
      </w:r>
      <w:r w:rsidRPr="00666E49">
        <w:rPr>
          <w:rtl/>
        </w:rPr>
        <w:t>عم</w:t>
      </w:r>
      <w:r>
        <w:rPr>
          <w:rFonts w:hint="cs"/>
          <w:rtl/>
        </w:rPr>
        <w:t>َّ</w:t>
      </w:r>
      <w:r w:rsidRPr="00666E49">
        <w:rPr>
          <w:rtl/>
        </w:rPr>
        <w:t>م جميع المسائل التي تجري معالجتها على الصعيد الوطني من خلال المكاتب المعنية بمشاركة المواطنين داخل الجمهورية</w:t>
      </w:r>
      <w:r w:rsidR="001E74BE" w:rsidRPr="001E74BE">
        <w:rPr>
          <w:rStyle w:val="FootnoteReference"/>
          <w:b w:val="0"/>
          <w:sz w:val="20"/>
          <w:szCs w:val="30"/>
          <w:rtl/>
        </w:rPr>
        <w:t>(</w:t>
      </w:r>
      <w:r w:rsidR="001E74BE" w:rsidRPr="001E74BE">
        <w:rPr>
          <w:rStyle w:val="FootnoteReference"/>
          <w:b w:val="0"/>
          <w:sz w:val="20"/>
          <w:szCs w:val="30"/>
          <w:rtl/>
        </w:rPr>
        <w:footnoteReference w:id="75"/>
      </w:r>
      <w:r w:rsidR="001E74BE" w:rsidRPr="001E74BE">
        <w:rPr>
          <w:rStyle w:val="FootnoteReference"/>
          <w:b w:val="0"/>
          <w:sz w:val="20"/>
          <w:szCs w:val="30"/>
          <w:rtl/>
        </w:rPr>
        <w:t>)</w:t>
      </w:r>
      <w:r w:rsidRPr="00666E49">
        <w:rPr>
          <w:rFonts w:hint="cs"/>
          <w:rtl/>
        </w:rPr>
        <w:t>.</w:t>
      </w:r>
    </w:p>
    <w:p w:rsidR="004D2C34" w:rsidRPr="00666E49" w:rsidRDefault="004D2C34" w:rsidP="00C52DFC">
      <w:pPr>
        <w:pStyle w:val="H23GA"/>
        <w:rPr>
          <w:rtl/>
        </w:rPr>
      </w:pPr>
      <w:r w:rsidRPr="00666E49">
        <w:rPr>
          <w:rFonts w:hint="cs"/>
          <w:rtl/>
        </w:rPr>
        <w:tab/>
      </w:r>
      <w:r w:rsidRPr="00666E49">
        <w:rPr>
          <w:rFonts w:hint="cs"/>
          <w:rtl/>
        </w:rPr>
        <w:tab/>
      </w:r>
      <w:r w:rsidRPr="00666E49">
        <w:rPr>
          <w:rtl/>
        </w:rPr>
        <w:t>نشر الصكوك المتعلقة بحقوق الإنسان</w:t>
      </w:r>
    </w:p>
    <w:p w:rsidR="004D2C34" w:rsidRPr="00666E49" w:rsidRDefault="004D2C34" w:rsidP="00C52DFC">
      <w:pPr>
        <w:pStyle w:val="SingleTxtGA"/>
        <w:rPr>
          <w:rtl/>
        </w:rPr>
      </w:pPr>
      <w:r w:rsidRPr="00666E49">
        <w:rPr>
          <w:rFonts w:hint="cs"/>
          <w:rtl/>
        </w:rPr>
        <w:t>306</w:t>
      </w:r>
      <w:r w:rsidRPr="00666E49">
        <w:rPr>
          <w:rtl/>
        </w:rPr>
        <w:t>-</w:t>
      </w:r>
      <w:r w:rsidRPr="00666E49">
        <w:rPr>
          <w:rtl/>
        </w:rPr>
        <w:tab/>
        <w:t>تعمل مختلف المؤسسات، وفقا</w:t>
      </w:r>
      <w:r w:rsidR="00E847A6">
        <w:rPr>
          <w:rFonts w:hint="cs"/>
          <w:rtl/>
        </w:rPr>
        <w:t>ً</w:t>
      </w:r>
      <w:r w:rsidRPr="00666E49">
        <w:rPr>
          <w:rtl/>
        </w:rPr>
        <w:t xml:space="preserve"> لاختصاصاتها، من أجل نشر الصكوك الدولية لحقوق الإنسان وتنفيذها وتفسيرها </w:t>
      </w:r>
      <w:r w:rsidRPr="00666E49">
        <w:rPr>
          <w:rFonts w:hint="cs"/>
          <w:rtl/>
        </w:rPr>
        <w:t>و</w:t>
      </w:r>
      <w:r w:rsidRPr="00666E49">
        <w:rPr>
          <w:rtl/>
        </w:rPr>
        <w:t>تحديد نطاقها.</w:t>
      </w:r>
    </w:p>
    <w:p w:rsidR="004D2C34" w:rsidRPr="00666E49" w:rsidRDefault="004D2C34" w:rsidP="00C52DFC">
      <w:pPr>
        <w:pStyle w:val="SingleTxtGA"/>
        <w:rPr>
          <w:rtl/>
        </w:rPr>
      </w:pPr>
      <w:r w:rsidRPr="00666E49">
        <w:rPr>
          <w:rFonts w:hint="cs"/>
          <w:rtl/>
        </w:rPr>
        <w:t>307</w:t>
      </w:r>
      <w:r w:rsidRPr="00666E49">
        <w:rPr>
          <w:rtl/>
        </w:rPr>
        <w:t>-</w:t>
      </w:r>
      <w:r w:rsidRPr="00666E49">
        <w:rPr>
          <w:rtl/>
        </w:rPr>
        <w:tab/>
        <w:t>وت</w:t>
      </w:r>
      <w:r>
        <w:rPr>
          <w:rFonts w:hint="cs"/>
          <w:rtl/>
        </w:rPr>
        <w:t>ُ</w:t>
      </w:r>
      <w:r w:rsidRPr="00666E49">
        <w:rPr>
          <w:rtl/>
        </w:rPr>
        <w:t xml:space="preserve">نشر الصكوك الدولية لحقوق الإنسان التي صدقت عليها جمهورية بنما على الصفحة الشبكية لمؤسسات مثل وزارة الشؤون الخارجية، ومكتب أمين المظالم، ووزارة التنمية الاجتماعية، والأمانة الوطنية لشؤون الأطفال </w:t>
      </w:r>
      <w:r>
        <w:rPr>
          <w:rFonts w:hint="cs"/>
          <w:rtl/>
        </w:rPr>
        <w:t>و</w:t>
      </w:r>
      <w:r w:rsidRPr="00666E49">
        <w:rPr>
          <w:rtl/>
        </w:rPr>
        <w:t>المراهقين</w:t>
      </w:r>
      <w:r>
        <w:rPr>
          <w:rtl/>
        </w:rPr>
        <w:t xml:space="preserve"> والأسرة، والمعهد الوطني للمرأة</w:t>
      </w:r>
      <w:r w:rsidRPr="00666E49">
        <w:rPr>
          <w:rtl/>
        </w:rPr>
        <w:t>.</w:t>
      </w:r>
    </w:p>
    <w:p w:rsidR="004D2C34" w:rsidRPr="00666E49" w:rsidRDefault="004D2C34" w:rsidP="00C52DFC">
      <w:pPr>
        <w:pStyle w:val="H23GA"/>
        <w:rPr>
          <w:rtl/>
        </w:rPr>
      </w:pPr>
      <w:r w:rsidRPr="00666E49">
        <w:rPr>
          <w:rtl/>
        </w:rPr>
        <w:tab/>
      </w:r>
      <w:r w:rsidRPr="00666E49">
        <w:rPr>
          <w:rFonts w:hint="cs"/>
          <w:rtl/>
        </w:rPr>
        <w:tab/>
      </w:r>
      <w:r w:rsidRPr="00666E49">
        <w:rPr>
          <w:rtl/>
        </w:rPr>
        <w:t>إذكاء الوعي بحقوق الإنسان لدى الموظفين العامين وغيرهم من المهنيين</w:t>
      </w:r>
    </w:p>
    <w:p w:rsidR="004D2C34" w:rsidRPr="00666E49" w:rsidRDefault="004D2C34" w:rsidP="00C52DFC">
      <w:pPr>
        <w:pStyle w:val="H23GA"/>
        <w:rPr>
          <w:rtl/>
        </w:rPr>
      </w:pPr>
      <w:r w:rsidRPr="00666E49">
        <w:rPr>
          <w:rFonts w:hint="cs"/>
          <w:rtl/>
        </w:rPr>
        <w:tab/>
      </w:r>
      <w:r w:rsidRPr="00666E49">
        <w:rPr>
          <w:rFonts w:hint="cs"/>
          <w:rtl/>
        </w:rPr>
        <w:tab/>
      </w:r>
      <w:r w:rsidRPr="00666E49">
        <w:rPr>
          <w:rtl/>
        </w:rPr>
        <w:t xml:space="preserve">المعهد </w:t>
      </w:r>
      <w:r w:rsidRPr="00666E49">
        <w:rPr>
          <w:rFonts w:hint="cs"/>
          <w:rtl/>
        </w:rPr>
        <w:t xml:space="preserve">العالي </w:t>
      </w:r>
      <w:r w:rsidRPr="00666E49">
        <w:rPr>
          <w:rtl/>
        </w:rPr>
        <w:t>للقضاء في بنما</w:t>
      </w:r>
      <w:r w:rsidRPr="00666E49">
        <w:rPr>
          <w:rFonts w:hint="cs"/>
          <w:rtl/>
        </w:rPr>
        <w:t xml:space="preserve">: </w:t>
      </w:r>
      <w:r w:rsidRPr="00666E49">
        <w:rPr>
          <w:rtl/>
        </w:rPr>
        <w:t>الدكتور أوغوستو سيزار كينتيرو كوريا</w:t>
      </w:r>
    </w:p>
    <w:p w:rsidR="004D2C34" w:rsidRPr="00666E49" w:rsidRDefault="004D2C34" w:rsidP="00C52DFC">
      <w:pPr>
        <w:pStyle w:val="SingleTxtGA"/>
        <w:rPr>
          <w:rtl/>
        </w:rPr>
      </w:pPr>
      <w:r w:rsidRPr="00666E49">
        <w:rPr>
          <w:rFonts w:hint="cs"/>
          <w:rtl/>
        </w:rPr>
        <w:t>308</w:t>
      </w:r>
      <w:r w:rsidRPr="00666E49">
        <w:rPr>
          <w:rtl/>
        </w:rPr>
        <w:t>-</w:t>
      </w:r>
      <w:r w:rsidRPr="00666E49">
        <w:rPr>
          <w:rtl/>
        </w:rPr>
        <w:tab/>
        <w:t>تُدرج كلية التدريب القضائي، في إطار مهمتها المتمثلة في تدريب وتأهيل الموارد البشرية العاملة في مختلف الوحدات القضائية، في مناهجها الدراسية الوحدة الأكاديمية المتعلقة بالقانون الدولي لحقوق الإنسان ومنظومة البلدان الأمريكية لحماية حقوق الإنسان</w:t>
      </w:r>
      <w:r w:rsidRPr="00666E49">
        <w:rPr>
          <w:rFonts w:hint="cs"/>
          <w:rtl/>
        </w:rPr>
        <w:t xml:space="preserve">. </w:t>
      </w:r>
      <w:r w:rsidRPr="00666E49">
        <w:rPr>
          <w:rtl/>
        </w:rPr>
        <w:t>وتتيح هذه الوحدة الأكاديمية للموظفين القضائ</w:t>
      </w:r>
      <w:r w:rsidRPr="00666E49">
        <w:rPr>
          <w:rFonts w:hint="cs"/>
          <w:rtl/>
        </w:rPr>
        <w:t>ي</w:t>
      </w:r>
      <w:r w:rsidRPr="00666E49">
        <w:rPr>
          <w:rtl/>
        </w:rPr>
        <w:t>ين والمحامين وجميع العاملين في مجال القانون إمكانية معرفة وإعمال حقوق الإنسان في سياق الممارسة في مجال إقامة العدل</w:t>
      </w:r>
      <w:r w:rsidRPr="00666E49">
        <w:rPr>
          <w:rFonts w:hint="cs"/>
          <w:rtl/>
        </w:rPr>
        <w:t>.</w:t>
      </w:r>
    </w:p>
    <w:p w:rsidR="004D2C34" w:rsidRPr="00666E49" w:rsidRDefault="00C52DFC" w:rsidP="00C52DFC">
      <w:pPr>
        <w:pStyle w:val="H23GA"/>
        <w:rPr>
          <w:rtl/>
        </w:rPr>
      </w:pPr>
      <w:r>
        <w:rPr>
          <w:rtl/>
        </w:rPr>
        <w:lastRenderedPageBreak/>
        <w:tab/>
      </w:r>
      <w:r>
        <w:rPr>
          <w:rtl/>
        </w:rPr>
        <w:tab/>
      </w:r>
      <w:r w:rsidR="004D2C34" w:rsidRPr="00666E49">
        <w:rPr>
          <w:rtl/>
        </w:rPr>
        <w:t>مركز التدريب التابع لمكتب المدعي العام للشؤون الإدارية</w:t>
      </w:r>
    </w:p>
    <w:p w:rsidR="004D2C34" w:rsidRPr="00666E49" w:rsidRDefault="004D2C34" w:rsidP="00C52DFC">
      <w:pPr>
        <w:pStyle w:val="SingleTxtGA"/>
        <w:rPr>
          <w:rtl/>
        </w:rPr>
      </w:pPr>
      <w:r w:rsidRPr="00666E49">
        <w:rPr>
          <w:rFonts w:hint="cs"/>
          <w:rtl/>
        </w:rPr>
        <w:t>309-</w:t>
      </w:r>
      <w:r w:rsidRPr="00666E49">
        <w:rPr>
          <w:rFonts w:hint="cs"/>
          <w:rtl/>
        </w:rPr>
        <w:tab/>
      </w:r>
      <w:r w:rsidRPr="00666E49">
        <w:rPr>
          <w:rtl/>
        </w:rPr>
        <w:t xml:space="preserve">تسعى وحدة حقوق الإنسان التابعة لمركز التدريب التابع لمكتب المدعي العام للشؤون الإدارية إلى </w:t>
      </w:r>
      <w:r w:rsidRPr="00666E49">
        <w:rPr>
          <w:rFonts w:hint="cs"/>
          <w:rtl/>
        </w:rPr>
        <w:t xml:space="preserve">توفير التدريب </w:t>
      </w:r>
      <w:r w:rsidRPr="00666E49">
        <w:rPr>
          <w:rtl/>
        </w:rPr>
        <w:t>وتعزيز الإجراءات التقنية والممارسات الجيدة المتعلقة بالمساواة والإنصاف والمشاركة</w:t>
      </w:r>
      <w:r w:rsidRPr="00666E49">
        <w:rPr>
          <w:rFonts w:hint="cs"/>
          <w:rtl/>
        </w:rPr>
        <w:t>،</w:t>
      </w:r>
      <w:r w:rsidRPr="00666E49">
        <w:rPr>
          <w:rtl/>
        </w:rPr>
        <w:t xml:space="preserve"> على الصعيد المؤسسي من منظور حقوق الإنسان</w:t>
      </w:r>
      <w:r w:rsidRPr="00666E49">
        <w:rPr>
          <w:rFonts w:hint="cs"/>
          <w:rtl/>
        </w:rPr>
        <w:t xml:space="preserve">. </w:t>
      </w:r>
      <w:r w:rsidRPr="00666E49">
        <w:rPr>
          <w:rtl/>
        </w:rPr>
        <w:t>وتضع خططا</w:t>
      </w:r>
      <w:r w:rsidR="00E847A6">
        <w:rPr>
          <w:rFonts w:hint="cs"/>
          <w:rtl/>
        </w:rPr>
        <w:t>ً</w:t>
      </w:r>
      <w:r w:rsidRPr="00666E49">
        <w:rPr>
          <w:rtl/>
        </w:rPr>
        <w:t xml:space="preserve"> وبرامج وسجلات لتدريب الموظفين العامين في مجال حقوق الإنسان</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الأجهزة الأمنية</w:t>
      </w:r>
    </w:p>
    <w:p w:rsidR="004D2C34" w:rsidRPr="00666E49" w:rsidRDefault="00C52DFC" w:rsidP="00C52DFC">
      <w:pPr>
        <w:pStyle w:val="H23GA"/>
        <w:rPr>
          <w:rtl/>
        </w:rPr>
      </w:pPr>
      <w:r>
        <w:rPr>
          <w:rtl/>
        </w:rPr>
        <w:tab/>
      </w:r>
      <w:r>
        <w:rPr>
          <w:rtl/>
        </w:rPr>
        <w:tab/>
      </w:r>
      <w:r w:rsidR="004D2C34" w:rsidRPr="00666E49">
        <w:rPr>
          <w:rFonts w:hint="cs"/>
          <w:rtl/>
        </w:rPr>
        <w:t>الشرطة الوطنية</w:t>
      </w:r>
    </w:p>
    <w:p w:rsidR="004D2C34" w:rsidRPr="00666E49" w:rsidRDefault="004D2C34" w:rsidP="00C52DFC">
      <w:pPr>
        <w:pStyle w:val="SingleTxtGA"/>
        <w:rPr>
          <w:rtl/>
        </w:rPr>
      </w:pPr>
      <w:r w:rsidRPr="00666E49">
        <w:rPr>
          <w:rFonts w:hint="cs"/>
          <w:rtl/>
        </w:rPr>
        <w:t>310-</w:t>
      </w:r>
      <w:r w:rsidRPr="00666E49">
        <w:rPr>
          <w:rFonts w:hint="cs"/>
          <w:rtl/>
        </w:rPr>
        <w:tab/>
      </w:r>
      <w:r w:rsidRPr="00666E49">
        <w:rPr>
          <w:rtl/>
        </w:rPr>
        <w:t>تجري مواءمة البرامج الأكاديمية للراغبين في الالتحاق بسلك الشرطة كأخصائيين تقنيين كبار في مجال الأمن العام وفي مجال التحقيق الجنائي والأمن مع مبادئ حقوق الإنسان والقانون الدولي الإنساني واحترام الضمانات الدستورية</w:t>
      </w:r>
      <w:r w:rsidRPr="00666E49">
        <w:rPr>
          <w:rFonts w:hint="cs"/>
          <w:rtl/>
        </w:rPr>
        <w:t>.</w:t>
      </w:r>
    </w:p>
    <w:p w:rsidR="004D2C34" w:rsidRPr="00666E49" w:rsidRDefault="004D2C34" w:rsidP="00C52DFC">
      <w:pPr>
        <w:pStyle w:val="SingleTxtGA"/>
        <w:rPr>
          <w:rtl/>
        </w:rPr>
      </w:pPr>
      <w:r w:rsidRPr="00666E49">
        <w:rPr>
          <w:rFonts w:hint="cs"/>
          <w:rtl/>
        </w:rPr>
        <w:t>311-</w:t>
      </w:r>
      <w:r w:rsidRPr="00666E49">
        <w:rPr>
          <w:rFonts w:hint="cs"/>
          <w:rtl/>
        </w:rPr>
        <w:tab/>
      </w:r>
      <w:r w:rsidRPr="00666E49">
        <w:rPr>
          <w:rtl/>
        </w:rPr>
        <w:t>كما تُمنح شهادة الإجازة في مجال إدارة الشرطة التي يشمل منهاجها الدراسي مادة "مفهوم حقوق الإنسان"؛</w:t>
      </w:r>
      <w:r w:rsidRPr="00666E49">
        <w:rPr>
          <w:rFonts w:hint="cs"/>
          <w:rtl/>
        </w:rPr>
        <w:t xml:space="preserve"> </w:t>
      </w:r>
      <w:r w:rsidRPr="00666E49">
        <w:rPr>
          <w:rtl/>
        </w:rPr>
        <w:t>ويشارك الطلاب أيضا</w:t>
      </w:r>
      <w:r w:rsidR="00E847A6">
        <w:rPr>
          <w:rFonts w:hint="cs"/>
          <w:rtl/>
        </w:rPr>
        <w:t>ً</w:t>
      </w:r>
      <w:r w:rsidRPr="00666E49">
        <w:rPr>
          <w:rtl/>
        </w:rPr>
        <w:t xml:space="preserve"> في "الحلقة الدراسية المتعلقة بالقانون الدولي الإنساني وحماية الأشخاص في حالة النزاعات المسلحة" وفي "الحلقة الدراسية المتعلقة ب</w:t>
      </w:r>
      <w:r w:rsidRPr="00666E49">
        <w:rPr>
          <w:rFonts w:hint="cs"/>
          <w:rtl/>
        </w:rPr>
        <w:t xml:space="preserve">توفير </w:t>
      </w:r>
      <w:r w:rsidRPr="00666E49">
        <w:rPr>
          <w:rtl/>
        </w:rPr>
        <w:t>الحماية الدولية للأشخاص في حالات التماس اللجوء واللجوء والتسليم"</w:t>
      </w:r>
      <w:r w:rsidRPr="00666E49">
        <w:rPr>
          <w:rFonts w:hint="cs"/>
          <w:rtl/>
        </w:rPr>
        <w:t xml:space="preserve">؛ </w:t>
      </w:r>
      <w:r w:rsidRPr="00666E49">
        <w:rPr>
          <w:rtl/>
        </w:rPr>
        <w:t>اللتين تشملان مواد دراسية بشأن حقوق الإنسان والقانون الدولي الإنساني</w:t>
      </w:r>
      <w:r w:rsidRPr="00666E49">
        <w:rPr>
          <w:rFonts w:hint="cs"/>
          <w:rtl/>
        </w:rPr>
        <w:t>.</w:t>
      </w:r>
    </w:p>
    <w:p w:rsidR="004D2C34" w:rsidRPr="00666E49" w:rsidRDefault="004D2C34" w:rsidP="00C52DFC">
      <w:pPr>
        <w:pStyle w:val="SingleTxtGA"/>
        <w:rPr>
          <w:rtl/>
        </w:rPr>
      </w:pPr>
      <w:r w:rsidRPr="00666E49">
        <w:rPr>
          <w:rFonts w:hint="cs"/>
          <w:rtl/>
        </w:rPr>
        <w:t>312-</w:t>
      </w:r>
      <w:r w:rsidRPr="00666E49">
        <w:rPr>
          <w:rFonts w:hint="cs"/>
          <w:rtl/>
        </w:rPr>
        <w:tab/>
      </w:r>
      <w:r w:rsidRPr="00666E49">
        <w:rPr>
          <w:rtl/>
        </w:rPr>
        <w:t>وتجدر الإشارة إلى أنه أُعدت برامج للتدريب المستمر ودورات تدريبية وحلقات دراسية تحمل كعنوان "المبادئ الإنسانية وحقوق الإنسان والإجراءات المتبعة في استخدام القوة الفتاكة"</w:t>
      </w:r>
      <w:r w:rsidRPr="00666E49">
        <w:rPr>
          <w:rFonts w:hint="cs"/>
          <w:rtl/>
        </w:rPr>
        <w:t>.</w:t>
      </w:r>
    </w:p>
    <w:p w:rsidR="004D2C34" w:rsidRPr="00666E49" w:rsidRDefault="004D2C34" w:rsidP="00C52DFC">
      <w:pPr>
        <w:pStyle w:val="SingleTxtGA"/>
        <w:rPr>
          <w:rtl/>
        </w:rPr>
      </w:pPr>
      <w:r w:rsidRPr="00666E49">
        <w:rPr>
          <w:rFonts w:hint="cs"/>
          <w:rtl/>
        </w:rPr>
        <w:t>313-</w:t>
      </w:r>
      <w:r w:rsidRPr="00666E49">
        <w:rPr>
          <w:rFonts w:hint="cs"/>
          <w:rtl/>
        </w:rPr>
        <w:tab/>
      </w:r>
      <w:r w:rsidRPr="00666E49">
        <w:rPr>
          <w:rtl/>
        </w:rPr>
        <w:t xml:space="preserve">وفيما يتعلق بتطوير الكفاءات، تعد مراكز التدريب المستمر دورات للتدريب المستمر في </w:t>
      </w:r>
      <w:r>
        <w:rPr>
          <w:rFonts w:hint="cs"/>
          <w:rtl/>
        </w:rPr>
        <w:t xml:space="preserve">مجال </w:t>
      </w:r>
      <w:r w:rsidRPr="00666E49">
        <w:rPr>
          <w:rtl/>
        </w:rPr>
        <w:t xml:space="preserve">"حقوق الإنسان المنطبقة على </w:t>
      </w:r>
      <w:r>
        <w:rPr>
          <w:rFonts w:hint="cs"/>
          <w:rtl/>
        </w:rPr>
        <w:t>وظيفة الشرطة</w:t>
      </w:r>
      <w:r w:rsidRPr="00666E49">
        <w:rPr>
          <w:rtl/>
        </w:rPr>
        <w:t>" باعتبارها محاور شاملة و"دورات تدريبية في مهارات تدريس حقوق الإنسان"</w:t>
      </w:r>
      <w:r w:rsidRPr="00666E49">
        <w:rPr>
          <w:rFonts w:hint="cs"/>
          <w:rtl/>
        </w:rPr>
        <w:t xml:space="preserve">. </w:t>
      </w:r>
      <w:r w:rsidRPr="00666E49">
        <w:rPr>
          <w:rtl/>
        </w:rPr>
        <w:t xml:space="preserve">وقد استثمرت الشرطة الوطنية 368 ساعة في التدريب في مجال حقوق الإنسان، استفاد منها ما مجموعه 318 1 </w:t>
      </w:r>
      <w:r>
        <w:rPr>
          <w:rFonts w:hint="cs"/>
          <w:rtl/>
        </w:rPr>
        <w:t>فرداً</w:t>
      </w:r>
      <w:r w:rsidR="001E74BE" w:rsidRPr="001E74BE">
        <w:rPr>
          <w:rStyle w:val="FootnoteReference"/>
          <w:b w:val="0"/>
          <w:sz w:val="20"/>
          <w:szCs w:val="30"/>
          <w:rtl/>
        </w:rPr>
        <w:t>(</w:t>
      </w:r>
      <w:r w:rsidR="001E74BE" w:rsidRPr="001E74BE">
        <w:rPr>
          <w:rStyle w:val="FootnoteReference"/>
          <w:b w:val="0"/>
          <w:sz w:val="20"/>
          <w:szCs w:val="30"/>
          <w:rtl/>
        </w:rPr>
        <w:footnoteReference w:id="76"/>
      </w:r>
      <w:r w:rsidR="001E74BE" w:rsidRPr="001E74BE">
        <w:rPr>
          <w:rStyle w:val="FootnoteReference"/>
          <w:b w:val="0"/>
          <w:sz w:val="20"/>
          <w:szCs w:val="30"/>
          <w:rtl/>
        </w:rPr>
        <w:t>)</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دائرة القوات الجوية والبحرية</w:t>
      </w:r>
    </w:p>
    <w:p w:rsidR="004D2C34" w:rsidRPr="00666E49" w:rsidRDefault="004D2C34" w:rsidP="00C52DFC">
      <w:pPr>
        <w:pStyle w:val="SingleTxtGA"/>
        <w:rPr>
          <w:rtl/>
        </w:rPr>
      </w:pPr>
      <w:r w:rsidRPr="00666E49">
        <w:rPr>
          <w:rFonts w:hint="cs"/>
          <w:rtl/>
        </w:rPr>
        <w:t>314-</w:t>
      </w:r>
      <w:r w:rsidRPr="00666E49">
        <w:rPr>
          <w:rFonts w:hint="cs"/>
          <w:rtl/>
        </w:rPr>
        <w:tab/>
      </w:r>
      <w:r w:rsidRPr="00666E49">
        <w:rPr>
          <w:rtl/>
        </w:rPr>
        <w:t xml:space="preserve">يحصل المتخرجون من الدورة التدريبية </w:t>
      </w:r>
      <w:r>
        <w:rPr>
          <w:rFonts w:hint="cs"/>
          <w:rtl/>
        </w:rPr>
        <w:t xml:space="preserve">لأفراد </w:t>
      </w:r>
      <w:r w:rsidRPr="00666E49">
        <w:rPr>
          <w:rtl/>
        </w:rPr>
        <w:t xml:space="preserve">القوات الجوية والبحرية على دبلوم في مجال </w:t>
      </w:r>
      <w:r>
        <w:rPr>
          <w:rFonts w:hint="cs"/>
          <w:rtl/>
        </w:rPr>
        <w:t xml:space="preserve">الأمن العام </w:t>
      </w:r>
      <w:r w:rsidRPr="00666E49">
        <w:rPr>
          <w:rtl/>
        </w:rPr>
        <w:t xml:space="preserve">الجوي والبحري، </w:t>
      </w:r>
      <w:r>
        <w:rPr>
          <w:rFonts w:hint="cs"/>
          <w:rtl/>
        </w:rPr>
        <w:t>و</w:t>
      </w:r>
      <w:r w:rsidRPr="00666E49">
        <w:rPr>
          <w:rtl/>
        </w:rPr>
        <w:t xml:space="preserve">تشمل </w:t>
      </w:r>
      <w:r>
        <w:rPr>
          <w:rFonts w:hint="cs"/>
          <w:rtl/>
        </w:rPr>
        <w:t xml:space="preserve">هذه الدورة </w:t>
      </w:r>
      <w:r w:rsidRPr="00666E49">
        <w:rPr>
          <w:rtl/>
        </w:rPr>
        <w:t>وحدة</w:t>
      </w:r>
      <w:r>
        <w:rPr>
          <w:rFonts w:hint="cs"/>
          <w:rtl/>
        </w:rPr>
        <w:t>َ</w:t>
      </w:r>
      <w:r w:rsidRPr="00666E49">
        <w:rPr>
          <w:rtl/>
        </w:rPr>
        <w:t xml:space="preserve"> الإطار القانوني للدفاع الجوي والبحري، التي ت</w:t>
      </w:r>
      <w:r>
        <w:rPr>
          <w:rFonts w:hint="cs"/>
          <w:rtl/>
        </w:rPr>
        <w:t>ُ</w:t>
      </w:r>
      <w:r w:rsidRPr="00666E49">
        <w:rPr>
          <w:rtl/>
        </w:rPr>
        <w:t xml:space="preserve">درس في </w:t>
      </w:r>
      <w:r>
        <w:rPr>
          <w:rtl/>
        </w:rPr>
        <w:t>إطارها مادة حقوق الإنسان</w:t>
      </w:r>
      <w:r w:rsidRPr="00666E49">
        <w:rPr>
          <w:rtl/>
        </w:rPr>
        <w:t xml:space="preserve">، التي تركز على ضرورة أن يحترم وينفذ </w:t>
      </w:r>
      <w:r>
        <w:rPr>
          <w:rFonts w:hint="cs"/>
          <w:rtl/>
        </w:rPr>
        <w:t>أفراد</w:t>
      </w:r>
      <w:r w:rsidRPr="00666E49">
        <w:rPr>
          <w:rtl/>
        </w:rPr>
        <w:t xml:space="preserve"> القوات الجوية والبحرية الجدد معايير الدستور الذي وُضع من أجل جميع مواطني دولة بنما</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الدائرة الوطنية لأمن الحدود</w:t>
      </w:r>
    </w:p>
    <w:p w:rsidR="004D2C34" w:rsidRPr="00666E49" w:rsidRDefault="004D2C34" w:rsidP="00C52DFC">
      <w:pPr>
        <w:pStyle w:val="SingleTxtGA"/>
        <w:rPr>
          <w:rtl/>
        </w:rPr>
      </w:pPr>
      <w:r w:rsidRPr="00666E49">
        <w:rPr>
          <w:rFonts w:hint="cs"/>
          <w:rtl/>
        </w:rPr>
        <w:t>315-</w:t>
      </w:r>
      <w:r w:rsidRPr="00666E49">
        <w:rPr>
          <w:rFonts w:hint="cs"/>
          <w:rtl/>
        </w:rPr>
        <w:tab/>
      </w:r>
      <w:r w:rsidRPr="00666E49">
        <w:rPr>
          <w:rtl/>
        </w:rPr>
        <w:t>يشمل المنهاج الدراسي للدائرة</w:t>
      </w:r>
      <w:r w:rsidR="005346B0">
        <w:rPr>
          <w:rtl/>
        </w:rPr>
        <w:t xml:space="preserve"> </w:t>
      </w:r>
      <w:r w:rsidRPr="00666E49">
        <w:rPr>
          <w:rtl/>
        </w:rPr>
        <w:t>الوطنية لأمن الحدود الت</w:t>
      </w:r>
      <w:r>
        <w:rPr>
          <w:rtl/>
        </w:rPr>
        <w:t>دريب في المجال القانوني والإنساني</w:t>
      </w:r>
      <w:r w:rsidRPr="00666E49">
        <w:rPr>
          <w:rtl/>
        </w:rPr>
        <w:t>، وهو وحدة إجبارية، تتناول موضوع حقوق الإنسان، والقانون الدولي الإنساني، والنظام الجنائي الاتهامي، والاستخدام المحدود للقوة</w:t>
      </w:r>
      <w:r w:rsidRPr="00666E49">
        <w:rPr>
          <w:rFonts w:hint="cs"/>
          <w:rtl/>
        </w:rPr>
        <w:t>.</w:t>
      </w:r>
    </w:p>
    <w:p w:rsidR="004D2C34" w:rsidRPr="00666E49" w:rsidRDefault="004D2C34" w:rsidP="00C52DFC">
      <w:pPr>
        <w:pStyle w:val="SingleTxtGA"/>
        <w:rPr>
          <w:rtl/>
        </w:rPr>
      </w:pPr>
      <w:r w:rsidRPr="00666E49">
        <w:rPr>
          <w:rFonts w:hint="cs"/>
          <w:rtl/>
        </w:rPr>
        <w:lastRenderedPageBreak/>
        <w:t>316-</w:t>
      </w:r>
      <w:r w:rsidRPr="00666E49">
        <w:rPr>
          <w:rFonts w:hint="cs"/>
          <w:rtl/>
        </w:rPr>
        <w:tab/>
      </w:r>
      <w:r w:rsidRPr="00666E49">
        <w:rPr>
          <w:rtl/>
        </w:rPr>
        <w:t>ومنذ عام 2009، تتلقى وحدات الدائرة الوطنية لأمن الحدود دورات تدريبية في معهد حقوق الإنسان والقانون الدولي الإنساني</w:t>
      </w:r>
      <w:r w:rsidRPr="00666E49">
        <w:rPr>
          <w:rFonts w:hint="cs"/>
          <w:rtl/>
        </w:rPr>
        <w:t xml:space="preserve">. </w:t>
      </w:r>
      <w:r w:rsidRPr="00666E49">
        <w:rPr>
          <w:rtl/>
        </w:rPr>
        <w:t>ومن جهة أخرى، يشمل المنهاج الدراسي للدورة التدريبية المتاحة لوحدات الدائرة الوطنية لأمن الحدود حقوق الإنسان، والقانون الدولي الإنساني، والنظام الجنائي الاتهامي، والاستعمال المحدود للقوة</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الدائرة الوطنية للهجرة</w:t>
      </w:r>
    </w:p>
    <w:p w:rsidR="004D2C34" w:rsidRPr="00666E49" w:rsidRDefault="004D2C34" w:rsidP="00C52DFC">
      <w:pPr>
        <w:pStyle w:val="SingleTxtGA"/>
        <w:rPr>
          <w:rtl/>
        </w:rPr>
      </w:pPr>
      <w:r w:rsidRPr="00666E49">
        <w:rPr>
          <w:rFonts w:hint="cs"/>
          <w:rtl/>
        </w:rPr>
        <w:t>317-</w:t>
      </w:r>
      <w:r w:rsidRPr="00666E49">
        <w:rPr>
          <w:rFonts w:hint="cs"/>
          <w:rtl/>
        </w:rPr>
        <w:tab/>
      </w:r>
      <w:r w:rsidRPr="00666E49">
        <w:rPr>
          <w:rtl/>
        </w:rPr>
        <w:t>توفر الدائرة الوطنية للهجرة التدريب لموظفيها من خلال وحدات دراسية في مجالات حقوق الإنسان للمهاجرين، والمحاكمة وفق الأصول القانونية، والمساعدة القنصلية، ووجوب مباشرة التحقيق بحكم المنصب في الشكاوى المتعلقة بالتعذيب</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أكاديمية تدريب موظفي السجون</w:t>
      </w:r>
    </w:p>
    <w:p w:rsidR="004D2C34" w:rsidRPr="00666E49" w:rsidRDefault="004D2C34" w:rsidP="00C52DFC">
      <w:pPr>
        <w:pStyle w:val="SingleTxtGA"/>
        <w:rPr>
          <w:rtl/>
        </w:rPr>
      </w:pPr>
      <w:r w:rsidRPr="00666E49">
        <w:rPr>
          <w:rFonts w:hint="cs"/>
          <w:rtl/>
        </w:rPr>
        <w:t>318-</w:t>
      </w:r>
      <w:r w:rsidRPr="00666E49">
        <w:rPr>
          <w:rFonts w:hint="cs"/>
          <w:rtl/>
        </w:rPr>
        <w:tab/>
      </w:r>
      <w:r w:rsidRPr="00666E49">
        <w:rPr>
          <w:rtl/>
        </w:rPr>
        <w:t>تستند الأنشطة الأكاديمية لتدريب موظفي هذه المؤسسة الإداريين والمهنيين/التقن</w:t>
      </w:r>
      <w:r>
        <w:rPr>
          <w:rtl/>
        </w:rPr>
        <w:t>يين إلى</w:t>
      </w:r>
      <w:r>
        <w:rPr>
          <w:rFonts w:hint="cs"/>
          <w:rtl/>
        </w:rPr>
        <w:t xml:space="preserve"> </w:t>
      </w:r>
      <w:r w:rsidRPr="00666E49">
        <w:rPr>
          <w:rtl/>
        </w:rPr>
        <w:t>القانون رقم 55 المؤرخ 30 حزيران/يونيه 2003، الذي "يعيد تنظيم نظام السجون البنمي"، و</w:t>
      </w:r>
      <w:r>
        <w:rPr>
          <w:rFonts w:hint="cs"/>
          <w:rtl/>
        </w:rPr>
        <w:t xml:space="preserve">إلى </w:t>
      </w:r>
      <w:r w:rsidRPr="00666E49">
        <w:rPr>
          <w:rtl/>
        </w:rPr>
        <w:t xml:space="preserve">المرسوم التنفيذي رقم 393 المؤرخ 25 تموز/يوليه 2005، الذي "ينظم نظام السجون البنمي"، وجميع المعايير الدولية المتعلقة باحترام حقوق الإنسان للأشخاص </w:t>
      </w:r>
      <w:r>
        <w:rPr>
          <w:rFonts w:hint="cs"/>
          <w:rtl/>
        </w:rPr>
        <w:t>المحتجزين</w:t>
      </w:r>
      <w:r w:rsidR="001E74BE" w:rsidRPr="001E74BE">
        <w:rPr>
          <w:rStyle w:val="FootnoteReference"/>
          <w:b w:val="0"/>
          <w:sz w:val="20"/>
          <w:szCs w:val="30"/>
          <w:rtl/>
        </w:rPr>
        <w:t>(</w:t>
      </w:r>
      <w:r w:rsidR="001E74BE" w:rsidRPr="001E74BE">
        <w:rPr>
          <w:rStyle w:val="FootnoteReference"/>
          <w:b w:val="0"/>
          <w:sz w:val="20"/>
          <w:szCs w:val="30"/>
          <w:rtl/>
        </w:rPr>
        <w:footnoteReference w:id="77"/>
      </w:r>
      <w:r w:rsidR="001E74BE" w:rsidRPr="001E74BE">
        <w:rPr>
          <w:rStyle w:val="FootnoteReference"/>
          <w:b w:val="0"/>
          <w:sz w:val="20"/>
          <w:szCs w:val="30"/>
          <w:rtl/>
        </w:rPr>
        <w:t>)</w:t>
      </w:r>
      <w:r w:rsidRPr="00666E49">
        <w:rPr>
          <w:rFonts w:hint="cs"/>
          <w:rtl/>
        </w:rPr>
        <w:t>.</w:t>
      </w:r>
    </w:p>
    <w:p w:rsidR="004D2C34" w:rsidRPr="00666E49" w:rsidRDefault="004D2C34" w:rsidP="00C52DFC">
      <w:pPr>
        <w:pStyle w:val="SingleTxtGA"/>
        <w:rPr>
          <w:rtl/>
        </w:rPr>
      </w:pPr>
      <w:r w:rsidRPr="00666E49">
        <w:rPr>
          <w:rFonts w:hint="cs"/>
          <w:rtl/>
        </w:rPr>
        <w:t>319-</w:t>
      </w:r>
      <w:r w:rsidRPr="00666E49">
        <w:rPr>
          <w:rFonts w:hint="cs"/>
          <w:rtl/>
        </w:rPr>
        <w:tab/>
      </w:r>
      <w:r w:rsidRPr="00666E49">
        <w:rPr>
          <w:rtl/>
        </w:rPr>
        <w:t>واعت</w:t>
      </w:r>
      <w:r>
        <w:rPr>
          <w:rFonts w:hint="cs"/>
          <w:rtl/>
        </w:rPr>
        <w:t>ُ</w:t>
      </w:r>
      <w:r w:rsidRPr="00666E49">
        <w:rPr>
          <w:rtl/>
        </w:rPr>
        <w:t>مد مؤخرا</w:t>
      </w:r>
      <w:r w:rsidR="00E847A6">
        <w:rPr>
          <w:rFonts w:hint="cs"/>
          <w:rtl/>
        </w:rPr>
        <w:t>ً</w:t>
      </w:r>
      <w:r w:rsidRPr="00666E49">
        <w:rPr>
          <w:rtl/>
        </w:rPr>
        <w:t xml:space="preserve"> القانون رقم 42 المؤرخ 14 أيلول/سبتمبر 2016، الذي ينظم المسار المهني لموظفي السجون سواء داخل المديرية العامة لنظام السجون أو معهد الدراسات المتعددة الاختصاصات</w:t>
      </w:r>
      <w:r w:rsidRPr="00666E49">
        <w:rPr>
          <w:rFonts w:hint="cs"/>
          <w:rtl/>
        </w:rPr>
        <w:t xml:space="preserve">. </w:t>
      </w:r>
      <w:r w:rsidRPr="00666E49">
        <w:rPr>
          <w:rtl/>
        </w:rPr>
        <w:t>ومن المتوقع أن يعزز تنفيذ هذا القانون أكاديمية تدريب موظفي السجون واستيعاب موظفي السجون على نحو أفضل لقضايا حقوق الإنسان</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مكتب أمين المظالم</w:t>
      </w:r>
    </w:p>
    <w:p w:rsidR="004D2C34" w:rsidRPr="00666E49" w:rsidRDefault="004D2C34" w:rsidP="00C52DFC">
      <w:pPr>
        <w:pStyle w:val="SingleTxtGA"/>
        <w:rPr>
          <w:rtl/>
        </w:rPr>
      </w:pPr>
      <w:r w:rsidRPr="00666E49">
        <w:rPr>
          <w:rFonts w:hint="cs"/>
          <w:rtl/>
        </w:rPr>
        <w:t>320-</w:t>
      </w:r>
      <w:r w:rsidRPr="00666E49">
        <w:rPr>
          <w:rFonts w:hint="cs"/>
          <w:rtl/>
        </w:rPr>
        <w:tab/>
      </w:r>
      <w:r w:rsidRPr="00666E49">
        <w:rPr>
          <w:rtl/>
        </w:rPr>
        <w:t>توفر هذه المؤسسة التدريب في مجال حقوق الإنسان سواء لموظفيها أو لموظفين عامين آخرين في مؤسسات حكومية أ</w:t>
      </w:r>
      <w:r>
        <w:rPr>
          <w:rtl/>
        </w:rPr>
        <w:t>خرى، منهم أفراد الأجهزة الأمنية والمعلمون</w:t>
      </w:r>
      <w:r w:rsidRPr="00666E49">
        <w:rPr>
          <w:rtl/>
        </w:rPr>
        <w:t xml:space="preserve"> والموظفون الإداريون</w:t>
      </w:r>
      <w:r w:rsidRPr="00666E49">
        <w:rPr>
          <w:rFonts w:hint="cs"/>
          <w:rtl/>
        </w:rPr>
        <w:t>.</w:t>
      </w:r>
    </w:p>
    <w:p w:rsidR="004D2C34" w:rsidRPr="00666E49" w:rsidRDefault="00C52DFC" w:rsidP="00C52DFC">
      <w:pPr>
        <w:pStyle w:val="H23GA"/>
        <w:rPr>
          <w:rtl/>
        </w:rPr>
      </w:pPr>
      <w:r>
        <w:rPr>
          <w:rtl/>
        </w:rPr>
        <w:tab/>
      </w:r>
      <w:r>
        <w:rPr>
          <w:rtl/>
        </w:rPr>
        <w:tab/>
      </w:r>
      <w:r w:rsidR="004D2C34" w:rsidRPr="00666E49">
        <w:rPr>
          <w:rFonts w:hint="cs"/>
          <w:rtl/>
        </w:rPr>
        <w:t>وزارة الصحة</w:t>
      </w:r>
    </w:p>
    <w:p w:rsidR="004D2C34" w:rsidRPr="00242CA2" w:rsidRDefault="004D2C34" w:rsidP="00C52DFC">
      <w:pPr>
        <w:pStyle w:val="SingleTxtGA"/>
        <w:rPr>
          <w:spacing w:val="-4"/>
          <w:rtl/>
        </w:rPr>
      </w:pPr>
      <w:r w:rsidRPr="00242CA2">
        <w:rPr>
          <w:rFonts w:hint="cs"/>
          <w:spacing w:val="-4"/>
          <w:rtl/>
        </w:rPr>
        <w:t>321-</w:t>
      </w:r>
      <w:r w:rsidRPr="00242CA2">
        <w:rPr>
          <w:rFonts w:hint="cs"/>
          <w:spacing w:val="-4"/>
          <w:rtl/>
        </w:rPr>
        <w:tab/>
      </w:r>
      <w:r w:rsidRPr="00242CA2">
        <w:rPr>
          <w:spacing w:val="-4"/>
          <w:rtl/>
        </w:rPr>
        <w:t>تنظم وزارة الصحة أياما</w:t>
      </w:r>
      <w:r w:rsidRPr="00242CA2">
        <w:rPr>
          <w:rFonts w:hint="cs"/>
          <w:spacing w:val="-4"/>
          <w:rtl/>
        </w:rPr>
        <w:t>ً</w:t>
      </w:r>
      <w:r w:rsidRPr="00242CA2">
        <w:rPr>
          <w:spacing w:val="-4"/>
          <w:rtl/>
        </w:rPr>
        <w:t xml:space="preserve"> تدريبية لفائدة جميع المهنيين الصحيين فيما يتعلق بكفالة حق الإنسان في الصحة، الذي ينبغي أن يراعيه ويُعمله جميع العاملين في المجالات الطبية في القطاع العام</w:t>
      </w:r>
      <w:r w:rsidRPr="00242CA2">
        <w:rPr>
          <w:rFonts w:hint="cs"/>
          <w:spacing w:val="-4"/>
          <w:rtl/>
        </w:rPr>
        <w:t>.</w:t>
      </w:r>
    </w:p>
    <w:p w:rsidR="004D2C34" w:rsidRPr="00666E49" w:rsidRDefault="00C52DFC" w:rsidP="00C52DFC">
      <w:pPr>
        <w:pStyle w:val="H23GA"/>
        <w:rPr>
          <w:rtl/>
        </w:rPr>
      </w:pPr>
      <w:r>
        <w:rPr>
          <w:rtl/>
        </w:rPr>
        <w:tab/>
      </w:r>
      <w:r>
        <w:rPr>
          <w:rtl/>
        </w:rPr>
        <w:tab/>
      </w:r>
      <w:r w:rsidR="004D2C34" w:rsidRPr="00666E49">
        <w:rPr>
          <w:rtl/>
        </w:rPr>
        <w:t xml:space="preserve">تعزيز الوعي بحقوق الإنسان من خلال البرامج التعليمية والحملات الإعلامية </w:t>
      </w:r>
      <w:r w:rsidR="004D2C34">
        <w:rPr>
          <w:rFonts w:hint="cs"/>
          <w:rtl/>
        </w:rPr>
        <w:t xml:space="preserve">العامة </w:t>
      </w:r>
      <w:r w:rsidR="004D2C34" w:rsidRPr="00666E49">
        <w:rPr>
          <w:rtl/>
        </w:rPr>
        <w:t>التي ترعاها الحكومة</w:t>
      </w:r>
    </w:p>
    <w:p w:rsidR="004D2C34" w:rsidRPr="00666E49" w:rsidRDefault="004D2C34" w:rsidP="00C52DFC">
      <w:pPr>
        <w:pStyle w:val="SingleTxtGA"/>
        <w:rPr>
          <w:rtl/>
        </w:rPr>
      </w:pPr>
      <w:r w:rsidRPr="00666E49">
        <w:rPr>
          <w:rFonts w:hint="cs"/>
          <w:rtl/>
        </w:rPr>
        <w:t>322-</w:t>
      </w:r>
      <w:r w:rsidRPr="00666E49">
        <w:rPr>
          <w:rFonts w:hint="cs"/>
          <w:rtl/>
        </w:rPr>
        <w:tab/>
      </w:r>
      <w:r w:rsidRPr="00666E49">
        <w:rPr>
          <w:rtl/>
        </w:rPr>
        <w:t>تجدر الإشارة في هذا الصدد إلى أن تعليم حقوق الإنسان في المجال التعليمي يستند إلى القانون رقم 2 المؤرخ 30 كانون الثاني/يناير 1984، الذي أُدرجت بموجبه الدراسة المنهجية لحقوق الإنسان في نظام التعليم الوطني</w:t>
      </w:r>
      <w:r w:rsidRPr="00666E49">
        <w:rPr>
          <w:rFonts w:hint="cs"/>
          <w:rtl/>
        </w:rPr>
        <w:t>.</w:t>
      </w:r>
    </w:p>
    <w:p w:rsidR="004D2C34" w:rsidRPr="00666E49" w:rsidRDefault="004D2C34" w:rsidP="00C52DFC">
      <w:pPr>
        <w:pStyle w:val="SingleTxtGA"/>
        <w:rPr>
          <w:rtl/>
        </w:rPr>
      </w:pPr>
      <w:r w:rsidRPr="00666E49">
        <w:rPr>
          <w:rFonts w:hint="cs"/>
          <w:rtl/>
        </w:rPr>
        <w:t>323-</w:t>
      </w:r>
      <w:r w:rsidRPr="00666E49">
        <w:rPr>
          <w:rFonts w:hint="cs"/>
          <w:rtl/>
        </w:rPr>
        <w:tab/>
      </w:r>
      <w:r w:rsidRPr="00666E49">
        <w:rPr>
          <w:rtl/>
        </w:rPr>
        <w:t>وعززت دولة بنما، وعيا</w:t>
      </w:r>
      <w:r>
        <w:rPr>
          <w:rFonts w:hint="cs"/>
          <w:rtl/>
        </w:rPr>
        <w:t>ً</w:t>
      </w:r>
      <w:r w:rsidRPr="00666E49">
        <w:rPr>
          <w:rtl/>
        </w:rPr>
        <w:t xml:space="preserve"> منها بأهمية موضوع حقوق الإنسان، إدماج برامج تعليم حقوق الإنسان في المناهج الدراسية لمختلف المراكز التعليمية وكتبها المدرسية</w:t>
      </w:r>
      <w:r w:rsidRPr="00666E49">
        <w:rPr>
          <w:rFonts w:hint="cs"/>
          <w:rtl/>
        </w:rPr>
        <w:t>.</w:t>
      </w:r>
    </w:p>
    <w:p w:rsidR="004D2C34" w:rsidRPr="00666E49" w:rsidRDefault="004D2C34" w:rsidP="00C52DFC">
      <w:pPr>
        <w:pStyle w:val="SingleTxtGA"/>
        <w:rPr>
          <w:rtl/>
        </w:rPr>
      </w:pPr>
      <w:r w:rsidRPr="00666E49">
        <w:rPr>
          <w:rFonts w:hint="cs"/>
          <w:rtl/>
        </w:rPr>
        <w:lastRenderedPageBreak/>
        <w:t>324-</w:t>
      </w:r>
      <w:r w:rsidRPr="00666E49">
        <w:rPr>
          <w:rFonts w:hint="cs"/>
          <w:rtl/>
        </w:rPr>
        <w:tab/>
      </w:r>
      <w:r w:rsidRPr="00666E49">
        <w:rPr>
          <w:rtl/>
        </w:rPr>
        <w:t>ومن جهة أخرى، تُعتمد أحكام الفقرة الفرعية (ز) من المادة 3 من المرسوم التنفيذي رقم 7 المؤرخ 17 كانون الثاني/يناير 2012، التي و</w:t>
      </w:r>
      <w:r>
        <w:rPr>
          <w:rFonts w:hint="cs"/>
          <w:rtl/>
        </w:rPr>
        <w:t>ُ</w:t>
      </w:r>
      <w:r w:rsidRPr="00666E49">
        <w:rPr>
          <w:rtl/>
        </w:rPr>
        <w:t>ج</w:t>
      </w:r>
      <w:r>
        <w:rPr>
          <w:rFonts w:hint="cs"/>
          <w:rtl/>
        </w:rPr>
        <w:t>ِّ</w:t>
      </w:r>
      <w:r w:rsidRPr="00666E49">
        <w:rPr>
          <w:rtl/>
        </w:rPr>
        <w:t xml:space="preserve">ه فيها الأمر </w:t>
      </w:r>
      <w:r>
        <w:rPr>
          <w:rFonts w:hint="cs"/>
          <w:rtl/>
        </w:rPr>
        <w:t xml:space="preserve">بتعزيز عملية </w:t>
      </w:r>
      <w:r w:rsidRPr="00666E49">
        <w:rPr>
          <w:rtl/>
        </w:rPr>
        <w:t>تنظيم حملات وبرامج للتثقيف في مجال حقوق الإنسان، بالتعاون مع وزارة التعليم، إلى "اللجنة الوطنية الدائمة لكفالة تنفيذ ومتابعة الالتزامات التي قطعتها بنما على الصعيدين الوطني والدولي في مجال حقوق الإنسان" (التي يشار إليها فيما يلي بعبارة اللجنة الوطنية لحقوق الإنسان)</w:t>
      </w:r>
      <w:r w:rsidRPr="00666E49">
        <w:rPr>
          <w:rFonts w:hint="cs"/>
          <w:rtl/>
        </w:rPr>
        <w:t>.</w:t>
      </w:r>
    </w:p>
    <w:p w:rsidR="004D2C34" w:rsidRPr="00666E49" w:rsidRDefault="004D2C34" w:rsidP="00C52DFC">
      <w:pPr>
        <w:pStyle w:val="SingleTxtGA"/>
        <w:rPr>
          <w:rtl/>
        </w:rPr>
      </w:pPr>
      <w:r w:rsidRPr="00666E49">
        <w:rPr>
          <w:rFonts w:hint="cs"/>
          <w:rtl/>
        </w:rPr>
        <w:t>325-</w:t>
      </w:r>
      <w:r w:rsidRPr="00666E49">
        <w:rPr>
          <w:rFonts w:hint="cs"/>
          <w:rtl/>
        </w:rPr>
        <w:tab/>
      </w:r>
      <w:r w:rsidRPr="00666E49">
        <w:rPr>
          <w:rtl/>
        </w:rPr>
        <w:t>وفي مجال التعليم الجامع</w:t>
      </w:r>
      <w:r>
        <w:rPr>
          <w:rtl/>
        </w:rPr>
        <w:t>ي الرسمي، تتيح جامعة الأمريكتين بانتظام منذ عام 2006</w:t>
      </w:r>
      <w:r w:rsidRPr="00666E49">
        <w:rPr>
          <w:rtl/>
        </w:rPr>
        <w:t xml:space="preserve"> دورة الدراسات العليا المعنونة "استراتيجيات القضاء على عمل الأطفال"</w:t>
      </w:r>
      <w:r w:rsidRPr="00666E49">
        <w:rPr>
          <w:rFonts w:hint="cs"/>
          <w:rtl/>
        </w:rPr>
        <w:t xml:space="preserve">. </w:t>
      </w:r>
      <w:r w:rsidRPr="00666E49">
        <w:rPr>
          <w:rtl/>
        </w:rPr>
        <w:t>كما أُتيحت دورة الدراسات العليا في حقوق الإنسان، التي تناولت إحدى وحداتها الدراسية الخاصة مواضيع حقوق الإنسان للطفل</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تعزيز الوعي بحقوق الإنسان من خلال وسائط الإعلام</w:t>
      </w:r>
    </w:p>
    <w:p w:rsidR="004D2C34" w:rsidRPr="00666E49" w:rsidRDefault="004D2C34" w:rsidP="002B303D">
      <w:pPr>
        <w:pStyle w:val="SingleTxtGA"/>
        <w:rPr>
          <w:rtl/>
        </w:rPr>
      </w:pPr>
      <w:r w:rsidRPr="00666E49">
        <w:rPr>
          <w:rFonts w:hint="cs"/>
          <w:rtl/>
        </w:rPr>
        <w:t>326-</w:t>
      </w:r>
      <w:r w:rsidRPr="00666E49">
        <w:rPr>
          <w:rFonts w:hint="cs"/>
          <w:rtl/>
        </w:rPr>
        <w:tab/>
      </w:r>
      <w:r w:rsidRPr="00666E49">
        <w:rPr>
          <w:rtl/>
        </w:rPr>
        <w:t>خلال الاحتفال بالأيام الدولية، يجري تعزيز الحملات الوطنية للتوعية بجملة مسائل منها القضاء على عمل الأطفال، ومنع الاستغلال الجنسي لأغراض تجارية، ومكافحة العنف،</w:t>
      </w:r>
      <w:r w:rsidR="002B303D">
        <w:rPr>
          <w:rFonts w:hint="cs"/>
          <w:rtl/>
        </w:rPr>
        <w:t> </w:t>
      </w:r>
      <w:r w:rsidRPr="00666E49">
        <w:rPr>
          <w:rtl/>
        </w:rPr>
        <w:t>ومكافحة الاتجار بالأشخاص، والوقاية من فيروس نقص المناعة البشرية/الإيدز، وعدم التمييز</w:t>
      </w:r>
      <w:r w:rsidRPr="00666E49">
        <w:rPr>
          <w:rFonts w:hint="cs"/>
          <w:rtl/>
        </w:rPr>
        <w:t xml:space="preserve">. </w:t>
      </w:r>
      <w:r w:rsidRPr="00666E49">
        <w:rPr>
          <w:rtl/>
        </w:rPr>
        <w:t>ويصل أثر هذه الحملات إلى الجماهير من خلال وسائط الإعلام الإذاعية والمكتوبة</w:t>
      </w:r>
      <w:r w:rsidR="002B303D">
        <w:rPr>
          <w:rFonts w:hint="cs"/>
          <w:rtl/>
        </w:rPr>
        <w:t> </w:t>
      </w:r>
      <w:r w:rsidRPr="00666E49">
        <w:rPr>
          <w:rtl/>
        </w:rPr>
        <w:t>والتلفزيونية</w:t>
      </w:r>
      <w:r w:rsidRPr="00666E49">
        <w:rPr>
          <w:rFonts w:hint="cs"/>
          <w:rtl/>
        </w:rPr>
        <w:t>.</w:t>
      </w:r>
    </w:p>
    <w:p w:rsidR="004D2C34" w:rsidRPr="00666E49" w:rsidRDefault="004D2C34" w:rsidP="00C52DFC">
      <w:pPr>
        <w:pStyle w:val="SingleTxtGA"/>
        <w:rPr>
          <w:rtl/>
        </w:rPr>
      </w:pPr>
      <w:r w:rsidRPr="00666E49">
        <w:rPr>
          <w:rFonts w:hint="cs"/>
          <w:rtl/>
        </w:rPr>
        <w:t>327-</w:t>
      </w:r>
      <w:r w:rsidRPr="00666E49">
        <w:rPr>
          <w:rFonts w:hint="cs"/>
          <w:rtl/>
        </w:rPr>
        <w:tab/>
      </w:r>
      <w:r w:rsidRPr="00666E49">
        <w:rPr>
          <w:rtl/>
        </w:rPr>
        <w:t>وفي مجال تعزيز حقوق الإنسان للأطفال والمراهقين، وقعت هيئة الخدمات العامة والمؤسسات التلفزيونية في جمهورية بنما اتفاقا</w:t>
      </w:r>
      <w:r w:rsidR="00E847A6">
        <w:rPr>
          <w:rFonts w:hint="cs"/>
          <w:rtl/>
        </w:rPr>
        <w:t>ً</w:t>
      </w:r>
      <w:r w:rsidRPr="00666E49">
        <w:rPr>
          <w:rtl/>
        </w:rPr>
        <w:t xml:space="preserve"> جديدا</w:t>
      </w:r>
      <w:r w:rsidR="00E847A6">
        <w:rPr>
          <w:rFonts w:hint="cs"/>
          <w:rtl/>
        </w:rPr>
        <w:t>ً</w:t>
      </w:r>
      <w:r w:rsidRPr="00666E49">
        <w:rPr>
          <w:rtl/>
        </w:rPr>
        <w:t xml:space="preserve"> بشأن التنظيم الذاتي يقوم على الالتزام بوضع إجراءات متعلقة بحقوق الإنسان وبالترويج للقيم التي تعزز الوحدة الأسرية، ولا سيما في أوساط الأطفال والمراهقين</w:t>
      </w:r>
      <w:r w:rsidRPr="00666E49">
        <w:rPr>
          <w:rFonts w:hint="cs"/>
          <w:rtl/>
        </w:rPr>
        <w:t>.</w:t>
      </w:r>
    </w:p>
    <w:p w:rsidR="004D2C34" w:rsidRPr="00666E49" w:rsidRDefault="004D2C34" w:rsidP="00C52DFC">
      <w:pPr>
        <w:pStyle w:val="SingleTxtGA"/>
        <w:rPr>
          <w:rtl/>
        </w:rPr>
      </w:pPr>
      <w:r w:rsidRPr="00666E49">
        <w:rPr>
          <w:rFonts w:hint="cs"/>
          <w:rtl/>
        </w:rPr>
        <w:t>328-</w:t>
      </w:r>
      <w:r w:rsidRPr="00666E49">
        <w:rPr>
          <w:rFonts w:hint="cs"/>
          <w:rtl/>
        </w:rPr>
        <w:tab/>
      </w:r>
      <w:r w:rsidRPr="00666E49">
        <w:rPr>
          <w:rtl/>
        </w:rPr>
        <w:t>ويحدد هذا الاتفاق معايير بث البرامج خلال الساعات المحددة وتصنيفها وفق</w:t>
      </w:r>
      <w:r>
        <w:rPr>
          <w:rtl/>
        </w:rPr>
        <w:t>ا</w:t>
      </w:r>
      <w:r w:rsidR="00E847A6">
        <w:rPr>
          <w:rFonts w:hint="cs"/>
          <w:rtl/>
        </w:rPr>
        <w:t>ً</w:t>
      </w:r>
      <w:r>
        <w:rPr>
          <w:rtl/>
        </w:rPr>
        <w:t xml:space="preserve"> لمضمونها وينشئ مجلسا</w:t>
      </w:r>
      <w:r w:rsidR="00E847A6">
        <w:rPr>
          <w:rFonts w:hint="cs"/>
          <w:rtl/>
        </w:rPr>
        <w:t>ً</w:t>
      </w:r>
      <w:r>
        <w:rPr>
          <w:rtl/>
        </w:rPr>
        <w:t xml:space="preserve"> استشاريا</w:t>
      </w:r>
      <w:r w:rsidR="00E847A6">
        <w:rPr>
          <w:rFonts w:hint="cs"/>
          <w:rtl/>
        </w:rPr>
        <w:t>ً</w:t>
      </w:r>
      <w:r w:rsidRPr="00666E49">
        <w:rPr>
          <w:rtl/>
        </w:rPr>
        <w:t xml:space="preserve"> مكلفا</w:t>
      </w:r>
      <w:r w:rsidR="00E847A6">
        <w:rPr>
          <w:rFonts w:hint="cs"/>
          <w:rtl/>
        </w:rPr>
        <w:t>ً</w:t>
      </w:r>
      <w:r w:rsidRPr="00666E49">
        <w:rPr>
          <w:rtl/>
        </w:rPr>
        <w:t xml:space="preserve"> بمتابعة تنفيذ الاتفاق وتقديم توصيات (تشا</w:t>
      </w:r>
      <w:r>
        <w:rPr>
          <w:rtl/>
        </w:rPr>
        <w:t>رك فيه وزارة التنمية الاجتماعية ووزارة الداخلية</w:t>
      </w:r>
      <w:r w:rsidRPr="00666E49">
        <w:rPr>
          <w:rtl/>
        </w:rPr>
        <w:t xml:space="preserve"> والجمعية الوطنية ونوادي المواطنين ووسائط الإعلام)</w:t>
      </w:r>
      <w:r w:rsidRPr="00666E49">
        <w:rPr>
          <w:rFonts w:hint="cs"/>
          <w:rtl/>
        </w:rPr>
        <w:t>.</w:t>
      </w:r>
    </w:p>
    <w:p w:rsidR="004D2C34" w:rsidRPr="00666E49" w:rsidRDefault="004D2C34" w:rsidP="00C52DFC">
      <w:pPr>
        <w:pStyle w:val="SingleTxtGA"/>
        <w:rPr>
          <w:rtl/>
        </w:rPr>
      </w:pPr>
      <w:r w:rsidRPr="00666E49">
        <w:rPr>
          <w:rFonts w:hint="cs"/>
          <w:rtl/>
        </w:rPr>
        <w:t>329-</w:t>
      </w:r>
      <w:r w:rsidRPr="00666E49">
        <w:rPr>
          <w:rFonts w:hint="cs"/>
          <w:rtl/>
        </w:rPr>
        <w:tab/>
      </w:r>
      <w:r w:rsidRPr="00666E49">
        <w:rPr>
          <w:rtl/>
        </w:rPr>
        <w:t>وأُنشئت شبكة</w:t>
      </w:r>
      <w:r>
        <w:rPr>
          <w:rFonts w:hint="cs"/>
          <w:rtl/>
        </w:rPr>
        <w:t>ٌ</w:t>
      </w:r>
      <w:r w:rsidRPr="00666E49">
        <w:rPr>
          <w:rtl/>
        </w:rPr>
        <w:t xml:space="preserve"> لمسؤول</w:t>
      </w:r>
      <w:r>
        <w:rPr>
          <w:rFonts w:hint="cs"/>
          <w:rtl/>
        </w:rPr>
        <w:t>ي</w:t>
      </w:r>
      <w:r w:rsidRPr="00666E49">
        <w:rPr>
          <w:rtl/>
        </w:rPr>
        <w:t xml:space="preserve"> الاتصال الاجتماعيين لمكافحة عمل الأطفال</w:t>
      </w:r>
      <w:r w:rsidRPr="00666E49">
        <w:rPr>
          <w:rFonts w:hint="cs"/>
          <w:rtl/>
        </w:rPr>
        <w:t xml:space="preserve">. </w:t>
      </w:r>
      <w:r w:rsidRPr="00666E49">
        <w:rPr>
          <w:rtl/>
        </w:rPr>
        <w:t>وتنظ</w:t>
      </w:r>
      <w:r w:rsidRPr="00666E49">
        <w:rPr>
          <w:rFonts w:hint="cs"/>
          <w:rtl/>
        </w:rPr>
        <w:t>َّ</w:t>
      </w:r>
      <w:r w:rsidRPr="00666E49">
        <w:rPr>
          <w:rtl/>
        </w:rPr>
        <w:t>م بصفة دائمة حملات للتواصل والإعلام والتوعية على الصعيد الوطني، مع تكثيفها بشكل خاص في إطار الاحتفال بيوم 12 حزيران/يونيه بوصفه اليوم العالمي للقضاء على عمل الأطفال</w:t>
      </w:r>
      <w:r w:rsidRPr="00666E49">
        <w:rPr>
          <w:rFonts w:hint="cs"/>
          <w:rtl/>
        </w:rPr>
        <w:t>.</w:t>
      </w:r>
    </w:p>
    <w:p w:rsidR="004D2C34" w:rsidRPr="00C52DFC" w:rsidRDefault="004D2C34" w:rsidP="00C52DFC">
      <w:pPr>
        <w:pStyle w:val="H23GA"/>
        <w:rPr>
          <w:rFonts w:ascii="Times New Roman Bold" w:hAnsi="Times New Roman Bold"/>
          <w:spacing w:val="-4"/>
          <w:rtl/>
        </w:rPr>
      </w:pPr>
      <w:r w:rsidRPr="00C52DFC">
        <w:rPr>
          <w:rFonts w:ascii="Times New Roman Bold" w:hAnsi="Times New Roman Bold" w:hint="cs"/>
          <w:spacing w:val="-4"/>
          <w:rtl/>
        </w:rPr>
        <w:tab/>
      </w:r>
      <w:r w:rsidRPr="00C52DFC">
        <w:rPr>
          <w:rFonts w:ascii="Times New Roman Bold" w:hAnsi="Times New Roman Bold" w:hint="cs"/>
          <w:spacing w:val="-4"/>
          <w:rtl/>
        </w:rPr>
        <w:tab/>
      </w:r>
      <w:r w:rsidRPr="00C52DFC">
        <w:rPr>
          <w:rFonts w:ascii="Times New Roman Bold" w:hAnsi="Times New Roman Bold"/>
          <w:spacing w:val="-4"/>
          <w:rtl/>
        </w:rPr>
        <w:t>دور المجتمع المدني، بما في ذلك المنظمات غير الحكومية، و</w:t>
      </w:r>
      <w:r w:rsidRPr="00C52DFC">
        <w:rPr>
          <w:rFonts w:ascii="Times New Roman Bold" w:hAnsi="Times New Roman Bold" w:hint="cs"/>
          <w:spacing w:val="-4"/>
          <w:rtl/>
        </w:rPr>
        <w:t>مشاركته و</w:t>
      </w:r>
      <w:r w:rsidRPr="00C52DFC">
        <w:rPr>
          <w:rFonts w:ascii="Times New Roman Bold" w:hAnsi="Times New Roman Bold"/>
          <w:spacing w:val="-4"/>
          <w:rtl/>
        </w:rPr>
        <w:t>التدابير الحكومية لتعزيز</w:t>
      </w:r>
      <w:r w:rsidRPr="00C52DFC">
        <w:rPr>
          <w:rFonts w:ascii="Times New Roman Bold" w:hAnsi="Times New Roman Bold" w:hint="cs"/>
          <w:spacing w:val="-4"/>
          <w:rtl/>
        </w:rPr>
        <w:t>ها</w:t>
      </w:r>
    </w:p>
    <w:p w:rsidR="004D2C34" w:rsidRPr="00666E49" w:rsidRDefault="004D2C34" w:rsidP="00242CA2">
      <w:pPr>
        <w:pStyle w:val="SingleTxtGA"/>
        <w:rPr>
          <w:rtl/>
        </w:rPr>
      </w:pPr>
      <w:r w:rsidRPr="00666E49">
        <w:rPr>
          <w:rFonts w:hint="cs"/>
          <w:rtl/>
        </w:rPr>
        <w:t>330</w:t>
      </w:r>
      <w:r w:rsidRPr="00666E49">
        <w:rPr>
          <w:rtl/>
        </w:rPr>
        <w:t>-</w:t>
      </w:r>
      <w:r w:rsidRPr="00666E49">
        <w:rPr>
          <w:rtl/>
        </w:rPr>
        <w:tab/>
        <w:t xml:space="preserve">تجدر الإشارة إلى أن الحق في تكوين الجمعيات يشكل إحدى الضمانات الأساسية المكرسة في المادة 39 من دستور بنما، التي تنص على أنه "يجوز تكوين الشركات والجمعيات والمؤسسات التي لا تتنافى مع الآداب </w:t>
      </w:r>
      <w:r>
        <w:rPr>
          <w:rtl/>
        </w:rPr>
        <w:t>العامة أو النظام القانوني، و</w:t>
      </w:r>
      <w:r w:rsidRPr="00666E49">
        <w:rPr>
          <w:rtl/>
        </w:rPr>
        <w:t>يمكنها الحصول على الاعتراف بوصفها هيئة اعتبارية"</w:t>
      </w:r>
      <w:r w:rsidRPr="00666E49">
        <w:rPr>
          <w:rFonts w:hint="cs"/>
          <w:rtl/>
        </w:rPr>
        <w:t xml:space="preserve">. </w:t>
      </w:r>
      <w:r w:rsidRPr="00666E49">
        <w:rPr>
          <w:rtl/>
        </w:rPr>
        <w:t>ولا يُمنح الاعتراف للجمعيات التي تستلهم أسسها من أفكار أو</w:t>
      </w:r>
      <w:r w:rsidR="00242CA2">
        <w:rPr>
          <w:rFonts w:hint="cs"/>
          <w:rtl/>
        </w:rPr>
        <w:t> </w:t>
      </w:r>
      <w:r w:rsidRPr="00666E49">
        <w:rPr>
          <w:rtl/>
        </w:rPr>
        <w:t>نظريات تقوم على التفوق المزعوم لعِرق أو جماعة إثنية، أو التي تسوغ أو تشجع التمييز العنصري</w:t>
      </w:r>
      <w:r w:rsidRPr="00666E49">
        <w:rPr>
          <w:rFonts w:hint="cs"/>
          <w:rtl/>
        </w:rPr>
        <w:t xml:space="preserve">. </w:t>
      </w:r>
      <w:r>
        <w:rPr>
          <w:rFonts w:hint="cs"/>
          <w:rtl/>
        </w:rPr>
        <w:t xml:space="preserve">وتجدر الإشارة </w:t>
      </w:r>
      <w:r w:rsidRPr="00666E49">
        <w:rPr>
          <w:rtl/>
        </w:rPr>
        <w:t>إلى أن القانون البنمي يحدد معايير أهلية الجمعيات وغيرها من الهيئات الاعتبارية والاعتراف بها ونظامها"</w:t>
      </w:r>
      <w:r w:rsidRPr="00666E49">
        <w:rPr>
          <w:rFonts w:hint="cs"/>
          <w:rtl/>
        </w:rPr>
        <w:t>.</w:t>
      </w:r>
    </w:p>
    <w:p w:rsidR="004D2C34" w:rsidRPr="00666E49" w:rsidRDefault="00C52DFC" w:rsidP="00C52DFC">
      <w:pPr>
        <w:pStyle w:val="H23GA"/>
        <w:rPr>
          <w:rtl/>
        </w:rPr>
      </w:pPr>
      <w:r>
        <w:rPr>
          <w:rtl/>
        </w:rPr>
        <w:lastRenderedPageBreak/>
        <w:tab/>
      </w:r>
      <w:r>
        <w:rPr>
          <w:rtl/>
        </w:rPr>
        <w:tab/>
      </w:r>
      <w:r w:rsidR="004D2C34">
        <w:rPr>
          <w:rtl/>
        </w:rPr>
        <w:t>الأساس القانوني ل</w:t>
      </w:r>
      <w:r w:rsidR="004D2C34">
        <w:rPr>
          <w:rFonts w:hint="cs"/>
          <w:rtl/>
        </w:rPr>
        <w:t>إنشاء</w:t>
      </w:r>
      <w:r w:rsidR="004D2C34" w:rsidRPr="00666E49">
        <w:rPr>
          <w:rtl/>
        </w:rPr>
        <w:t xml:space="preserve"> المنظمات غير الحكومية</w:t>
      </w:r>
    </w:p>
    <w:p w:rsidR="004D2C34" w:rsidRPr="00666E49" w:rsidRDefault="004D2C34" w:rsidP="00C52DFC">
      <w:pPr>
        <w:pStyle w:val="SingleTxtGA"/>
        <w:rPr>
          <w:rtl/>
        </w:rPr>
      </w:pPr>
      <w:r w:rsidRPr="00666E49">
        <w:rPr>
          <w:rFonts w:hint="cs"/>
          <w:rtl/>
        </w:rPr>
        <w:t>331</w:t>
      </w:r>
      <w:r w:rsidRPr="00666E49">
        <w:rPr>
          <w:rtl/>
        </w:rPr>
        <w:t>-</w:t>
      </w:r>
      <w:r w:rsidRPr="00666E49">
        <w:rPr>
          <w:rtl/>
        </w:rPr>
        <w:tab/>
        <w:t>تسمح دولة بن</w:t>
      </w:r>
      <w:r>
        <w:rPr>
          <w:rtl/>
        </w:rPr>
        <w:t>ما بإنشاء المنظمات غير الحكومية</w:t>
      </w:r>
      <w:r w:rsidRPr="00666E49">
        <w:rPr>
          <w:rtl/>
        </w:rPr>
        <w:t xml:space="preserve"> بموجب أحكام معايير قانونية مختلفة</w:t>
      </w:r>
      <w:r>
        <w:rPr>
          <w:rFonts w:hint="cs"/>
          <w:rtl/>
        </w:rPr>
        <w:t>،</w:t>
      </w:r>
      <w:r w:rsidRPr="00666E49">
        <w:rPr>
          <w:rtl/>
        </w:rPr>
        <w:t xml:space="preserve"> مثل المادة 64 من القانون المدني، والقانون رقم 33 المؤرخ 8 تشرين الثاني/نوفمبر 1984، والمرسوم التنفيذي رقم 524 المؤرخ 31 كانون الأول/ديسمبر 2005 الذي يُمنح بموجبه الاعتراف بالشخصية القانونية للمنظمات غير الحكومية من قِبل مديرية الشؤون والإجراءات القانونية التابعة لوزارة الداخلية.</w:t>
      </w:r>
    </w:p>
    <w:p w:rsidR="004D2C34" w:rsidRPr="00666E49" w:rsidRDefault="00C52DFC" w:rsidP="00C52DFC">
      <w:pPr>
        <w:pStyle w:val="H23GA"/>
        <w:rPr>
          <w:rtl/>
        </w:rPr>
      </w:pPr>
      <w:r>
        <w:rPr>
          <w:rtl/>
        </w:rPr>
        <w:tab/>
      </w:r>
      <w:r>
        <w:rPr>
          <w:rtl/>
        </w:rPr>
        <w:tab/>
      </w:r>
      <w:r w:rsidR="004D2C34" w:rsidRPr="00666E49">
        <w:rPr>
          <w:rtl/>
        </w:rPr>
        <w:t>طرائق مشاركة المواطنين</w:t>
      </w:r>
    </w:p>
    <w:p w:rsidR="004D2C34" w:rsidRPr="00666E49" w:rsidRDefault="004D2C34" w:rsidP="00C52DFC">
      <w:pPr>
        <w:pStyle w:val="SingleTxtGA"/>
        <w:rPr>
          <w:rtl/>
        </w:rPr>
      </w:pPr>
      <w:r w:rsidRPr="00666E49">
        <w:rPr>
          <w:rFonts w:hint="cs"/>
          <w:rtl/>
        </w:rPr>
        <w:t>332</w:t>
      </w:r>
      <w:r w:rsidRPr="00666E49">
        <w:rPr>
          <w:rtl/>
        </w:rPr>
        <w:t>-</w:t>
      </w:r>
      <w:r w:rsidRPr="00666E49">
        <w:rPr>
          <w:rtl/>
        </w:rPr>
        <w:tab/>
        <w:t>ينص القانون رقم 6 المؤرخ 22 كانون الثاني/يناير 2002، الذي يحدد معايير الشفافية في الإدارة العامة، على إجراءات طلب الاطلا</w:t>
      </w:r>
      <w:r>
        <w:rPr>
          <w:rtl/>
        </w:rPr>
        <w:t>ع على البيانات الشخصية و</w:t>
      </w:r>
      <w:r>
        <w:rPr>
          <w:rFonts w:hint="cs"/>
          <w:rtl/>
        </w:rPr>
        <w:t>على</w:t>
      </w:r>
      <w:r>
        <w:rPr>
          <w:rtl/>
        </w:rPr>
        <w:t xml:space="preserve"> </w:t>
      </w:r>
      <w:r w:rsidRPr="00666E49">
        <w:rPr>
          <w:rtl/>
        </w:rPr>
        <w:t>أحكام</w:t>
      </w:r>
      <w:r>
        <w:rPr>
          <w:rFonts w:hint="cs"/>
          <w:rtl/>
        </w:rPr>
        <w:t xml:space="preserve"> أخرى</w:t>
      </w:r>
      <w:r w:rsidRPr="00666E49">
        <w:rPr>
          <w:rtl/>
        </w:rPr>
        <w:t>، وتشير المادة 24 منه إلى أن مؤسسات الدولة على الصعيدين الوطني والمحلي ملزمة بتيسير مشاركة المواطنين في جميع الإجراءات التي تتخذها الإدارة العامة والتي قد تمس مصالحهم وحقوقهم الجماعية، من خلال طرائق مشاركة المواطنين التي يحددها هذا القانون لهذا الغرض</w:t>
      </w:r>
      <w:r w:rsidRPr="00666E49">
        <w:rPr>
          <w:rFonts w:hint="cs"/>
          <w:rtl/>
        </w:rPr>
        <w:t xml:space="preserve">. </w:t>
      </w:r>
      <w:r w:rsidRPr="00666E49">
        <w:rPr>
          <w:rtl/>
        </w:rPr>
        <w:t xml:space="preserve">وتشمل هذه الإجراءات تلك المتعلقة ببناء الهياكل الأساسية، والرسوم على أساس القيمة، والتقسيم إلى مناطق، وتحديد لائحة الأسعار والرسوم </w:t>
      </w:r>
      <w:r>
        <w:rPr>
          <w:rFonts w:hint="cs"/>
          <w:rtl/>
        </w:rPr>
        <w:t xml:space="preserve">على </w:t>
      </w:r>
      <w:r w:rsidRPr="00666E49">
        <w:rPr>
          <w:rtl/>
        </w:rPr>
        <w:t>الخدمة.</w:t>
      </w:r>
    </w:p>
    <w:p w:rsidR="004D2C34" w:rsidRPr="00666E49" w:rsidRDefault="004D2C34" w:rsidP="00217FF5">
      <w:pPr>
        <w:pStyle w:val="SingleTxtGA"/>
        <w:rPr>
          <w:rtl/>
        </w:rPr>
      </w:pPr>
      <w:r w:rsidRPr="00666E49">
        <w:rPr>
          <w:rFonts w:hint="cs"/>
          <w:rtl/>
        </w:rPr>
        <w:t>333-</w:t>
      </w:r>
      <w:r w:rsidRPr="00666E49">
        <w:rPr>
          <w:rFonts w:hint="cs"/>
          <w:rtl/>
        </w:rPr>
        <w:tab/>
      </w:r>
      <w:r w:rsidRPr="00666E49">
        <w:rPr>
          <w:rtl/>
        </w:rPr>
        <w:t>غير أن المادة 25 من القانون المذكور تنص على أن</w:t>
      </w:r>
      <w:r>
        <w:rPr>
          <w:rFonts w:hint="cs"/>
          <w:rtl/>
        </w:rPr>
        <w:t xml:space="preserve"> </w:t>
      </w:r>
      <w:r w:rsidRPr="00666E49">
        <w:rPr>
          <w:rtl/>
        </w:rPr>
        <w:t>طرائق مشاركة المواطنين في</w:t>
      </w:r>
      <w:r w:rsidR="00217FF5">
        <w:rPr>
          <w:rFonts w:hint="cs"/>
          <w:rtl/>
        </w:rPr>
        <w:t> </w:t>
      </w:r>
      <w:r w:rsidRPr="00666E49">
        <w:rPr>
          <w:rtl/>
        </w:rPr>
        <w:t>الإجر</w:t>
      </w:r>
      <w:r>
        <w:rPr>
          <w:rtl/>
        </w:rPr>
        <w:t>اءات التي تتخذها الإدارة العامة</w:t>
      </w:r>
      <w:r w:rsidRPr="00666E49">
        <w:rPr>
          <w:rtl/>
        </w:rPr>
        <w:t>، دون المساس بأحكام قوانين أخرى، تتمثل في</w:t>
      </w:r>
      <w:r w:rsidR="00217FF5">
        <w:rPr>
          <w:rFonts w:hint="eastAsia"/>
          <w:rtl/>
        </w:rPr>
        <w:t> </w:t>
      </w:r>
      <w:r w:rsidRPr="00666E49">
        <w:rPr>
          <w:rtl/>
        </w:rPr>
        <w:t>المشاورات العامة</w:t>
      </w:r>
      <w:r>
        <w:rPr>
          <w:rFonts w:hint="cs"/>
          <w:rtl/>
        </w:rPr>
        <w:t>،</w:t>
      </w:r>
      <w:r w:rsidRPr="00666E49">
        <w:rPr>
          <w:rFonts w:hint="cs"/>
          <w:rtl/>
        </w:rPr>
        <w:t xml:space="preserve"> </w:t>
      </w:r>
      <w:r w:rsidRPr="00666E49">
        <w:rPr>
          <w:rtl/>
        </w:rPr>
        <w:t>والجلسات العامة</w:t>
      </w:r>
      <w:r>
        <w:rPr>
          <w:rFonts w:hint="cs"/>
          <w:rtl/>
        </w:rPr>
        <w:t>،</w:t>
      </w:r>
      <w:r w:rsidRPr="00666E49">
        <w:rPr>
          <w:rFonts w:hint="cs"/>
          <w:rtl/>
        </w:rPr>
        <w:t xml:space="preserve"> </w:t>
      </w:r>
      <w:r w:rsidRPr="00666E49">
        <w:rPr>
          <w:rtl/>
        </w:rPr>
        <w:t>والمنتديات أو حلقات العمل</w:t>
      </w:r>
      <w:r>
        <w:rPr>
          <w:rFonts w:hint="cs"/>
          <w:rtl/>
        </w:rPr>
        <w:t>،</w:t>
      </w:r>
      <w:r w:rsidRPr="00666E49">
        <w:rPr>
          <w:rtl/>
        </w:rPr>
        <w:t xml:space="preserve"> والمشاركة المباشرة في الهيئات المؤسسية</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مشاركة المجتمع المدني في اللجنة الوطنية لحقوق الإنسان</w:t>
      </w:r>
    </w:p>
    <w:p w:rsidR="004D2C34" w:rsidRPr="00666E49" w:rsidRDefault="004D2C34" w:rsidP="00C52DFC">
      <w:pPr>
        <w:pStyle w:val="SingleTxtGA"/>
        <w:rPr>
          <w:rtl/>
        </w:rPr>
      </w:pPr>
      <w:r w:rsidRPr="00963B68">
        <w:rPr>
          <w:rFonts w:hint="cs"/>
          <w:spacing w:val="-4"/>
          <w:rtl/>
        </w:rPr>
        <w:t>334-</w:t>
      </w:r>
      <w:r w:rsidRPr="00963B68">
        <w:rPr>
          <w:rFonts w:hint="cs"/>
          <w:spacing w:val="-4"/>
          <w:rtl/>
        </w:rPr>
        <w:tab/>
      </w:r>
      <w:r w:rsidRPr="00963B68">
        <w:rPr>
          <w:spacing w:val="-4"/>
          <w:rtl/>
        </w:rPr>
        <w:t>تجيز المادتان 1 و10 من المرسوم التنفيذي رقم 7 المؤرخ 17 كانون الثاني/يناير 2012</w:t>
      </w:r>
      <w:r w:rsidRPr="00666E49">
        <w:rPr>
          <w:rtl/>
        </w:rPr>
        <w:t>، الذي أُنشئت بموجبه اللجنة الوطنية لحقوق الإنسان، لمختلف المنظمات المجتمعية والحرفية والأكاديمية والمنظمات غير الحكومية والمواطنين المشاركة في الاجتماعات التشاورية ولجان العمل الفرعية التي تنشئها اللجنة الوطنية لحقوق الإنسان</w:t>
      </w:r>
      <w:r w:rsidRPr="00666E49">
        <w:rPr>
          <w:rFonts w:hint="cs"/>
          <w:rtl/>
        </w:rPr>
        <w:t>.</w:t>
      </w:r>
    </w:p>
    <w:p w:rsidR="004D2C34" w:rsidRPr="00666E49" w:rsidRDefault="00C52DFC" w:rsidP="00C52DFC">
      <w:pPr>
        <w:pStyle w:val="H23GA"/>
        <w:rPr>
          <w:rtl/>
        </w:rPr>
      </w:pPr>
      <w:r>
        <w:rPr>
          <w:rtl/>
        </w:rPr>
        <w:tab/>
      </w:r>
      <w:r>
        <w:rPr>
          <w:rtl/>
        </w:rPr>
        <w:tab/>
      </w:r>
      <w:r w:rsidR="004D2C34" w:rsidRPr="00666E49">
        <w:rPr>
          <w:rtl/>
        </w:rPr>
        <w:t>مشاركة المجتمع المدني في اللجان والهيئات الأخرى التي تتناول حقوق الإنسان</w:t>
      </w:r>
    </w:p>
    <w:p w:rsidR="004D2C34" w:rsidRPr="00666E49" w:rsidRDefault="004D2C34" w:rsidP="00C52DFC">
      <w:pPr>
        <w:pStyle w:val="SingleTxtGA"/>
        <w:rPr>
          <w:rtl/>
        </w:rPr>
      </w:pPr>
      <w:r w:rsidRPr="00666E49">
        <w:rPr>
          <w:rFonts w:hint="cs"/>
          <w:rtl/>
        </w:rPr>
        <w:t>335-</w:t>
      </w:r>
      <w:r w:rsidRPr="00666E49">
        <w:rPr>
          <w:rFonts w:hint="cs"/>
          <w:rtl/>
        </w:rPr>
        <w:tab/>
      </w:r>
      <w:r w:rsidRPr="00666E49">
        <w:rPr>
          <w:rtl/>
        </w:rPr>
        <w:t>تستند منظمات المجتمع المدني إلى أساس قانوني للمشاركة في مختلف اللجان والهيئات الوطنية التي تتناول مسألة حقوق الإنسان لمختلف الفئات الضعيفة من السكان البنميين</w:t>
      </w:r>
      <w:r w:rsidRPr="00666E49">
        <w:rPr>
          <w:rFonts w:hint="cs"/>
          <w:rtl/>
        </w:rPr>
        <w:t>.</w:t>
      </w:r>
    </w:p>
    <w:p w:rsidR="004D2C34" w:rsidRPr="00666E49" w:rsidRDefault="004D2C34" w:rsidP="00C52DFC">
      <w:pPr>
        <w:pStyle w:val="SingleTxtGA"/>
        <w:rPr>
          <w:rtl/>
        </w:rPr>
      </w:pPr>
      <w:r w:rsidRPr="00666E49">
        <w:rPr>
          <w:rFonts w:hint="cs"/>
          <w:rtl/>
        </w:rPr>
        <w:t>336-</w:t>
      </w:r>
      <w:r w:rsidRPr="00666E49">
        <w:rPr>
          <w:rFonts w:hint="cs"/>
          <w:rtl/>
        </w:rPr>
        <w:tab/>
      </w:r>
      <w:r w:rsidRPr="00666E49">
        <w:rPr>
          <w:rtl/>
        </w:rPr>
        <w:t>وترد فيما يلي بالتفصيل بعض هذه اللجان والأساس القانوني الذي يتيح لمنظمات المجتمع المدني مجالا</w:t>
      </w:r>
      <w:r w:rsidR="00E847A6">
        <w:rPr>
          <w:rFonts w:hint="cs"/>
          <w:rtl/>
        </w:rPr>
        <w:t>ً</w:t>
      </w:r>
      <w:r w:rsidRPr="00666E49">
        <w:rPr>
          <w:rtl/>
        </w:rPr>
        <w:t xml:space="preserve"> للمشاركة</w:t>
      </w:r>
      <w:r>
        <w:rPr>
          <w:rFonts w:hint="cs"/>
          <w:rtl/>
        </w:rPr>
        <w:t xml:space="preserve"> فيها</w:t>
      </w:r>
      <w:r w:rsidRPr="00666E49">
        <w:rPr>
          <w:rFonts w:hint="cs"/>
          <w:rtl/>
        </w:rPr>
        <w:t>.</w:t>
      </w:r>
    </w:p>
    <w:tbl>
      <w:tblPr>
        <w:bidiVisual/>
        <w:tblW w:w="0" w:type="auto"/>
        <w:tblInd w:w="119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11"/>
        <w:gridCol w:w="3612"/>
      </w:tblGrid>
      <w:tr w:rsidR="004D2C34" w:rsidRPr="0028724D" w:rsidTr="0028724D">
        <w:trPr>
          <w:tblHeader/>
        </w:trPr>
        <w:tc>
          <w:tcPr>
            <w:tcW w:w="3611" w:type="dxa"/>
            <w:tcBorders>
              <w:top w:val="single" w:sz="4" w:space="0" w:color="auto"/>
              <w:bottom w:val="single" w:sz="12" w:space="0" w:color="auto"/>
            </w:tcBorders>
          </w:tcPr>
          <w:p w:rsidR="004D2C34" w:rsidRPr="0028724D" w:rsidRDefault="004D2C34" w:rsidP="00A907DD">
            <w:pPr>
              <w:pStyle w:val="SingleTxtGA"/>
              <w:keepNext/>
              <w:spacing w:before="40" w:after="40" w:line="300" w:lineRule="exact"/>
              <w:ind w:left="57" w:right="170"/>
              <w:rPr>
                <w:i/>
                <w:iCs/>
                <w:sz w:val="18"/>
                <w:szCs w:val="28"/>
                <w:rtl/>
              </w:rPr>
            </w:pPr>
            <w:r w:rsidRPr="0028724D">
              <w:rPr>
                <w:rFonts w:hint="cs"/>
                <w:i/>
                <w:iCs/>
                <w:sz w:val="18"/>
                <w:szCs w:val="28"/>
                <w:rtl/>
              </w:rPr>
              <w:lastRenderedPageBreak/>
              <w:t>اللجنة/الهيئة</w:t>
            </w:r>
          </w:p>
        </w:tc>
        <w:tc>
          <w:tcPr>
            <w:tcW w:w="3612" w:type="dxa"/>
            <w:tcBorders>
              <w:top w:val="single" w:sz="4" w:space="0" w:color="auto"/>
              <w:bottom w:val="single" w:sz="12" w:space="0" w:color="auto"/>
            </w:tcBorders>
          </w:tcPr>
          <w:p w:rsidR="004D2C34" w:rsidRPr="0028724D" w:rsidRDefault="004D2C34" w:rsidP="00A907DD">
            <w:pPr>
              <w:pStyle w:val="SingleTxtGA"/>
              <w:keepNext/>
              <w:spacing w:before="40" w:after="40" w:line="300" w:lineRule="exact"/>
              <w:ind w:left="57" w:right="57"/>
              <w:rPr>
                <w:i/>
                <w:iCs/>
                <w:sz w:val="18"/>
                <w:szCs w:val="28"/>
                <w:rtl/>
              </w:rPr>
            </w:pPr>
            <w:r w:rsidRPr="0028724D">
              <w:rPr>
                <w:rFonts w:hint="cs"/>
                <w:i/>
                <w:iCs/>
                <w:sz w:val="18"/>
                <w:szCs w:val="28"/>
                <w:rtl/>
              </w:rPr>
              <w:t>الأساس القانوني</w:t>
            </w:r>
          </w:p>
        </w:tc>
      </w:tr>
      <w:tr w:rsidR="004D2C34" w:rsidRPr="0028724D" w:rsidTr="0028724D">
        <w:tc>
          <w:tcPr>
            <w:tcW w:w="3611" w:type="dxa"/>
            <w:tcBorders>
              <w:top w:val="single" w:sz="12" w:space="0" w:color="auto"/>
            </w:tcBorders>
          </w:tcPr>
          <w:p w:rsidR="004D2C34" w:rsidRPr="0028724D" w:rsidRDefault="004D2C34" w:rsidP="00A907DD">
            <w:pPr>
              <w:pStyle w:val="SingleTxtGA"/>
              <w:keepNext/>
              <w:spacing w:before="40" w:after="40" w:line="300" w:lineRule="exact"/>
              <w:ind w:left="57" w:right="170"/>
              <w:rPr>
                <w:sz w:val="18"/>
                <w:szCs w:val="28"/>
                <w:rtl/>
              </w:rPr>
            </w:pPr>
            <w:r w:rsidRPr="0028724D">
              <w:rPr>
                <w:sz w:val="18"/>
                <w:szCs w:val="28"/>
                <w:rtl/>
              </w:rPr>
              <w:t>لجنة القضاء على عمل الأطفال وحماية المراهقين العاملين</w:t>
            </w:r>
          </w:p>
        </w:tc>
        <w:tc>
          <w:tcPr>
            <w:tcW w:w="3612" w:type="dxa"/>
            <w:tcBorders>
              <w:top w:val="single" w:sz="12" w:space="0" w:color="auto"/>
            </w:tcBorders>
          </w:tcPr>
          <w:p w:rsidR="004D2C34" w:rsidRPr="00C52DFC" w:rsidRDefault="004D2C34" w:rsidP="00A907DD">
            <w:pPr>
              <w:pStyle w:val="SingleTxtGA"/>
              <w:keepNext/>
              <w:spacing w:before="40" w:after="40" w:line="300" w:lineRule="exact"/>
              <w:ind w:left="57" w:right="57"/>
              <w:rPr>
                <w:spacing w:val="-4"/>
                <w:sz w:val="18"/>
                <w:szCs w:val="28"/>
                <w:rtl/>
              </w:rPr>
            </w:pPr>
            <w:r w:rsidRPr="00C52DFC">
              <w:rPr>
                <w:spacing w:val="-4"/>
                <w:sz w:val="18"/>
                <w:szCs w:val="28"/>
                <w:rtl/>
              </w:rPr>
              <w:t>المادة 2 من المرسوم التنفيذي رقم 25 المؤرخ 15 نيسان/أبريل 1997، المعدل بموجب المرسوم التنفيذي رقم 107 المؤرخ 11 حزيران/يونيه 2013</w:t>
            </w:r>
          </w:p>
        </w:tc>
      </w:tr>
      <w:tr w:rsidR="004D2C34" w:rsidRPr="0028724D" w:rsidTr="0028724D">
        <w:tc>
          <w:tcPr>
            <w:tcW w:w="3611" w:type="dxa"/>
          </w:tcPr>
          <w:p w:rsidR="004D2C34" w:rsidRPr="0028724D" w:rsidRDefault="004D2C34" w:rsidP="00A907DD">
            <w:pPr>
              <w:pStyle w:val="SingleTxtGA"/>
              <w:keepNext/>
              <w:spacing w:before="40" w:after="40" w:line="300" w:lineRule="exact"/>
              <w:ind w:left="57" w:right="170"/>
              <w:rPr>
                <w:sz w:val="18"/>
                <w:szCs w:val="28"/>
                <w:rtl/>
              </w:rPr>
            </w:pPr>
            <w:r w:rsidRPr="0028724D">
              <w:rPr>
                <w:sz w:val="18"/>
                <w:szCs w:val="28"/>
                <w:rtl/>
              </w:rPr>
              <w:t>اللجنة الوطنية لمنع جرائم الاستغلال الجنسي</w:t>
            </w:r>
          </w:p>
        </w:tc>
        <w:tc>
          <w:tcPr>
            <w:tcW w:w="3612" w:type="dxa"/>
          </w:tcPr>
          <w:p w:rsidR="004D2C34" w:rsidRPr="0028724D" w:rsidRDefault="004D2C34" w:rsidP="00A907DD">
            <w:pPr>
              <w:pStyle w:val="SingleTxtGA"/>
              <w:keepNext/>
              <w:spacing w:before="40" w:after="40" w:line="300" w:lineRule="exact"/>
              <w:ind w:left="57" w:right="57"/>
              <w:rPr>
                <w:sz w:val="18"/>
                <w:szCs w:val="28"/>
                <w:rtl/>
              </w:rPr>
            </w:pPr>
            <w:r w:rsidRPr="0028724D">
              <w:rPr>
                <w:sz w:val="18"/>
                <w:szCs w:val="28"/>
                <w:rtl/>
              </w:rPr>
              <w:t>الفقرة 12 من المادة 22 من القانون رقم 16 المؤرخ 31 آذار/مارس 2004</w:t>
            </w:r>
          </w:p>
        </w:tc>
      </w:tr>
      <w:tr w:rsidR="004D2C34" w:rsidRPr="0028724D" w:rsidTr="0028724D">
        <w:tc>
          <w:tcPr>
            <w:tcW w:w="3611" w:type="dxa"/>
          </w:tcPr>
          <w:p w:rsidR="004D2C34" w:rsidRPr="0028724D" w:rsidRDefault="004D2C34" w:rsidP="00C52DFC">
            <w:pPr>
              <w:pStyle w:val="SingleTxtGA"/>
              <w:spacing w:before="40" w:after="40" w:line="300" w:lineRule="exact"/>
              <w:ind w:left="57" w:right="170"/>
              <w:rPr>
                <w:sz w:val="18"/>
                <w:szCs w:val="28"/>
                <w:rtl/>
              </w:rPr>
            </w:pPr>
            <w:r w:rsidRPr="0028724D">
              <w:rPr>
                <w:sz w:val="18"/>
                <w:szCs w:val="28"/>
                <w:rtl/>
              </w:rPr>
              <w:t>المجلس الوطني للمرأة</w:t>
            </w:r>
          </w:p>
        </w:tc>
        <w:tc>
          <w:tcPr>
            <w:tcW w:w="3612" w:type="dxa"/>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المادة 3 من المرسوم التنفيذي رقم 27 المؤرخ 30 نيسان/أبريل 2009</w:t>
            </w:r>
          </w:p>
        </w:tc>
      </w:tr>
      <w:tr w:rsidR="004D2C34" w:rsidRPr="0028724D" w:rsidTr="0028724D">
        <w:tc>
          <w:tcPr>
            <w:tcW w:w="3611" w:type="dxa"/>
          </w:tcPr>
          <w:p w:rsidR="004D2C34" w:rsidRPr="0028724D" w:rsidRDefault="004D2C34" w:rsidP="00C52DFC">
            <w:pPr>
              <w:pStyle w:val="SingleTxtGA"/>
              <w:spacing w:before="40" w:after="40" w:line="300" w:lineRule="exact"/>
              <w:ind w:left="57" w:right="170"/>
              <w:rPr>
                <w:sz w:val="18"/>
                <w:szCs w:val="28"/>
                <w:rtl/>
              </w:rPr>
            </w:pPr>
            <w:r w:rsidRPr="0028724D">
              <w:rPr>
                <w:sz w:val="18"/>
                <w:szCs w:val="28"/>
                <w:rtl/>
              </w:rPr>
              <w:t>اللجنة الوطنية لمكافحة الاتجار بالأشخاص</w:t>
            </w:r>
          </w:p>
        </w:tc>
        <w:tc>
          <w:tcPr>
            <w:tcW w:w="3612" w:type="dxa"/>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المادة 18 من القانون رقم 79 المؤرخ 9 تشرين الثاني/نوفمبر 2011</w:t>
            </w:r>
          </w:p>
        </w:tc>
      </w:tr>
      <w:tr w:rsidR="004D2C34" w:rsidRPr="0028724D" w:rsidTr="0028724D">
        <w:tc>
          <w:tcPr>
            <w:tcW w:w="3611" w:type="dxa"/>
          </w:tcPr>
          <w:p w:rsidR="004D2C34" w:rsidRPr="0028724D" w:rsidRDefault="004D2C34" w:rsidP="00C52DFC">
            <w:pPr>
              <w:pStyle w:val="SingleTxtGA"/>
              <w:spacing w:before="40" w:after="40" w:line="300" w:lineRule="exact"/>
              <w:ind w:left="57" w:right="170"/>
              <w:rPr>
                <w:sz w:val="18"/>
                <w:szCs w:val="28"/>
                <w:rtl/>
              </w:rPr>
            </w:pPr>
            <w:r w:rsidRPr="0028724D">
              <w:rPr>
                <w:sz w:val="18"/>
                <w:szCs w:val="28"/>
                <w:rtl/>
              </w:rPr>
              <w:t>اللجنة الوطنية المشتركة بين القطاعات لمنع العنف ضد الأطفال والمراهقين</w:t>
            </w:r>
          </w:p>
        </w:tc>
        <w:tc>
          <w:tcPr>
            <w:tcW w:w="3612" w:type="dxa"/>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المادة 3 من المرسوم التنفيذي رقم 39 المؤرخ 30 نيسان/أبريل 2014</w:t>
            </w:r>
          </w:p>
        </w:tc>
      </w:tr>
      <w:tr w:rsidR="004D2C34" w:rsidRPr="0028724D" w:rsidTr="0028724D">
        <w:tc>
          <w:tcPr>
            <w:tcW w:w="3611" w:type="dxa"/>
          </w:tcPr>
          <w:p w:rsidR="004D2C34" w:rsidRPr="0028724D" w:rsidRDefault="004D2C34" w:rsidP="00C52DFC">
            <w:pPr>
              <w:pStyle w:val="SingleTxtGA"/>
              <w:spacing w:before="40" w:after="40" w:line="300" w:lineRule="exact"/>
              <w:ind w:left="57" w:right="170"/>
              <w:rPr>
                <w:sz w:val="18"/>
                <w:szCs w:val="28"/>
                <w:rtl/>
              </w:rPr>
            </w:pPr>
            <w:r w:rsidRPr="0028724D">
              <w:rPr>
                <w:sz w:val="18"/>
                <w:szCs w:val="28"/>
                <w:rtl/>
              </w:rPr>
              <w:t>المجلس الوطني الاستشاري لشؤون الإعاقة</w:t>
            </w:r>
          </w:p>
        </w:tc>
        <w:tc>
          <w:tcPr>
            <w:tcW w:w="3612" w:type="dxa"/>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المادة 19 من القانون رقم 23 المؤرخ 28 حزيران/يونيه 2007</w:t>
            </w:r>
          </w:p>
        </w:tc>
      </w:tr>
      <w:tr w:rsidR="004D2C34" w:rsidRPr="0028724D" w:rsidTr="0028724D">
        <w:tc>
          <w:tcPr>
            <w:tcW w:w="3611" w:type="dxa"/>
            <w:tcBorders>
              <w:bottom w:val="single" w:sz="12" w:space="0" w:color="auto"/>
            </w:tcBorders>
          </w:tcPr>
          <w:p w:rsidR="004D2C34" w:rsidRPr="00C52DFC" w:rsidRDefault="004D2C34" w:rsidP="00C52DFC">
            <w:pPr>
              <w:pStyle w:val="SingleTxtGA"/>
              <w:spacing w:before="40" w:after="40" w:line="300" w:lineRule="exact"/>
              <w:ind w:left="57" w:right="170"/>
              <w:rPr>
                <w:spacing w:val="-7"/>
                <w:sz w:val="18"/>
                <w:szCs w:val="28"/>
                <w:rtl/>
              </w:rPr>
            </w:pPr>
            <w:r w:rsidRPr="00C52DFC">
              <w:rPr>
                <w:spacing w:val="-7"/>
                <w:sz w:val="18"/>
                <w:szCs w:val="28"/>
                <w:rtl/>
              </w:rPr>
              <w:t xml:space="preserve">اللجنة المشتركة بين المؤسسات لدعم ومتابعة أهداف التنمية المستدامة، التابعة </w:t>
            </w:r>
            <w:r w:rsidRPr="00C52DFC">
              <w:rPr>
                <w:rFonts w:hint="cs"/>
                <w:spacing w:val="-7"/>
                <w:sz w:val="18"/>
                <w:szCs w:val="28"/>
                <w:rtl/>
              </w:rPr>
              <w:t xml:space="preserve">للمجلس </w:t>
            </w:r>
            <w:r w:rsidRPr="00C52DFC">
              <w:rPr>
                <w:spacing w:val="-7"/>
                <w:sz w:val="18"/>
                <w:szCs w:val="28"/>
                <w:rtl/>
              </w:rPr>
              <w:t>الاجتماعي</w:t>
            </w:r>
          </w:p>
        </w:tc>
        <w:tc>
          <w:tcPr>
            <w:tcW w:w="3612" w:type="dxa"/>
            <w:tcBorders>
              <w:bottom w:val="single" w:sz="12" w:space="0" w:color="auto"/>
            </w:tcBorders>
          </w:tcPr>
          <w:p w:rsidR="004D2C34" w:rsidRPr="0028724D" w:rsidRDefault="004D2C34" w:rsidP="0028724D">
            <w:pPr>
              <w:pStyle w:val="SingleTxtGA"/>
              <w:spacing w:before="40" w:after="40" w:line="300" w:lineRule="exact"/>
              <w:ind w:left="57" w:right="57"/>
              <w:rPr>
                <w:sz w:val="18"/>
                <w:szCs w:val="28"/>
                <w:rtl/>
              </w:rPr>
            </w:pPr>
            <w:r w:rsidRPr="0028724D">
              <w:rPr>
                <w:sz w:val="18"/>
                <w:szCs w:val="28"/>
                <w:rtl/>
              </w:rPr>
              <w:t>الفقرة 4 من المادة 6 من المرسوم التنفيذي رقم 393 المؤرخ 14 أيلول/سبتمبر 2015</w:t>
            </w:r>
          </w:p>
        </w:tc>
      </w:tr>
    </w:tbl>
    <w:p w:rsidR="004D2C34" w:rsidRPr="00666E49" w:rsidRDefault="00F02541" w:rsidP="00193207">
      <w:pPr>
        <w:pStyle w:val="H23GA"/>
        <w:spacing w:before="200"/>
        <w:rPr>
          <w:rtl/>
        </w:rPr>
      </w:pPr>
      <w:r>
        <w:rPr>
          <w:rtl/>
        </w:rPr>
        <w:tab/>
      </w:r>
      <w:r>
        <w:rPr>
          <w:rtl/>
        </w:rPr>
        <w:tab/>
      </w:r>
      <w:r w:rsidR="004D2C34" w:rsidRPr="00666E49">
        <w:rPr>
          <w:rtl/>
        </w:rPr>
        <w:t xml:space="preserve">مجلس </w:t>
      </w:r>
      <w:r w:rsidR="004D2C34" w:rsidRPr="00666E49">
        <w:rPr>
          <w:rFonts w:hint="cs"/>
          <w:rtl/>
        </w:rPr>
        <w:t xml:space="preserve">التحالف </w:t>
      </w:r>
      <w:r w:rsidR="004D2C34" w:rsidRPr="00666E49">
        <w:rPr>
          <w:rtl/>
        </w:rPr>
        <w:t xml:space="preserve">الوطني </w:t>
      </w:r>
      <w:r w:rsidR="004D2C34" w:rsidRPr="00666E49">
        <w:rPr>
          <w:rFonts w:hint="cs"/>
          <w:rtl/>
        </w:rPr>
        <w:t xml:space="preserve">لتحقيق </w:t>
      </w:r>
      <w:r w:rsidR="004D2C34" w:rsidRPr="00666E49">
        <w:rPr>
          <w:rtl/>
        </w:rPr>
        <w:t>التنمية</w:t>
      </w:r>
    </w:p>
    <w:p w:rsidR="004D2C34" w:rsidRPr="00666E49" w:rsidRDefault="004D2C34" w:rsidP="00F02541">
      <w:pPr>
        <w:pStyle w:val="SingleTxtGA"/>
        <w:rPr>
          <w:rtl/>
        </w:rPr>
      </w:pPr>
      <w:r w:rsidRPr="00666E49">
        <w:rPr>
          <w:rFonts w:hint="cs"/>
          <w:rtl/>
        </w:rPr>
        <w:t>337-</w:t>
      </w:r>
      <w:r w:rsidRPr="00666E49">
        <w:rPr>
          <w:rFonts w:hint="cs"/>
          <w:rtl/>
        </w:rPr>
        <w:tab/>
      </w:r>
      <w:r w:rsidRPr="00666E49">
        <w:rPr>
          <w:rtl/>
        </w:rPr>
        <w:t>أُنشئت</w:t>
      </w:r>
      <w:r>
        <w:rPr>
          <w:rFonts w:hint="cs"/>
          <w:rtl/>
        </w:rPr>
        <w:t>،</w:t>
      </w:r>
      <w:r w:rsidRPr="00666E49">
        <w:rPr>
          <w:rtl/>
        </w:rPr>
        <w:t xml:space="preserve"> بموجب القانون رقم 20 لعام 2008</w:t>
      </w:r>
      <w:r>
        <w:rPr>
          <w:rFonts w:hint="cs"/>
          <w:rtl/>
        </w:rPr>
        <w:t>،</w:t>
      </w:r>
      <w:r w:rsidRPr="00666E49">
        <w:rPr>
          <w:rtl/>
        </w:rPr>
        <w:t xml:space="preserve"> آلية رصد ومتابعة اتفاقات وأهداف التحالف الوطني، </w:t>
      </w:r>
      <w:r w:rsidRPr="00D66174">
        <w:rPr>
          <w:rtl/>
        </w:rPr>
        <w:t>التي تشمل</w:t>
      </w:r>
      <w:r w:rsidRPr="00606EA6">
        <w:rPr>
          <w:color w:val="FF0000"/>
          <w:rtl/>
        </w:rPr>
        <w:t xml:space="preserve"> </w:t>
      </w:r>
      <w:r w:rsidRPr="00666E49">
        <w:rPr>
          <w:rtl/>
        </w:rPr>
        <w:t>المجلس الوطني لتحقيق التنمية، وذلك بوصفها مبادرة تهدف إلى إدماج التطلعات المشتركة بين دولة بنما والمجتمع المدني في رؤية واحدة</w:t>
      </w:r>
      <w:r w:rsidRPr="00666E49">
        <w:rPr>
          <w:rFonts w:hint="cs"/>
          <w:rtl/>
        </w:rPr>
        <w:t>.</w:t>
      </w:r>
    </w:p>
    <w:p w:rsidR="004D2C34" w:rsidRPr="00193207" w:rsidRDefault="004D2C34" w:rsidP="00F02541">
      <w:pPr>
        <w:pStyle w:val="SingleTxtGA"/>
        <w:rPr>
          <w:spacing w:val="-4"/>
          <w:rtl/>
        </w:rPr>
      </w:pPr>
      <w:r w:rsidRPr="00193207">
        <w:rPr>
          <w:rFonts w:hint="cs"/>
          <w:spacing w:val="-4"/>
          <w:rtl/>
        </w:rPr>
        <w:t>338-</w:t>
      </w:r>
      <w:r w:rsidRPr="00193207">
        <w:rPr>
          <w:rFonts w:hint="cs"/>
          <w:spacing w:val="-4"/>
          <w:rtl/>
        </w:rPr>
        <w:tab/>
        <w:t>و</w:t>
      </w:r>
      <w:r w:rsidRPr="00193207">
        <w:rPr>
          <w:spacing w:val="-4"/>
          <w:rtl/>
        </w:rPr>
        <w:t>يشكل المجلس الوطني لتحقيق التنمية هيئة وطنية تفسح المجال للحوار البناء بين القطاع الحكومي وجميع الجهات الفاعلة في المجتمع البنمي، بما في ذلك الشركات</w:t>
      </w:r>
      <w:r w:rsidRPr="00193207">
        <w:rPr>
          <w:rFonts w:hint="cs"/>
          <w:spacing w:val="-4"/>
          <w:rtl/>
        </w:rPr>
        <w:t xml:space="preserve"> </w:t>
      </w:r>
      <w:r w:rsidRPr="00193207">
        <w:rPr>
          <w:spacing w:val="-4"/>
          <w:rtl/>
        </w:rPr>
        <w:t>الخاصة وقطاع العمال والكنائس والمنظمات غير الحكومية والشعوب الأصلية والمؤسسات الأكاديمية والأحزاب السياسية</w:t>
      </w:r>
      <w:r w:rsidRPr="00193207">
        <w:rPr>
          <w:rFonts w:hint="cs"/>
          <w:spacing w:val="-4"/>
          <w:rtl/>
        </w:rPr>
        <w:t>،</w:t>
      </w:r>
      <w:r w:rsidRPr="00193207">
        <w:rPr>
          <w:spacing w:val="-4"/>
          <w:rtl/>
        </w:rPr>
        <w:t xml:space="preserve"> بشأن مجموعة من الأهداف الاستراتيجية الرامية إلى تحويل بنما إلى مجتمع أكثر ديمقراطية وإنصافا</w:t>
      </w:r>
      <w:r w:rsidRPr="00193207">
        <w:rPr>
          <w:rFonts w:hint="cs"/>
          <w:spacing w:val="-4"/>
          <w:rtl/>
        </w:rPr>
        <w:t>.</w:t>
      </w:r>
    </w:p>
    <w:p w:rsidR="004D2C34" w:rsidRPr="00666E49" w:rsidRDefault="004D2C34" w:rsidP="00F02541">
      <w:pPr>
        <w:pStyle w:val="SingleTxtGA"/>
        <w:rPr>
          <w:rtl/>
        </w:rPr>
      </w:pPr>
      <w:r w:rsidRPr="00666E49">
        <w:rPr>
          <w:rFonts w:hint="cs"/>
          <w:rtl/>
        </w:rPr>
        <w:t>339-</w:t>
      </w:r>
      <w:r w:rsidRPr="00666E49">
        <w:rPr>
          <w:rFonts w:hint="cs"/>
          <w:rtl/>
        </w:rPr>
        <w:tab/>
      </w:r>
      <w:r w:rsidRPr="00666E49">
        <w:rPr>
          <w:rtl/>
        </w:rPr>
        <w:t>وقد نبعت هذه الأهداف الاستراتيجية من الرؤية المتمثلة في استفادة المجتمع البنمي كل</w:t>
      </w:r>
      <w:r>
        <w:rPr>
          <w:rtl/>
        </w:rPr>
        <w:t>ه من جميع الفرص والمزايا التي</w:t>
      </w:r>
      <w:r w:rsidRPr="00666E49">
        <w:rPr>
          <w:rtl/>
        </w:rPr>
        <w:t xml:space="preserve"> سيتيحها توسيع قناة بنما</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المراصد الوطنية</w:t>
      </w:r>
    </w:p>
    <w:p w:rsidR="004D2C34" w:rsidRPr="00666E49" w:rsidRDefault="004D2C34" w:rsidP="00F02541">
      <w:pPr>
        <w:pStyle w:val="SingleTxtGA"/>
        <w:rPr>
          <w:rtl/>
        </w:rPr>
      </w:pPr>
      <w:r w:rsidRPr="00666E49">
        <w:rPr>
          <w:rFonts w:hint="cs"/>
          <w:rtl/>
        </w:rPr>
        <w:t>340-</w:t>
      </w:r>
      <w:r w:rsidRPr="00666E49">
        <w:rPr>
          <w:rFonts w:hint="cs"/>
          <w:rtl/>
        </w:rPr>
        <w:tab/>
      </w:r>
      <w:r w:rsidRPr="00666E49">
        <w:rPr>
          <w:rtl/>
        </w:rPr>
        <w:t>توجد مراصد لمراقبة ومتابعة إعمال حقوق الإنسان لمختلف شرائح المجتمع البنمي</w:t>
      </w:r>
      <w:r w:rsidRPr="00666E49">
        <w:rPr>
          <w:rFonts w:hint="cs"/>
          <w:rtl/>
        </w:rPr>
        <w:t>.</w:t>
      </w:r>
    </w:p>
    <w:p w:rsidR="004D2C34" w:rsidRPr="00666E49" w:rsidRDefault="004D2C34" w:rsidP="00F02541">
      <w:pPr>
        <w:pStyle w:val="SingleTxtGA"/>
        <w:rPr>
          <w:rtl/>
        </w:rPr>
      </w:pPr>
      <w:r w:rsidRPr="00666E49">
        <w:rPr>
          <w:rFonts w:hint="cs"/>
          <w:rtl/>
        </w:rPr>
        <w:t>341-</w:t>
      </w:r>
      <w:r w:rsidRPr="00666E49">
        <w:rPr>
          <w:rFonts w:hint="cs"/>
          <w:rtl/>
        </w:rPr>
        <w:tab/>
      </w:r>
      <w:r w:rsidRPr="00666E49">
        <w:rPr>
          <w:rtl/>
        </w:rPr>
        <w:t>ومرصد حقوق الأطفال والمراهقين هيئة لرصد ومتابعة حالة حقوق الأطفال والمراهقين، هدفها</w:t>
      </w:r>
      <w:r>
        <w:rPr>
          <w:rtl/>
        </w:rPr>
        <w:t xml:space="preserve"> دعم وتعزيز ورصد إجراءات تنفيذ </w:t>
      </w:r>
      <w:r>
        <w:rPr>
          <w:rFonts w:hint="cs"/>
          <w:rtl/>
        </w:rPr>
        <w:t>ا</w:t>
      </w:r>
      <w:r w:rsidRPr="00666E49">
        <w:rPr>
          <w:rtl/>
        </w:rPr>
        <w:t>لملاحظات والتوصيات المقدمة من لجنة الأمم المتحدة لحقوق الطفل إلى دولة بنما</w:t>
      </w:r>
      <w:r w:rsidRPr="00666E49">
        <w:rPr>
          <w:rFonts w:hint="cs"/>
          <w:rtl/>
        </w:rPr>
        <w:t>.</w:t>
      </w:r>
    </w:p>
    <w:p w:rsidR="004D2C34" w:rsidRPr="00666E49" w:rsidRDefault="004D2C34" w:rsidP="00F02541">
      <w:pPr>
        <w:pStyle w:val="SingleTxtGA"/>
        <w:rPr>
          <w:rtl/>
        </w:rPr>
      </w:pPr>
      <w:r w:rsidRPr="00666E49">
        <w:rPr>
          <w:rFonts w:hint="cs"/>
          <w:rtl/>
        </w:rPr>
        <w:t>342-</w:t>
      </w:r>
      <w:r w:rsidRPr="00666E49">
        <w:rPr>
          <w:rFonts w:hint="cs"/>
          <w:rtl/>
        </w:rPr>
        <w:tab/>
      </w:r>
      <w:r w:rsidRPr="00666E49">
        <w:rPr>
          <w:rtl/>
        </w:rPr>
        <w:t>ويهدف ذلك إلى التأثير في صياغة وتنفيذ وإصلاح السياسات العامة والقوانين الرامية إلى الإعمال الفعال للحقوق المنصوص عليها في اتفاقية حقوق الطفل</w:t>
      </w:r>
      <w:r w:rsidR="001E74BE" w:rsidRPr="001E74BE">
        <w:rPr>
          <w:rStyle w:val="FootnoteReference"/>
          <w:b w:val="0"/>
          <w:sz w:val="20"/>
          <w:szCs w:val="30"/>
          <w:rtl/>
        </w:rPr>
        <w:t>(</w:t>
      </w:r>
      <w:r w:rsidR="001E74BE" w:rsidRPr="001E74BE">
        <w:rPr>
          <w:rStyle w:val="FootnoteReference"/>
          <w:b w:val="0"/>
          <w:sz w:val="20"/>
          <w:szCs w:val="30"/>
          <w:rtl/>
        </w:rPr>
        <w:footnoteReference w:id="78"/>
      </w:r>
      <w:r w:rsidR="001E74BE" w:rsidRPr="001E74BE">
        <w:rPr>
          <w:rStyle w:val="FootnoteReference"/>
          <w:b w:val="0"/>
          <w:sz w:val="20"/>
          <w:szCs w:val="30"/>
          <w:rtl/>
        </w:rPr>
        <w:t>)</w:t>
      </w:r>
      <w:r w:rsidRPr="00666E49">
        <w:rPr>
          <w:rFonts w:hint="cs"/>
          <w:rtl/>
        </w:rPr>
        <w:t xml:space="preserve">. </w:t>
      </w:r>
      <w:r w:rsidRPr="00666E49">
        <w:rPr>
          <w:rtl/>
        </w:rPr>
        <w:t>ولا يستفيد هذا المرصد من الموارد التي تتيحها الدولة</w:t>
      </w:r>
      <w:r w:rsidRPr="00666E49">
        <w:rPr>
          <w:rFonts w:hint="cs"/>
          <w:rtl/>
        </w:rPr>
        <w:t>.</w:t>
      </w:r>
    </w:p>
    <w:p w:rsidR="004D2C34" w:rsidRPr="00666E49" w:rsidRDefault="004D2C34" w:rsidP="00F02541">
      <w:pPr>
        <w:pStyle w:val="SingleTxtGA"/>
        <w:rPr>
          <w:rtl/>
        </w:rPr>
      </w:pPr>
      <w:r w:rsidRPr="00666E49">
        <w:rPr>
          <w:rFonts w:hint="cs"/>
          <w:rtl/>
        </w:rPr>
        <w:lastRenderedPageBreak/>
        <w:t>343-</w:t>
      </w:r>
      <w:r w:rsidRPr="00666E49">
        <w:rPr>
          <w:rFonts w:hint="cs"/>
          <w:rtl/>
        </w:rPr>
        <w:tab/>
      </w:r>
      <w:r>
        <w:rPr>
          <w:rFonts w:hint="cs"/>
          <w:rtl/>
        </w:rPr>
        <w:t>و</w:t>
      </w:r>
      <w:r w:rsidRPr="00666E49">
        <w:rPr>
          <w:rtl/>
        </w:rPr>
        <w:t xml:space="preserve">المجتمع المدني جزء لا يتجزأ من المرصد البنمي لمكافحة العنف الجنساني </w:t>
      </w:r>
      <w:r>
        <w:rPr>
          <w:rFonts w:hint="cs"/>
          <w:rtl/>
        </w:rPr>
        <w:t xml:space="preserve">الذي يعتبر </w:t>
      </w:r>
      <w:r w:rsidRPr="00666E49">
        <w:rPr>
          <w:rtl/>
        </w:rPr>
        <w:t>هيئة مشتركة بين الوكالات تابعة لإدارة حماية حقوق المرأة التابعة لمكتب أمين المظالم، تتكلف بدراسة إشكالية العنف الجنساني، فضلا</w:t>
      </w:r>
      <w:r w:rsidR="00E847A6">
        <w:rPr>
          <w:rFonts w:hint="cs"/>
          <w:rtl/>
        </w:rPr>
        <w:t>ً</w:t>
      </w:r>
      <w:r w:rsidRPr="00666E49">
        <w:rPr>
          <w:rtl/>
        </w:rPr>
        <w:t xml:space="preserve"> عن جمع الإحصاءات الوطنية</w:t>
      </w:r>
      <w:r w:rsidRPr="00666E49">
        <w:rPr>
          <w:rFonts w:hint="cs"/>
          <w:rtl/>
        </w:rPr>
        <w:t xml:space="preserve"> </w:t>
      </w:r>
      <w:r w:rsidRPr="00666E49">
        <w:rPr>
          <w:rtl/>
        </w:rPr>
        <w:t>المتعلقة بهذه الآفة وتصنيفها وتنسيقها</w:t>
      </w:r>
      <w:r w:rsidRPr="00666E49">
        <w:rPr>
          <w:rFonts w:hint="cs"/>
          <w:rtl/>
        </w:rPr>
        <w:t>.</w:t>
      </w:r>
    </w:p>
    <w:p w:rsidR="004D2C34" w:rsidRPr="00666E49" w:rsidRDefault="004D2C34" w:rsidP="00F02541">
      <w:pPr>
        <w:pStyle w:val="SingleTxtGA"/>
        <w:rPr>
          <w:rtl/>
        </w:rPr>
      </w:pPr>
      <w:r w:rsidRPr="00666E49">
        <w:rPr>
          <w:rFonts w:hint="cs"/>
          <w:rtl/>
        </w:rPr>
        <w:t>344-</w:t>
      </w:r>
      <w:r w:rsidRPr="00666E49">
        <w:rPr>
          <w:rFonts w:hint="cs"/>
          <w:rtl/>
        </w:rPr>
        <w:tab/>
      </w:r>
      <w:r>
        <w:rPr>
          <w:rFonts w:hint="cs"/>
          <w:rtl/>
        </w:rPr>
        <w:t>وثمة أيضا</w:t>
      </w:r>
      <w:r w:rsidR="00E847A6">
        <w:rPr>
          <w:rFonts w:hint="cs"/>
          <w:rtl/>
        </w:rPr>
        <w:t>ً</w:t>
      </w:r>
      <w:r>
        <w:rPr>
          <w:rFonts w:hint="cs"/>
          <w:rtl/>
        </w:rPr>
        <w:t xml:space="preserve"> </w:t>
      </w:r>
      <w:r w:rsidRPr="00666E49">
        <w:rPr>
          <w:rtl/>
        </w:rPr>
        <w:t>مرصد المواطن</w:t>
      </w:r>
      <w:r>
        <w:rPr>
          <w:rFonts w:hint="cs"/>
          <w:rtl/>
        </w:rPr>
        <w:t>ين</w:t>
      </w:r>
      <w:r w:rsidRPr="00666E49">
        <w:rPr>
          <w:rtl/>
        </w:rPr>
        <w:t xml:space="preserve"> لحقوق الإنسان وفيروس نقص المناعة البشرية، الذي أنشأته اثنتان من منظمات المجتمع المدني هما رابطة رجال ونساء بنما الجدد ومنظمة العيش الإيجابي، في إطار مبادرة أمريكا الوسطى لحقوق الإنسان وفيروس نقص المناعة البشرية</w:t>
      </w:r>
      <w:r w:rsidRPr="00666E49">
        <w:rPr>
          <w:rFonts w:hint="cs"/>
          <w:rtl/>
        </w:rPr>
        <w:t>.</w:t>
      </w:r>
    </w:p>
    <w:p w:rsidR="004D2C34" w:rsidRPr="001150D5" w:rsidRDefault="004D2C34" w:rsidP="00F02541">
      <w:pPr>
        <w:pStyle w:val="SingleTxtGA"/>
        <w:rPr>
          <w:spacing w:val="-6"/>
          <w:rtl/>
        </w:rPr>
      </w:pPr>
      <w:r w:rsidRPr="001150D5">
        <w:rPr>
          <w:rFonts w:hint="cs"/>
          <w:spacing w:val="-6"/>
          <w:rtl/>
        </w:rPr>
        <w:t>345-</w:t>
      </w:r>
      <w:r w:rsidRPr="001150D5">
        <w:rPr>
          <w:rFonts w:hint="cs"/>
          <w:spacing w:val="-6"/>
          <w:rtl/>
        </w:rPr>
        <w:tab/>
      </w:r>
      <w:r w:rsidRPr="001150D5">
        <w:rPr>
          <w:spacing w:val="-6"/>
          <w:rtl/>
        </w:rPr>
        <w:t>ويضع هذا المرصد رهن إشارة الأشخاص المصابين بفيروس نقص المناعة البشرية نظاما</w:t>
      </w:r>
      <w:r w:rsidR="00E847A6">
        <w:rPr>
          <w:rFonts w:hint="cs"/>
          <w:spacing w:val="-6"/>
          <w:rtl/>
        </w:rPr>
        <w:t>ً</w:t>
      </w:r>
      <w:r w:rsidRPr="001150D5">
        <w:rPr>
          <w:spacing w:val="-6"/>
          <w:rtl/>
        </w:rPr>
        <w:t xml:space="preserve"> لتقديم الشكاوى قائما</w:t>
      </w:r>
      <w:r w:rsidR="00E847A6">
        <w:rPr>
          <w:rFonts w:hint="cs"/>
          <w:spacing w:val="-6"/>
          <w:rtl/>
        </w:rPr>
        <w:t>ً</w:t>
      </w:r>
      <w:r w:rsidRPr="001150D5">
        <w:rPr>
          <w:spacing w:val="-6"/>
          <w:rtl/>
        </w:rPr>
        <w:t xml:space="preserve"> على السرية يمكن الوصول إليه من خلال الموقع الشبكي لرابطة العيش الإيجابي</w:t>
      </w:r>
      <w:r w:rsidRPr="001150D5">
        <w:rPr>
          <w:rFonts w:hint="cs"/>
          <w:spacing w:val="-6"/>
          <w:rtl/>
        </w:rPr>
        <w:t>.</w:t>
      </w:r>
    </w:p>
    <w:p w:rsidR="004D2C34" w:rsidRPr="00666E49" w:rsidRDefault="00F02541" w:rsidP="00F02541">
      <w:pPr>
        <w:pStyle w:val="H23GA"/>
        <w:rPr>
          <w:rtl/>
        </w:rPr>
      </w:pPr>
      <w:r>
        <w:rPr>
          <w:rtl/>
        </w:rPr>
        <w:tab/>
      </w:r>
      <w:r>
        <w:rPr>
          <w:rtl/>
        </w:rPr>
        <w:tab/>
      </w:r>
      <w:r w:rsidR="004D2C34" w:rsidRPr="00666E49">
        <w:rPr>
          <w:rtl/>
        </w:rPr>
        <w:t>إعانات الدولة للمنظمات غير الحكومية</w:t>
      </w:r>
    </w:p>
    <w:p w:rsidR="004D2C34" w:rsidRPr="00666E49" w:rsidRDefault="004D2C34" w:rsidP="00F02541">
      <w:pPr>
        <w:pStyle w:val="SingleTxtGA"/>
        <w:rPr>
          <w:rtl/>
        </w:rPr>
      </w:pPr>
      <w:r w:rsidRPr="00666E49">
        <w:rPr>
          <w:rFonts w:hint="cs"/>
          <w:rtl/>
        </w:rPr>
        <w:t>346-</w:t>
      </w:r>
      <w:r w:rsidRPr="00666E49">
        <w:rPr>
          <w:rFonts w:hint="cs"/>
          <w:rtl/>
        </w:rPr>
        <w:tab/>
      </w:r>
      <w:r w:rsidRPr="00666E49">
        <w:rPr>
          <w:rtl/>
        </w:rPr>
        <w:t xml:space="preserve">بموجب المرسوم التنفيذي رقم 54 المؤرخ 16 تموز/يوليه 2002، </w:t>
      </w:r>
      <w:r>
        <w:rPr>
          <w:rFonts w:hint="cs"/>
          <w:rtl/>
        </w:rPr>
        <w:t>و</w:t>
      </w:r>
      <w:r w:rsidRPr="00666E49">
        <w:rPr>
          <w:rtl/>
        </w:rPr>
        <w:t xml:space="preserve">من خلال مديرية الإعانات العامة التابعة لوزارة التنمية الاجتماعية، </w:t>
      </w:r>
      <w:r>
        <w:rPr>
          <w:rtl/>
        </w:rPr>
        <w:t>تقدم دولة بنما</w:t>
      </w:r>
      <w:r w:rsidRPr="00666E49">
        <w:rPr>
          <w:rtl/>
        </w:rPr>
        <w:t xml:space="preserve"> إعانات للهيئات والمؤسسات والرابطات والمنظمات غير الربحية التي تكرس عملها لوضع برامج اجتماعية ترمي إلى دعم الأسرة والمجتمع المحلي والفئات السكانية الضعيفة في الإقليم الوطني</w:t>
      </w:r>
      <w:r w:rsidRPr="00666E49">
        <w:rPr>
          <w:rFonts w:hint="cs"/>
          <w:rtl/>
        </w:rPr>
        <w:t>.</w:t>
      </w:r>
    </w:p>
    <w:p w:rsidR="004D2C34" w:rsidRPr="00666E49" w:rsidRDefault="004D2C34" w:rsidP="00F02541">
      <w:pPr>
        <w:pStyle w:val="SingleTxtGA"/>
        <w:rPr>
          <w:rtl/>
        </w:rPr>
      </w:pPr>
      <w:r w:rsidRPr="00666E49">
        <w:rPr>
          <w:rFonts w:hint="cs"/>
          <w:rtl/>
        </w:rPr>
        <w:t>347-</w:t>
      </w:r>
      <w:r w:rsidRPr="00666E49">
        <w:rPr>
          <w:rFonts w:hint="cs"/>
          <w:rtl/>
        </w:rPr>
        <w:tab/>
      </w:r>
      <w:r w:rsidRPr="00666E49">
        <w:rPr>
          <w:rtl/>
        </w:rPr>
        <w:t>وتنفذ مديرية الإعانات العامة، بالاشتراك مع المنظمات غير الحكومية، مشاريع</w:t>
      </w:r>
      <w:r w:rsidR="000D7502">
        <w:rPr>
          <w:rFonts w:hint="cs"/>
          <w:rtl/>
        </w:rPr>
        <w:t xml:space="preserve">           </w:t>
      </w:r>
      <w:r w:rsidRPr="00666E49">
        <w:rPr>
          <w:rtl/>
        </w:rPr>
        <w:t xml:space="preserve"> أو برامج يستفيد منها سنويا</w:t>
      </w:r>
      <w:r w:rsidR="00E847A6">
        <w:rPr>
          <w:rFonts w:hint="cs"/>
          <w:rtl/>
        </w:rPr>
        <w:t>ً</w:t>
      </w:r>
      <w:r w:rsidRPr="00666E49">
        <w:rPr>
          <w:rtl/>
        </w:rPr>
        <w:t xml:space="preserve"> ما متوسطه 000 50 شخص</w:t>
      </w:r>
      <w:r w:rsidRPr="00666E49">
        <w:rPr>
          <w:rFonts w:hint="cs"/>
          <w:rtl/>
        </w:rPr>
        <w:t xml:space="preserve">. </w:t>
      </w:r>
      <w:r w:rsidRPr="00666E49">
        <w:rPr>
          <w:rtl/>
        </w:rPr>
        <w:t>وتشمل هذه المشاريع:</w:t>
      </w:r>
      <w:r w:rsidRPr="00666E49">
        <w:rPr>
          <w:rFonts w:hint="cs"/>
          <w:rtl/>
        </w:rPr>
        <w:t xml:space="preserve"> </w:t>
      </w:r>
      <w:r w:rsidRPr="00666E49">
        <w:rPr>
          <w:rtl/>
        </w:rPr>
        <w:t>دور الإيواء، ومراكز ت</w:t>
      </w:r>
      <w:r>
        <w:rPr>
          <w:rtl/>
        </w:rPr>
        <w:t>وجيه الطفل، والمطاعم</w:t>
      </w:r>
      <w:r w:rsidRPr="00666E49">
        <w:rPr>
          <w:rtl/>
        </w:rPr>
        <w:t>، ومراكز الرعاية الطبية وإعادة التأهيل، ومراكز التدريب والمساعدة القانونية</w:t>
      </w:r>
      <w:r w:rsidRPr="00666E49">
        <w:rPr>
          <w:rFonts w:hint="cs"/>
          <w:rtl/>
        </w:rPr>
        <w:t>.</w:t>
      </w:r>
    </w:p>
    <w:p w:rsidR="004D2C34" w:rsidRPr="00EC3F1B" w:rsidRDefault="004D2C34" w:rsidP="00F02541">
      <w:pPr>
        <w:pStyle w:val="SingleTxtGA"/>
        <w:rPr>
          <w:spacing w:val="-6"/>
          <w:rtl/>
        </w:rPr>
      </w:pPr>
      <w:r w:rsidRPr="00EC3F1B">
        <w:rPr>
          <w:rFonts w:hint="cs"/>
          <w:spacing w:val="-6"/>
          <w:rtl/>
        </w:rPr>
        <w:t>348-</w:t>
      </w:r>
      <w:r w:rsidRPr="00EC3F1B">
        <w:rPr>
          <w:rFonts w:hint="cs"/>
          <w:spacing w:val="-6"/>
          <w:rtl/>
        </w:rPr>
        <w:tab/>
      </w:r>
      <w:r w:rsidRPr="00EC3F1B">
        <w:rPr>
          <w:spacing w:val="-6"/>
          <w:rtl/>
        </w:rPr>
        <w:t>وتخضع الإعانات العامة للمراقبة والرصد الملائمين من قِبل الهيئة التوجيهية بغرض رصد مدى الاستخدام السليم لهذه الأموال على الصعيد الوطني، وفقا</w:t>
      </w:r>
      <w:r w:rsidR="00E847A6">
        <w:rPr>
          <w:rFonts w:hint="cs"/>
          <w:spacing w:val="-6"/>
          <w:rtl/>
        </w:rPr>
        <w:t>ً</w:t>
      </w:r>
      <w:r w:rsidRPr="00EC3F1B">
        <w:rPr>
          <w:spacing w:val="-6"/>
          <w:rtl/>
        </w:rPr>
        <w:t xml:space="preserve"> لأحكام المادة 1 من المرسوم المذكور</w:t>
      </w:r>
      <w:r w:rsidRPr="00EC3F1B">
        <w:rPr>
          <w:rFonts w:hint="cs"/>
          <w:spacing w:val="-6"/>
          <w:rtl/>
        </w:rPr>
        <w:t>.</w:t>
      </w:r>
    </w:p>
    <w:p w:rsidR="004D2C34" w:rsidRPr="00666E49" w:rsidRDefault="00F02541" w:rsidP="00F02541">
      <w:pPr>
        <w:pStyle w:val="H23GA"/>
        <w:rPr>
          <w:rtl/>
        </w:rPr>
      </w:pPr>
      <w:r>
        <w:rPr>
          <w:rtl/>
        </w:rPr>
        <w:tab/>
      </w:r>
      <w:r>
        <w:rPr>
          <w:rtl/>
        </w:rPr>
        <w:tab/>
      </w:r>
      <w:r w:rsidR="004D2C34" w:rsidRPr="00666E49">
        <w:rPr>
          <w:rtl/>
        </w:rPr>
        <w:t>مخصصات الميزانية واتجاهاتها</w:t>
      </w:r>
    </w:p>
    <w:p w:rsidR="004D2C34" w:rsidRPr="00666E49" w:rsidRDefault="004D2C34" w:rsidP="00F02541">
      <w:pPr>
        <w:pStyle w:val="SingleTxtGA"/>
        <w:rPr>
          <w:rtl/>
        </w:rPr>
      </w:pPr>
      <w:r w:rsidRPr="00666E49">
        <w:rPr>
          <w:rFonts w:hint="cs"/>
          <w:rtl/>
        </w:rPr>
        <w:t>349-</w:t>
      </w:r>
      <w:r w:rsidRPr="00666E49">
        <w:rPr>
          <w:rFonts w:hint="cs"/>
          <w:rtl/>
        </w:rPr>
        <w:tab/>
      </w:r>
      <w:r w:rsidRPr="00666E49">
        <w:rPr>
          <w:rtl/>
        </w:rPr>
        <w:t xml:space="preserve">فيما يتعلق بالتركيبة القطاعية للإنفاق العام الاجتماعي، </w:t>
      </w:r>
      <w:r>
        <w:rPr>
          <w:rFonts w:hint="cs"/>
          <w:rtl/>
        </w:rPr>
        <w:t xml:space="preserve">يُرجى الاطلاع على </w:t>
      </w:r>
      <w:r w:rsidRPr="00666E49">
        <w:rPr>
          <w:rtl/>
        </w:rPr>
        <w:t xml:space="preserve">الجدول المتعلق بمؤشرات الإنفاق العام الاجتماعي، خلال الفترة 2000-2015، </w:t>
      </w:r>
      <w:r>
        <w:rPr>
          <w:rFonts w:hint="cs"/>
          <w:rtl/>
        </w:rPr>
        <w:t xml:space="preserve">الوارد في </w:t>
      </w:r>
      <w:r w:rsidRPr="00666E49">
        <w:rPr>
          <w:rtl/>
        </w:rPr>
        <w:t>المرفق 5</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إطار التعاون الإنمائي لمنظومة الأمم المتحدة للفترة 2016-2020</w:t>
      </w:r>
    </w:p>
    <w:p w:rsidR="004D2C34" w:rsidRPr="00666E49" w:rsidRDefault="004D2C34" w:rsidP="00F02541">
      <w:pPr>
        <w:pStyle w:val="SingleTxtGA"/>
        <w:rPr>
          <w:rtl/>
        </w:rPr>
      </w:pPr>
      <w:r w:rsidRPr="00666E49">
        <w:rPr>
          <w:rFonts w:hint="cs"/>
          <w:rtl/>
        </w:rPr>
        <w:t>350-</w:t>
      </w:r>
      <w:r w:rsidRPr="00666E49">
        <w:rPr>
          <w:rFonts w:hint="cs"/>
          <w:rtl/>
        </w:rPr>
        <w:tab/>
      </w:r>
      <w:r w:rsidRPr="00666E49">
        <w:rPr>
          <w:rtl/>
        </w:rPr>
        <w:t>وضعت حكومة جمهورية بنما ومنظمة الأمم المتحدة، من خلال عملية تشاركية واسعة النطاق شملت المجتمع المدني، إطار التعاون للفترة 2016-2020، الذي يحدد الأولويات الوطنية ومجالات التعاون</w:t>
      </w:r>
      <w:r w:rsidRPr="00666E49">
        <w:rPr>
          <w:rFonts w:hint="cs"/>
          <w:rtl/>
        </w:rPr>
        <w:t>.</w:t>
      </w:r>
    </w:p>
    <w:p w:rsidR="004D2C34" w:rsidRPr="00666E49" w:rsidRDefault="004D2C34" w:rsidP="00F02541">
      <w:pPr>
        <w:pStyle w:val="SingleTxtGA"/>
        <w:rPr>
          <w:rtl/>
        </w:rPr>
      </w:pPr>
      <w:r w:rsidRPr="00666E49">
        <w:rPr>
          <w:rFonts w:hint="cs"/>
          <w:rtl/>
        </w:rPr>
        <w:t>351-</w:t>
      </w:r>
      <w:r w:rsidRPr="00666E49">
        <w:rPr>
          <w:rFonts w:hint="cs"/>
          <w:rtl/>
        </w:rPr>
        <w:tab/>
      </w:r>
      <w:r w:rsidRPr="00666E49">
        <w:rPr>
          <w:rtl/>
        </w:rPr>
        <w:t xml:space="preserve">ويشكل إطار التعاون مرجع العمل المشترك والمنسق بين الحكومة ومختلف الوكالات والصناديق والبرامج التابعة لمنظومة الأمم المتحدة في بنما، ويركز على ثلاثة محاور أو أسس </w:t>
      </w:r>
      <w:r>
        <w:rPr>
          <w:rFonts w:hint="cs"/>
          <w:rtl/>
        </w:rPr>
        <w:t>ا</w:t>
      </w:r>
      <w:r w:rsidRPr="00666E49">
        <w:rPr>
          <w:rtl/>
        </w:rPr>
        <w:t>ستراتيجية: (1) السياسات الشاملة من أجل الإنصاف والإدماج،</w:t>
      </w:r>
      <w:r>
        <w:rPr>
          <w:rFonts w:hint="cs"/>
          <w:rtl/>
        </w:rPr>
        <w:t xml:space="preserve"> </w:t>
      </w:r>
      <w:r w:rsidRPr="00666E49">
        <w:rPr>
          <w:rtl/>
        </w:rPr>
        <w:t>و(2) الحوكمة والحوار والمشاركة الاجتماعية، و(3) الاستدامة البيئية والنمو الشامل</w:t>
      </w:r>
      <w:r w:rsidRPr="00666E49">
        <w:rPr>
          <w:rFonts w:hint="cs"/>
          <w:rtl/>
        </w:rPr>
        <w:t>.</w:t>
      </w:r>
    </w:p>
    <w:p w:rsidR="004D2C34" w:rsidRPr="00666E49" w:rsidRDefault="00F02541" w:rsidP="00F02541">
      <w:pPr>
        <w:pStyle w:val="H23GA"/>
        <w:rPr>
          <w:rtl/>
        </w:rPr>
      </w:pPr>
      <w:r>
        <w:rPr>
          <w:rtl/>
        </w:rPr>
        <w:lastRenderedPageBreak/>
        <w:tab/>
      </w:r>
      <w:r>
        <w:rPr>
          <w:rtl/>
        </w:rPr>
        <w:tab/>
      </w:r>
      <w:r w:rsidR="004D2C34" w:rsidRPr="00666E49">
        <w:rPr>
          <w:rtl/>
        </w:rPr>
        <w:t>السياسات الشاملة من أجل الإنصاف والإدماج</w:t>
      </w:r>
    </w:p>
    <w:p w:rsidR="004D2C34" w:rsidRPr="00666E49" w:rsidRDefault="004D2C34" w:rsidP="00F02541">
      <w:pPr>
        <w:pStyle w:val="SingleTxtGA"/>
        <w:rPr>
          <w:rtl/>
        </w:rPr>
      </w:pPr>
      <w:r w:rsidRPr="00666E49">
        <w:rPr>
          <w:rFonts w:hint="cs"/>
          <w:rtl/>
        </w:rPr>
        <w:t>352-</w:t>
      </w:r>
      <w:r w:rsidRPr="00666E49">
        <w:rPr>
          <w:rFonts w:hint="cs"/>
          <w:rtl/>
        </w:rPr>
        <w:tab/>
      </w:r>
      <w:r w:rsidRPr="00666E49">
        <w:rPr>
          <w:rtl/>
        </w:rPr>
        <w:t>تهدف هذه السياسات في المقام الأول إلى تعزيز القدرات الوطنية دعما</w:t>
      </w:r>
      <w:r>
        <w:rPr>
          <w:rFonts w:hint="cs"/>
          <w:rtl/>
        </w:rPr>
        <w:t>ً</w:t>
      </w:r>
      <w:r w:rsidRPr="00666E49">
        <w:rPr>
          <w:rtl/>
        </w:rPr>
        <w:t xml:space="preserve"> للأولويات الوطنية وإلى تنفيذ سياسات عامة شاملة تركز على الإنصاف والمساواة بين الجنسين والاهتمام بالفئات السكانية ذات الأولوية، وفقا</w:t>
      </w:r>
      <w:r w:rsidR="00E847A6">
        <w:rPr>
          <w:rFonts w:hint="cs"/>
          <w:rtl/>
        </w:rPr>
        <w:t>ً</w:t>
      </w:r>
      <w:r w:rsidRPr="00666E49">
        <w:rPr>
          <w:rtl/>
        </w:rPr>
        <w:t xml:space="preserve"> للمعايير الدولية لحقوق الإنسان من خلال استخدام آليات الحوكمة الفعالة التي تشمل التنسيق بين القطاعات والمشاركة الاجتماعية والمساءلة</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الحوكمة والحوار والمشاركة الاجتماعية</w:t>
      </w:r>
    </w:p>
    <w:p w:rsidR="004D2C34" w:rsidRPr="00666E49" w:rsidRDefault="004D2C34" w:rsidP="00F02541">
      <w:pPr>
        <w:pStyle w:val="SingleTxtGA"/>
        <w:rPr>
          <w:rtl/>
        </w:rPr>
      </w:pPr>
      <w:r w:rsidRPr="00666E49">
        <w:rPr>
          <w:rFonts w:hint="cs"/>
          <w:rtl/>
        </w:rPr>
        <w:t>353-</w:t>
      </w:r>
      <w:r w:rsidRPr="00666E49">
        <w:rPr>
          <w:rFonts w:hint="cs"/>
          <w:rtl/>
        </w:rPr>
        <w:tab/>
      </w:r>
      <w:r w:rsidRPr="00666E49">
        <w:rPr>
          <w:rtl/>
        </w:rPr>
        <w:t>من منظور العدالة الاجتماعية، تتجلى الحوكمة في الإصلاحات المؤسسية التي تتيح قدرا</w:t>
      </w:r>
      <w:r>
        <w:rPr>
          <w:rFonts w:hint="cs"/>
          <w:rtl/>
        </w:rPr>
        <w:t>ً</w:t>
      </w:r>
      <w:r w:rsidRPr="00666E49">
        <w:rPr>
          <w:rtl/>
        </w:rPr>
        <w:t xml:space="preserve"> أكبر من التنسيق على الصعيدين الوطني والمحلي من خلال تنفيذ قانون اللامركزية</w:t>
      </w:r>
      <w:r w:rsidRPr="00666E49">
        <w:rPr>
          <w:rFonts w:hint="cs"/>
          <w:rtl/>
        </w:rPr>
        <w:t>.</w:t>
      </w:r>
    </w:p>
    <w:p w:rsidR="004D2C34" w:rsidRPr="00666E49" w:rsidRDefault="004D2C34" w:rsidP="00F02541">
      <w:pPr>
        <w:pStyle w:val="SingleTxtGA"/>
        <w:rPr>
          <w:rtl/>
        </w:rPr>
      </w:pPr>
      <w:r w:rsidRPr="00666E49">
        <w:rPr>
          <w:rFonts w:hint="cs"/>
          <w:rtl/>
        </w:rPr>
        <w:t>354-</w:t>
      </w:r>
      <w:r w:rsidRPr="00666E49">
        <w:rPr>
          <w:rFonts w:hint="cs"/>
          <w:rtl/>
        </w:rPr>
        <w:tab/>
      </w:r>
      <w:r w:rsidRPr="00666E49">
        <w:rPr>
          <w:rtl/>
        </w:rPr>
        <w:t>ومن شأن ذلك أن يتيح قدرا</w:t>
      </w:r>
      <w:r w:rsidR="00E847A6">
        <w:rPr>
          <w:rFonts w:hint="cs"/>
          <w:rtl/>
        </w:rPr>
        <w:t>ً</w:t>
      </w:r>
      <w:r w:rsidRPr="00666E49">
        <w:rPr>
          <w:rtl/>
        </w:rPr>
        <w:t xml:space="preserve"> أكبر من مشاركة المواطنين والمساءلة والمساواة بين الجنسين، عل</w:t>
      </w:r>
      <w:r>
        <w:rPr>
          <w:rtl/>
        </w:rPr>
        <w:t>ى وجه الخصوص، في اتخاذ القرارات</w:t>
      </w:r>
      <w:r w:rsidRPr="00666E49">
        <w:rPr>
          <w:rtl/>
        </w:rPr>
        <w:t xml:space="preserve"> وكذلك في نظام إقامة العدل، مع المضي قدما</w:t>
      </w:r>
      <w:r w:rsidR="00E847A6">
        <w:rPr>
          <w:rFonts w:hint="cs"/>
          <w:rtl/>
        </w:rPr>
        <w:t>ً</w:t>
      </w:r>
      <w:r w:rsidRPr="00666E49">
        <w:rPr>
          <w:rtl/>
        </w:rPr>
        <w:t xml:space="preserve"> في تنفيذ إصلاحات مؤسسية من شأنها تعزيز نظام حوكمة ديمقراطي وشامل وتشاركي ومنسق على الصعيد المحلي، وفي إقامة العدل وتنفيذ استراتيجيات لكفالة أمن المواطنين، في إطار احترام حقوق الإنسان والتنوع الثقافي</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الاستدامة البيئية والنمو الشامل</w:t>
      </w:r>
    </w:p>
    <w:p w:rsidR="004D2C34" w:rsidRPr="00666E49" w:rsidRDefault="004D2C34" w:rsidP="00F02541">
      <w:pPr>
        <w:pStyle w:val="SingleTxtGA"/>
        <w:rPr>
          <w:rtl/>
        </w:rPr>
      </w:pPr>
      <w:r w:rsidRPr="00666E49">
        <w:rPr>
          <w:rFonts w:hint="cs"/>
          <w:rtl/>
        </w:rPr>
        <w:t>355-</w:t>
      </w:r>
      <w:r w:rsidRPr="00666E49">
        <w:rPr>
          <w:rFonts w:hint="cs"/>
          <w:rtl/>
        </w:rPr>
        <w:tab/>
      </w:r>
      <w:r w:rsidRPr="00666E49">
        <w:rPr>
          <w:rtl/>
        </w:rPr>
        <w:t>يسعى البلد إلى تحقيق التنمية المستدامة الرامية إلى تعزيز القدرات الوطنية من أجل حفز النمو الاقتصادي المستدام بيئيا</w:t>
      </w:r>
      <w:r w:rsidR="00E847A6">
        <w:rPr>
          <w:rFonts w:hint="cs"/>
          <w:rtl/>
        </w:rPr>
        <w:t>ً</w:t>
      </w:r>
      <w:r w:rsidRPr="00666E49">
        <w:rPr>
          <w:rtl/>
        </w:rPr>
        <w:t xml:space="preserve"> والشامل اجتماعيا</w:t>
      </w:r>
      <w:r w:rsidR="00E847A6">
        <w:rPr>
          <w:rFonts w:hint="cs"/>
          <w:rtl/>
        </w:rPr>
        <w:t>ً</w:t>
      </w:r>
      <w:r w:rsidRPr="00666E49">
        <w:rPr>
          <w:rtl/>
        </w:rPr>
        <w:t xml:space="preserve"> الذي يهدف إلى تحسين نوعية حياة المجتمع البنمي ويكفل رفاه أجيال المستقبل، وإلى وضع وتنفيذ سياسات عامة، وتعزيز نمو اقتصادي مستدام يحقق مزايا اجتماعية، ويحول دون التدهور البيئي ويساعد في الانتقال نحو ا</w:t>
      </w:r>
      <w:r>
        <w:rPr>
          <w:rtl/>
        </w:rPr>
        <w:t>قتصاد قليل الانبعاث الكربوني وفعال في استخدام الموارد وشامل اجتماعيا</w:t>
      </w:r>
      <w:r w:rsidR="00224120">
        <w:rPr>
          <w:rFonts w:hint="cs"/>
          <w:rtl/>
        </w:rPr>
        <w:t>ً</w:t>
      </w:r>
      <w:r>
        <w:rPr>
          <w:rtl/>
        </w:rPr>
        <w:t>، يوفر فرص النمو</w:t>
      </w:r>
      <w:r w:rsidRPr="00666E49">
        <w:rPr>
          <w:rtl/>
        </w:rPr>
        <w:t xml:space="preserve"> والعمل اللائق،</w:t>
      </w:r>
      <w:r>
        <w:rPr>
          <w:rtl/>
        </w:rPr>
        <w:t xml:space="preserve"> ويكفل الأمن الغذائي والتغذوي والتكيف مع تغير المناخ</w:t>
      </w:r>
      <w:r w:rsidRPr="00666E49">
        <w:rPr>
          <w:rtl/>
        </w:rPr>
        <w:t xml:space="preserve"> والحد من مخاطر الكوارث وبناء القدرة على الصمود</w:t>
      </w:r>
      <w:r w:rsidRPr="00666E49">
        <w:rPr>
          <w:rFonts w:hint="cs"/>
          <w:rtl/>
        </w:rPr>
        <w:t>.</w:t>
      </w:r>
    </w:p>
    <w:p w:rsidR="004D2C34" w:rsidRPr="00666E49" w:rsidRDefault="004D2C34" w:rsidP="00C82ED6">
      <w:pPr>
        <w:pStyle w:val="SingleTxtGA"/>
        <w:rPr>
          <w:rtl/>
        </w:rPr>
      </w:pPr>
      <w:r w:rsidRPr="00666E49">
        <w:rPr>
          <w:rFonts w:hint="cs"/>
          <w:rtl/>
        </w:rPr>
        <w:t>356-</w:t>
      </w:r>
      <w:r w:rsidRPr="00666E49">
        <w:rPr>
          <w:rFonts w:hint="cs"/>
          <w:rtl/>
        </w:rPr>
        <w:tab/>
      </w:r>
      <w:r w:rsidRPr="00666E49">
        <w:rPr>
          <w:rtl/>
        </w:rPr>
        <w:t>وتبلغ المساهمة الإجمالية لمنظومة الأمم المتحدة في هذا التعاون 055 277 118 دولارا</w:t>
      </w:r>
      <w:r w:rsidR="00E847A6">
        <w:rPr>
          <w:rFonts w:hint="cs"/>
          <w:rtl/>
        </w:rPr>
        <w:t>ً</w:t>
      </w:r>
      <w:r w:rsidRPr="00666E49">
        <w:rPr>
          <w:rtl/>
        </w:rPr>
        <w:t xml:space="preserve"> من دولارات الولايات المتحدة (صناديق الأمم المتحدة: 733 937 24 دولارا</w:t>
      </w:r>
      <w:r w:rsidR="00224120">
        <w:rPr>
          <w:rFonts w:hint="cs"/>
          <w:rtl/>
        </w:rPr>
        <w:t>ً</w:t>
      </w:r>
      <w:r w:rsidRPr="00666E49">
        <w:rPr>
          <w:rtl/>
        </w:rPr>
        <w:t>، وتعبئة الموارد:</w:t>
      </w:r>
      <w:r w:rsidR="00C82ED6">
        <w:rPr>
          <w:rFonts w:hint="cs"/>
          <w:rtl/>
        </w:rPr>
        <w:t> </w:t>
      </w:r>
      <w:r w:rsidRPr="00666E49">
        <w:rPr>
          <w:rtl/>
        </w:rPr>
        <w:t>322 289 93 دولارا)</w:t>
      </w:r>
      <w:r w:rsidRPr="00666E49">
        <w:rPr>
          <w:rFonts w:hint="cs"/>
          <w:rtl/>
        </w:rPr>
        <w:t xml:space="preserve">. </w:t>
      </w:r>
      <w:r w:rsidRPr="00666E49">
        <w:rPr>
          <w:rtl/>
        </w:rPr>
        <w:t>وللمزيد من التفاصيل بشأن الإطار العام للتعاون، يرجى الاطلاع على المرفق 36</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الصعوبات القائمة في الوفاء بالالتزامات الدولية المتعلقة بحقوق الإنسان</w:t>
      </w:r>
    </w:p>
    <w:p w:rsidR="004D2C34" w:rsidRPr="00C82ED6" w:rsidRDefault="004D2C34" w:rsidP="00F02541">
      <w:pPr>
        <w:pStyle w:val="SingleTxtGA"/>
        <w:rPr>
          <w:spacing w:val="-6"/>
          <w:rtl/>
        </w:rPr>
      </w:pPr>
      <w:r w:rsidRPr="00C82ED6">
        <w:rPr>
          <w:rFonts w:hint="cs"/>
          <w:spacing w:val="-6"/>
          <w:rtl/>
        </w:rPr>
        <w:t>357-</w:t>
      </w:r>
      <w:r w:rsidRPr="00C82ED6">
        <w:rPr>
          <w:rFonts w:hint="cs"/>
          <w:spacing w:val="-6"/>
          <w:rtl/>
        </w:rPr>
        <w:tab/>
      </w:r>
      <w:r w:rsidRPr="00C82ED6">
        <w:rPr>
          <w:spacing w:val="-6"/>
          <w:rtl/>
        </w:rPr>
        <w:t>ليست لدى بنما خطة وطنية لحقوق الإنسان</w:t>
      </w:r>
      <w:r w:rsidRPr="00C82ED6">
        <w:rPr>
          <w:rFonts w:hint="cs"/>
          <w:spacing w:val="-6"/>
          <w:rtl/>
        </w:rPr>
        <w:t>،</w:t>
      </w:r>
      <w:r w:rsidRPr="00C82ED6">
        <w:rPr>
          <w:spacing w:val="-6"/>
          <w:rtl/>
        </w:rPr>
        <w:t xml:space="preserve"> غير أن اللجنة الوطنية لحقوق الإنسان تشارك في تصميم وتنسيق السياسات والإجراءات الحكومية الرامية إلى حماية حقوق الإنسان وكفالتها</w:t>
      </w:r>
      <w:r w:rsidRPr="00C82ED6">
        <w:rPr>
          <w:rFonts w:hint="cs"/>
          <w:spacing w:val="-6"/>
          <w:rtl/>
        </w:rPr>
        <w:t>.</w:t>
      </w:r>
    </w:p>
    <w:p w:rsidR="004D2C34" w:rsidRPr="00666E49" w:rsidRDefault="004D2C34" w:rsidP="00F02541">
      <w:pPr>
        <w:pStyle w:val="H1GA"/>
        <w:rPr>
          <w:rtl/>
        </w:rPr>
      </w:pPr>
      <w:r w:rsidRPr="00666E49">
        <w:rPr>
          <w:rtl/>
        </w:rPr>
        <w:lastRenderedPageBreak/>
        <w:tab/>
      </w:r>
      <w:bookmarkStart w:id="15" w:name="_Toc353357632"/>
      <w:bookmarkStart w:id="16" w:name="_Toc499311692"/>
      <w:r w:rsidRPr="00666E49">
        <w:rPr>
          <w:rtl/>
        </w:rPr>
        <w:t>دال-</w:t>
      </w:r>
      <w:r w:rsidRPr="00666E49">
        <w:rPr>
          <w:rtl/>
        </w:rPr>
        <w:tab/>
      </w:r>
      <w:bookmarkEnd w:id="15"/>
      <w:r w:rsidRPr="00666E49">
        <w:rPr>
          <w:rtl/>
        </w:rPr>
        <w:t>عملية تقديم التقارير على الصعيد الوطني</w:t>
      </w:r>
      <w:bookmarkEnd w:id="16"/>
    </w:p>
    <w:p w:rsidR="004D2C34" w:rsidRPr="00666E49" w:rsidRDefault="004D2C34" w:rsidP="00F02541">
      <w:pPr>
        <w:pStyle w:val="H23GA"/>
        <w:rPr>
          <w:rtl/>
        </w:rPr>
      </w:pPr>
      <w:r w:rsidRPr="00666E49">
        <w:rPr>
          <w:rtl/>
        </w:rPr>
        <w:tab/>
      </w:r>
      <w:r w:rsidRPr="00666E49">
        <w:rPr>
          <w:rFonts w:hint="cs"/>
          <w:rtl/>
        </w:rPr>
        <w:tab/>
      </w:r>
      <w:r w:rsidRPr="00666E49">
        <w:rPr>
          <w:rtl/>
        </w:rPr>
        <w:t>معلومات عن عملية إعداد التقارير</w:t>
      </w:r>
    </w:p>
    <w:p w:rsidR="004D2C34" w:rsidRPr="00E847A6" w:rsidRDefault="004D2C34" w:rsidP="00E847A6">
      <w:pPr>
        <w:pStyle w:val="SingleTxtGA"/>
        <w:rPr>
          <w:spacing w:val="-2"/>
          <w:rtl/>
        </w:rPr>
      </w:pPr>
      <w:r w:rsidRPr="00E847A6">
        <w:rPr>
          <w:rFonts w:hint="cs"/>
          <w:spacing w:val="-2"/>
          <w:rtl/>
        </w:rPr>
        <w:t>358</w:t>
      </w:r>
      <w:r w:rsidRPr="00E847A6">
        <w:rPr>
          <w:spacing w:val="-2"/>
          <w:rtl/>
        </w:rPr>
        <w:t>-</w:t>
      </w:r>
      <w:r w:rsidRPr="00E847A6">
        <w:rPr>
          <w:spacing w:val="-2"/>
          <w:rtl/>
        </w:rPr>
        <w:tab/>
        <w:t>أنشأت الدولة، منذ عام 2012، اللجنة الوطنية الدائمة لكفالة تنفيذ ومتابعة الالتزامات التي قطعتها بنما على الصعيدين الوطني والدولي في مجال حقوق الإنسان (المرفق</w:t>
      </w:r>
      <w:r w:rsidR="00E847A6" w:rsidRPr="00E847A6">
        <w:rPr>
          <w:rFonts w:hint="cs"/>
          <w:spacing w:val="-2"/>
          <w:rtl/>
        </w:rPr>
        <w:t> </w:t>
      </w:r>
      <w:r w:rsidRPr="00E847A6">
        <w:rPr>
          <w:spacing w:val="-2"/>
          <w:rtl/>
        </w:rPr>
        <w:t>37، المرسوم التنفيذي رقم 7 المؤرخ 17 كانون الثاني/يناير 2012).</w:t>
      </w:r>
    </w:p>
    <w:p w:rsidR="004D2C34" w:rsidRPr="00666E49" w:rsidRDefault="004D2C34" w:rsidP="00F02541">
      <w:pPr>
        <w:pStyle w:val="SingleTxtGA"/>
        <w:rPr>
          <w:rtl/>
        </w:rPr>
      </w:pPr>
      <w:r w:rsidRPr="00666E49">
        <w:rPr>
          <w:rFonts w:hint="cs"/>
          <w:rtl/>
        </w:rPr>
        <w:t>359-</w:t>
      </w:r>
      <w:r w:rsidRPr="00666E49">
        <w:rPr>
          <w:rFonts w:hint="cs"/>
          <w:rtl/>
        </w:rPr>
        <w:tab/>
      </w:r>
      <w:r w:rsidRPr="00666E49">
        <w:rPr>
          <w:rtl/>
        </w:rPr>
        <w:t>ويندرج ضمن مهام هذه اللجنة تنسيق عملية إعداد التقارير الوطنية التي ينبغي أن تقدمها جمهورية بنما إلى هيئات الأمم المتحدة لرصد معاهدات حقوق الإنسان</w:t>
      </w:r>
      <w:r w:rsidRPr="00666E49">
        <w:rPr>
          <w:rFonts w:hint="cs"/>
          <w:rtl/>
        </w:rPr>
        <w:t>.</w:t>
      </w:r>
    </w:p>
    <w:p w:rsidR="004D2C34" w:rsidRPr="00666E49" w:rsidRDefault="004D2C34" w:rsidP="00F02541">
      <w:pPr>
        <w:pStyle w:val="SingleTxtGA"/>
        <w:rPr>
          <w:rtl/>
        </w:rPr>
      </w:pPr>
      <w:r w:rsidRPr="00666E49">
        <w:rPr>
          <w:rFonts w:hint="cs"/>
          <w:rtl/>
        </w:rPr>
        <w:t>360-</w:t>
      </w:r>
      <w:r w:rsidRPr="00666E49">
        <w:rPr>
          <w:rFonts w:hint="cs"/>
          <w:rtl/>
        </w:rPr>
        <w:tab/>
      </w:r>
      <w:r w:rsidRPr="00666E49">
        <w:rPr>
          <w:rtl/>
        </w:rPr>
        <w:t xml:space="preserve">وتتألف </w:t>
      </w:r>
      <w:r>
        <w:rPr>
          <w:rFonts w:hint="cs"/>
          <w:rtl/>
        </w:rPr>
        <w:t xml:space="preserve">هذه اللجنة </w:t>
      </w:r>
      <w:r w:rsidRPr="00666E49">
        <w:rPr>
          <w:rtl/>
        </w:rPr>
        <w:t>من 15 كيانا</w:t>
      </w:r>
      <w:r w:rsidR="00E847A6">
        <w:rPr>
          <w:rFonts w:hint="cs"/>
          <w:rtl/>
        </w:rPr>
        <w:t>ً</w:t>
      </w:r>
      <w:r w:rsidRPr="00666E49">
        <w:rPr>
          <w:rtl/>
        </w:rPr>
        <w:t xml:space="preserve"> عاما</w:t>
      </w:r>
      <w:r w:rsidR="00E847A6">
        <w:rPr>
          <w:rFonts w:hint="cs"/>
          <w:rtl/>
        </w:rPr>
        <w:t>ً</w:t>
      </w:r>
      <w:r w:rsidRPr="00666E49">
        <w:rPr>
          <w:rtl/>
        </w:rPr>
        <w:t>، تمثل السلطات العامة الثلاث ومكتب أمين المظالم، وتوفر مجالات لتعزيز مشاركة المجتمع المدني</w:t>
      </w:r>
      <w:r w:rsidRPr="00666E49">
        <w:rPr>
          <w:rFonts w:hint="cs"/>
          <w:rtl/>
        </w:rPr>
        <w:t xml:space="preserve">. </w:t>
      </w:r>
      <w:r w:rsidRPr="00666E49">
        <w:rPr>
          <w:rtl/>
        </w:rPr>
        <w:t>وتضطلع بمهمة تنس</w:t>
      </w:r>
      <w:r>
        <w:rPr>
          <w:rFonts w:hint="cs"/>
          <w:rtl/>
        </w:rPr>
        <w:t>ي</w:t>
      </w:r>
      <w:r w:rsidRPr="00666E49">
        <w:rPr>
          <w:rtl/>
        </w:rPr>
        <w:t>ق شؤونها وزارة</w:t>
      </w:r>
      <w:r>
        <w:rPr>
          <w:rFonts w:hint="cs"/>
          <w:rtl/>
        </w:rPr>
        <w:t>ُ</w:t>
      </w:r>
      <w:r w:rsidRPr="00666E49">
        <w:rPr>
          <w:rtl/>
        </w:rPr>
        <w:t xml:space="preserve"> الشؤون الخارجية، التي تولى الرئاسة وتوفر موارد الأمانة الفنية</w:t>
      </w:r>
      <w:r w:rsidRPr="00666E49">
        <w:rPr>
          <w:rFonts w:hint="cs"/>
          <w:rtl/>
        </w:rPr>
        <w:t>.</w:t>
      </w:r>
    </w:p>
    <w:p w:rsidR="004D2C34" w:rsidRPr="00666E49" w:rsidRDefault="004D2C34" w:rsidP="00F02541">
      <w:pPr>
        <w:pStyle w:val="SingleTxtGA"/>
        <w:rPr>
          <w:rtl/>
        </w:rPr>
      </w:pPr>
      <w:r w:rsidRPr="00666E49">
        <w:rPr>
          <w:rFonts w:hint="cs"/>
          <w:rtl/>
        </w:rPr>
        <w:t>361-</w:t>
      </w:r>
      <w:r w:rsidRPr="00666E49">
        <w:rPr>
          <w:rFonts w:hint="cs"/>
          <w:rtl/>
        </w:rPr>
        <w:tab/>
      </w:r>
      <w:r w:rsidRPr="00666E49">
        <w:rPr>
          <w:rtl/>
        </w:rPr>
        <w:t>ومنذ كانون الثاني/يناير 2016، تدعم وزارة الشؤون الخارجية مشروع إعداد التقارير الوطنية المقدمة إلى هيئات حقوق الإنسان، الذي يهدف إلى تمكين الدولة من الا</w:t>
      </w:r>
      <w:r w:rsidRPr="00666E49">
        <w:rPr>
          <w:rFonts w:hint="cs"/>
          <w:rtl/>
        </w:rPr>
        <w:t>لت</w:t>
      </w:r>
      <w:r w:rsidRPr="00666E49">
        <w:rPr>
          <w:rtl/>
        </w:rPr>
        <w:t>ز</w:t>
      </w:r>
      <w:r w:rsidRPr="00666E49">
        <w:rPr>
          <w:rFonts w:hint="cs"/>
          <w:rtl/>
        </w:rPr>
        <w:t>ا</w:t>
      </w:r>
      <w:r w:rsidRPr="00666E49">
        <w:rPr>
          <w:rtl/>
        </w:rPr>
        <w:t>م بمواعيد تقديم التقارير الوطنية</w:t>
      </w:r>
      <w:r w:rsidRPr="00666E49">
        <w:rPr>
          <w:rFonts w:hint="cs"/>
          <w:rtl/>
        </w:rPr>
        <w:t xml:space="preserve">. </w:t>
      </w:r>
      <w:r w:rsidRPr="00666E49">
        <w:rPr>
          <w:rtl/>
        </w:rPr>
        <w:t>وتنفذ اللجنة الوطنية الدائمة لكفالة تنفيذ ومتابعة الالتزامات التي قطعتها بنما على الصعيدين الوطني والدولي في مجال حقوق الإنسان هذا المشروع، بمشاركة وكالات عديدة وبشكل تشاركي، من خلال مشاورات مع المجتمع المدني</w:t>
      </w:r>
      <w:r w:rsidR="001E74BE" w:rsidRPr="001E74BE">
        <w:rPr>
          <w:rStyle w:val="FootnoteReference"/>
          <w:b w:val="0"/>
          <w:spacing w:val="-3"/>
          <w:sz w:val="20"/>
          <w:szCs w:val="30"/>
          <w:rtl/>
        </w:rPr>
        <w:t>(</w:t>
      </w:r>
      <w:r w:rsidR="001E74BE" w:rsidRPr="001E74BE">
        <w:rPr>
          <w:rStyle w:val="FootnoteReference"/>
          <w:b w:val="0"/>
          <w:spacing w:val="-3"/>
          <w:sz w:val="20"/>
          <w:szCs w:val="30"/>
          <w:rtl/>
        </w:rPr>
        <w:footnoteReference w:id="79"/>
      </w:r>
      <w:r w:rsidR="001E74BE" w:rsidRPr="001E74BE">
        <w:rPr>
          <w:rStyle w:val="FootnoteReference"/>
          <w:b w:val="0"/>
          <w:spacing w:val="-3"/>
          <w:sz w:val="20"/>
          <w:szCs w:val="30"/>
          <w:rtl/>
        </w:rPr>
        <w:t>)</w:t>
      </w:r>
      <w:r w:rsidRPr="00666E49">
        <w:rPr>
          <w:rFonts w:hint="cs"/>
          <w:rtl/>
        </w:rPr>
        <w:t>.</w:t>
      </w:r>
    </w:p>
    <w:p w:rsidR="004D2C34" w:rsidRPr="00666E49" w:rsidRDefault="004D2C34" w:rsidP="00F02541">
      <w:pPr>
        <w:pStyle w:val="H1GA"/>
        <w:rPr>
          <w:rtl/>
        </w:rPr>
      </w:pPr>
      <w:r w:rsidRPr="00666E49">
        <w:rPr>
          <w:rtl/>
        </w:rPr>
        <w:tab/>
      </w:r>
      <w:bookmarkStart w:id="17" w:name="_Toc499311693"/>
      <w:r w:rsidRPr="00666E49">
        <w:rPr>
          <w:rFonts w:hint="cs"/>
          <w:rtl/>
        </w:rPr>
        <w:t>هاء</w:t>
      </w:r>
      <w:r w:rsidRPr="00666E49">
        <w:rPr>
          <w:rtl/>
        </w:rPr>
        <w:t>-</w:t>
      </w:r>
      <w:r w:rsidRPr="00666E49">
        <w:rPr>
          <w:rtl/>
        </w:rPr>
        <w:tab/>
        <w:t>متابعة الملاحظات الختامية لهيئات رصد معاهدات حقوق الإنسان</w:t>
      </w:r>
      <w:bookmarkEnd w:id="17"/>
    </w:p>
    <w:p w:rsidR="004D2C34" w:rsidRPr="00842798" w:rsidRDefault="004D2C34" w:rsidP="00F02541">
      <w:pPr>
        <w:pStyle w:val="SingleTxtGA"/>
        <w:rPr>
          <w:rtl/>
          <w:lang w:val="fr-CH"/>
        </w:rPr>
      </w:pPr>
      <w:r w:rsidRPr="00666E49">
        <w:rPr>
          <w:rFonts w:hint="cs"/>
          <w:rtl/>
        </w:rPr>
        <w:t>362</w:t>
      </w:r>
      <w:r w:rsidRPr="00666E49">
        <w:rPr>
          <w:rtl/>
        </w:rPr>
        <w:t>-</w:t>
      </w:r>
      <w:r w:rsidRPr="00666E49">
        <w:rPr>
          <w:rtl/>
        </w:rPr>
        <w:tab/>
        <w:t>يندرج ضمن مسؤوليات اللجنة الوطنية لحقوق الإنسان متابعة</w:t>
      </w:r>
      <w:r>
        <w:rPr>
          <w:rFonts w:hint="cs"/>
          <w:rtl/>
        </w:rPr>
        <w:t>ُ</w:t>
      </w:r>
      <w:r w:rsidRPr="00666E49">
        <w:rPr>
          <w:rtl/>
        </w:rPr>
        <w:t xml:space="preserve"> توصيات الهيئات الدولية لحقوق الإنسان ونشرها</w:t>
      </w:r>
      <w:r w:rsidRPr="00666E49">
        <w:rPr>
          <w:rFonts w:hint="cs"/>
          <w:rtl/>
        </w:rPr>
        <w:t>.</w:t>
      </w:r>
    </w:p>
    <w:p w:rsidR="004D2C34" w:rsidRPr="00666E49" w:rsidRDefault="004D2C34" w:rsidP="00F02541">
      <w:pPr>
        <w:pStyle w:val="SingleTxtGA"/>
        <w:rPr>
          <w:rtl/>
        </w:rPr>
      </w:pPr>
      <w:r w:rsidRPr="00666E49">
        <w:rPr>
          <w:rFonts w:hint="cs"/>
          <w:rtl/>
        </w:rPr>
        <w:t>363-</w:t>
      </w:r>
      <w:r w:rsidRPr="00666E49">
        <w:rPr>
          <w:rFonts w:hint="cs"/>
          <w:rtl/>
        </w:rPr>
        <w:tab/>
      </w:r>
      <w:r w:rsidRPr="00083A30">
        <w:rPr>
          <w:rtl/>
        </w:rPr>
        <w:t>وشكلت الاجتماعات المختلفة لإعداد المشاورات نقطة انطلاق متابعة تنفيذ التوصيات وإحراز التقدم في اتخاذ الإجراءات اللازمة</w:t>
      </w:r>
      <w:r w:rsidRPr="00083A30">
        <w:rPr>
          <w:rFonts w:hint="cs"/>
          <w:rtl/>
        </w:rPr>
        <w:t xml:space="preserve">. </w:t>
      </w:r>
      <w:r w:rsidRPr="00083A30">
        <w:rPr>
          <w:rtl/>
        </w:rPr>
        <w:t xml:space="preserve">كما </w:t>
      </w:r>
      <w:r w:rsidRPr="00083A30">
        <w:rPr>
          <w:rFonts w:hint="cs"/>
          <w:rtl/>
        </w:rPr>
        <w:t xml:space="preserve">ساهمت في </w:t>
      </w:r>
      <w:r w:rsidRPr="00083A30">
        <w:rPr>
          <w:rtl/>
        </w:rPr>
        <w:t>نشر التوصيات في أوساط المجتمع المدني</w:t>
      </w:r>
      <w:r w:rsidRPr="00083A30">
        <w:rPr>
          <w:rFonts w:hint="cs"/>
          <w:rtl/>
        </w:rPr>
        <w:t xml:space="preserve">، وهو ما فسح المجال </w:t>
      </w:r>
      <w:r w:rsidRPr="00083A30">
        <w:rPr>
          <w:rtl/>
        </w:rPr>
        <w:t>للحوار بين الأطراف المعنية</w:t>
      </w:r>
      <w:r w:rsidRPr="00666E49">
        <w:rPr>
          <w:rFonts w:hint="cs"/>
          <w:rtl/>
        </w:rPr>
        <w:t>.</w:t>
      </w:r>
    </w:p>
    <w:p w:rsidR="004D2C34" w:rsidRPr="00666E49" w:rsidRDefault="004D2C34" w:rsidP="00F02541">
      <w:pPr>
        <w:pStyle w:val="SingleTxtGA"/>
        <w:rPr>
          <w:rtl/>
        </w:rPr>
      </w:pPr>
      <w:r w:rsidRPr="00666E49">
        <w:rPr>
          <w:rFonts w:hint="cs"/>
          <w:rtl/>
        </w:rPr>
        <w:t>364-</w:t>
      </w:r>
      <w:r w:rsidRPr="00666E49">
        <w:rPr>
          <w:rFonts w:hint="cs"/>
          <w:rtl/>
        </w:rPr>
        <w:tab/>
      </w:r>
      <w:r w:rsidRPr="00666E49">
        <w:rPr>
          <w:rtl/>
        </w:rPr>
        <w:t xml:space="preserve">وفي الوقت الراهن، </w:t>
      </w:r>
      <w:r>
        <w:rPr>
          <w:rFonts w:hint="cs"/>
          <w:rtl/>
        </w:rPr>
        <w:t xml:space="preserve">أُحرز تقدم في وضع </w:t>
      </w:r>
      <w:r w:rsidRPr="00666E49">
        <w:rPr>
          <w:rtl/>
        </w:rPr>
        <w:t xml:space="preserve">وتنفيذ نظامٍ لمتابعة توصيات الهيئات الدولية، </w:t>
      </w:r>
      <w:r>
        <w:rPr>
          <w:rFonts w:hint="cs"/>
          <w:rtl/>
        </w:rPr>
        <w:t>سيمَكن ا</w:t>
      </w:r>
      <w:r w:rsidRPr="00666E49">
        <w:rPr>
          <w:rtl/>
        </w:rPr>
        <w:t xml:space="preserve">لكيانات </w:t>
      </w:r>
      <w:r>
        <w:rPr>
          <w:rFonts w:hint="cs"/>
          <w:rtl/>
        </w:rPr>
        <w:t xml:space="preserve">من تقديم المعلومات </w:t>
      </w:r>
      <w:r w:rsidRPr="00666E49">
        <w:rPr>
          <w:rtl/>
        </w:rPr>
        <w:t xml:space="preserve">بشكل دوري </w:t>
      </w:r>
      <w:r>
        <w:rPr>
          <w:rFonts w:hint="cs"/>
          <w:rtl/>
        </w:rPr>
        <w:t xml:space="preserve">عن </w:t>
      </w:r>
      <w:r w:rsidRPr="00666E49">
        <w:rPr>
          <w:rtl/>
        </w:rPr>
        <w:t xml:space="preserve">التقدم المحرز </w:t>
      </w:r>
      <w:r>
        <w:rPr>
          <w:rFonts w:hint="cs"/>
          <w:rtl/>
        </w:rPr>
        <w:t xml:space="preserve">في </w:t>
      </w:r>
      <w:r w:rsidRPr="00666E49">
        <w:rPr>
          <w:rtl/>
        </w:rPr>
        <w:t>تنفيذ السياسات العامة و</w:t>
      </w:r>
      <w:r>
        <w:rPr>
          <w:rFonts w:hint="cs"/>
          <w:rtl/>
        </w:rPr>
        <w:t xml:space="preserve">من </w:t>
      </w:r>
      <w:r w:rsidRPr="00666E49">
        <w:rPr>
          <w:rtl/>
        </w:rPr>
        <w:t>متابعة تنفيذ ملاحظات</w:t>
      </w:r>
      <w:r>
        <w:rPr>
          <w:rFonts w:hint="cs"/>
          <w:rtl/>
        </w:rPr>
        <w:t xml:space="preserve"> الهيئات الدولية</w:t>
      </w:r>
      <w:r w:rsidRPr="00666E49">
        <w:rPr>
          <w:rFonts w:hint="cs"/>
          <w:rtl/>
        </w:rPr>
        <w:t>.</w:t>
      </w:r>
    </w:p>
    <w:p w:rsidR="004D2C34" w:rsidRPr="00666E49" w:rsidRDefault="004D2C34" w:rsidP="00F02541">
      <w:pPr>
        <w:pStyle w:val="H1GA"/>
        <w:rPr>
          <w:rtl/>
        </w:rPr>
      </w:pPr>
      <w:r w:rsidRPr="00666E49">
        <w:rPr>
          <w:rtl/>
        </w:rPr>
        <w:tab/>
      </w:r>
      <w:bookmarkStart w:id="18" w:name="_Toc499311694"/>
      <w:r w:rsidRPr="00666E49">
        <w:rPr>
          <w:rFonts w:hint="cs"/>
          <w:rtl/>
        </w:rPr>
        <w:t>واو</w:t>
      </w:r>
      <w:r>
        <w:rPr>
          <w:rtl/>
        </w:rPr>
        <w:t>-</w:t>
      </w:r>
      <w:r>
        <w:rPr>
          <w:rtl/>
        </w:rPr>
        <w:tab/>
        <w:t xml:space="preserve">معلومات أخرى ذات صلة </w:t>
      </w:r>
      <w:r>
        <w:rPr>
          <w:rFonts w:hint="cs"/>
          <w:rtl/>
        </w:rPr>
        <w:t>ب</w:t>
      </w:r>
      <w:r w:rsidRPr="00666E49">
        <w:rPr>
          <w:rtl/>
        </w:rPr>
        <w:t>حقوق الإنسان</w:t>
      </w:r>
      <w:bookmarkEnd w:id="18"/>
    </w:p>
    <w:p w:rsidR="004D2C34" w:rsidRPr="00666E49" w:rsidRDefault="004D2C34" w:rsidP="00F02541">
      <w:pPr>
        <w:pStyle w:val="SingleTxtGA"/>
        <w:rPr>
          <w:rtl/>
        </w:rPr>
      </w:pPr>
      <w:r w:rsidRPr="00666E49">
        <w:rPr>
          <w:rFonts w:hint="cs"/>
          <w:rtl/>
        </w:rPr>
        <w:t>365</w:t>
      </w:r>
      <w:r w:rsidRPr="00666E49">
        <w:rPr>
          <w:rtl/>
        </w:rPr>
        <w:t>-</w:t>
      </w:r>
      <w:r w:rsidRPr="00666E49">
        <w:rPr>
          <w:rtl/>
        </w:rPr>
        <w:tab/>
        <w:t xml:space="preserve">المديرية العامة للهيئات والمؤتمرات الدولية التابعة لوزارة الشؤون الخارجية هي الوحدة المسؤولة عن متابعة السياسة المحلية المتعلقة بتنفيذ التوصيات والالتزامات المعتمدة في المؤتمرات العالمية والاستعراضات اللاحقة </w:t>
      </w:r>
      <w:r w:rsidRPr="00666E49">
        <w:rPr>
          <w:rFonts w:hint="cs"/>
          <w:rtl/>
        </w:rPr>
        <w:t xml:space="preserve">وعرض </w:t>
      </w:r>
      <w:r w:rsidRPr="00666E49">
        <w:rPr>
          <w:rtl/>
        </w:rPr>
        <w:t xml:space="preserve">التقارير </w:t>
      </w:r>
      <w:r w:rsidRPr="00666E49">
        <w:rPr>
          <w:rFonts w:hint="cs"/>
          <w:rtl/>
        </w:rPr>
        <w:t xml:space="preserve">الصادرة عن </w:t>
      </w:r>
      <w:r w:rsidRPr="00666E49">
        <w:rPr>
          <w:rtl/>
        </w:rPr>
        <w:t>المؤتمرات ومؤتمرات القمة الدولية ذات الصلة بحقوق الإنسان</w:t>
      </w:r>
      <w:r w:rsidRPr="00666E49">
        <w:rPr>
          <w:rFonts w:hint="cs"/>
          <w:rtl/>
        </w:rPr>
        <w:t>.</w:t>
      </w:r>
    </w:p>
    <w:p w:rsidR="004D2C34" w:rsidRPr="00666E49" w:rsidRDefault="004D2C34" w:rsidP="00F02541">
      <w:pPr>
        <w:pStyle w:val="SingleTxtGA"/>
        <w:rPr>
          <w:rtl/>
        </w:rPr>
      </w:pPr>
      <w:r w:rsidRPr="00666E49">
        <w:rPr>
          <w:rFonts w:hint="cs"/>
          <w:rtl/>
        </w:rPr>
        <w:lastRenderedPageBreak/>
        <w:t>366-</w:t>
      </w:r>
      <w:r w:rsidRPr="00666E49">
        <w:rPr>
          <w:rFonts w:hint="cs"/>
          <w:rtl/>
        </w:rPr>
        <w:tab/>
      </w:r>
      <w:r w:rsidRPr="00666E49">
        <w:rPr>
          <w:rtl/>
        </w:rPr>
        <w:t>وفي ه</w:t>
      </w:r>
      <w:r>
        <w:rPr>
          <w:rtl/>
        </w:rPr>
        <w:t xml:space="preserve">ذا الصدد، </w:t>
      </w:r>
      <w:r>
        <w:rPr>
          <w:rFonts w:hint="cs"/>
          <w:rtl/>
        </w:rPr>
        <w:t>ف</w:t>
      </w:r>
      <w:r>
        <w:rPr>
          <w:rtl/>
        </w:rPr>
        <w:t xml:space="preserve">هذه الوحدة </w:t>
      </w:r>
      <w:r>
        <w:rPr>
          <w:rFonts w:hint="cs"/>
          <w:rtl/>
        </w:rPr>
        <w:t xml:space="preserve">هي التي تضطلع بمهام </w:t>
      </w:r>
      <w:r w:rsidRPr="00666E49">
        <w:rPr>
          <w:rtl/>
        </w:rPr>
        <w:t>الأمانة الفنية للجنة الوطنية الدائمة لمتابعة توصيات الهيئات الدولية لحقوق الإنسان</w:t>
      </w:r>
      <w:r w:rsidRPr="00666E49">
        <w:rPr>
          <w:rFonts w:hint="cs"/>
          <w:rtl/>
        </w:rPr>
        <w:t xml:space="preserve">. </w:t>
      </w:r>
      <w:r w:rsidRPr="00666E49">
        <w:rPr>
          <w:rtl/>
        </w:rPr>
        <w:t>وبالإضافة إلى ذلك، فهي صلة الوصل بين البعثات الدائمة لدى الأمم المتحدة والوزارات والكيانات العامة على الصعيد المحلي</w:t>
      </w:r>
      <w:r w:rsidRPr="00666E49">
        <w:rPr>
          <w:rFonts w:hint="cs"/>
          <w:rtl/>
        </w:rPr>
        <w:t>.</w:t>
      </w:r>
    </w:p>
    <w:p w:rsidR="004D2C34" w:rsidRPr="00666E49" w:rsidRDefault="00F02541" w:rsidP="00F02541">
      <w:pPr>
        <w:pStyle w:val="H23GA"/>
        <w:rPr>
          <w:rtl/>
        </w:rPr>
      </w:pPr>
      <w:r>
        <w:rPr>
          <w:rtl/>
        </w:rPr>
        <w:tab/>
      </w:r>
      <w:r>
        <w:rPr>
          <w:rtl/>
        </w:rPr>
        <w:tab/>
      </w:r>
      <w:r w:rsidR="004D2C34" w:rsidRPr="00666E49">
        <w:rPr>
          <w:rtl/>
        </w:rPr>
        <w:t>أهداف التنمية المستدامة وخطة عام 2030</w:t>
      </w:r>
    </w:p>
    <w:p w:rsidR="004D2C34" w:rsidRPr="00666E49" w:rsidRDefault="004D2C34" w:rsidP="00F02541">
      <w:pPr>
        <w:pStyle w:val="SingleTxtGA"/>
        <w:rPr>
          <w:rtl/>
        </w:rPr>
      </w:pPr>
      <w:r w:rsidRPr="00666E49">
        <w:rPr>
          <w:rFonts w:hint="cs"/>
          <w:rtl/>
        </w:rPr>
        <w:t>367-</w:t>
      </w:r>
      <w:r w:rsidRPr="00666E49">
        <w:rPr>
          <w:rFonts w:hint="cs"/>
          <w:rtl/>
        </w:rPr>
        <w:tab/>
      </w:r>
      <w:r w:rsidRPr="00666E49">
        <w:rPr>
          <w:rtl/>
        </w:rPr>
        <w:t xml:space="preserve">أنشأت دولة بنما اللجنة المشتركة بين الوكالات والمجتمع المدني لدعم أهداف التنمية المستدامة، </w:t>
      </w:r>
      <w:r>
        <w:rPr>
          <w:rFonts w:hint="cs"/>
          <w:rtl/>
        </w:rPr>
        <w:t xml:space="preserve">لكي تقترح </w:t>
      </w:r>
      <w:r w:rsidRPr="00666E49">
        <w:rPr>
          <w:rtl/>
        </w:rPr>
        <w:t>سياسات</w:t>
      </w:r>
      <w:r>
        <w:rPr>
          <w:rFonts w:hint="cs"/>
          <w:rtl/>
        </w:rPr>
        <w:t>ٍ</w:t>
      </w:r>
      <w:r w:rsidRPr="00666E49">
        <w:rPr>
          <w:rtl/>
        </w:rPr>
        <w:t xml:space="preserve"> عا</w:t>
      </w:r>
      <w:r w:rsidRPr="0010677A">
        <w:rPr>
          <w:rtl/>
        </w:rPr>
        <w:t>مة وخطط</w:t>
      </w:r>
      <w:r>
        <w:rPr>
          <w:rFonts w:hint="cs"/>
          <w:rtl/>
        </w:rPr>
        <w:t xml:space="preserve"> عمل</w:t>
      </w:r>
      <w:r w:rsidRPr="0010677A">
        <w:rPr>
          <w:rtl/>
        </w:rPr>
        <w:t xml:space="preserve"> وبرامج وتوصيات </w:t>
      </w:r>
      <w:r>
        <w:rPr>
          <w:rFonts w:hint="cs"/>
          <w:rtl/>
        </w:rPr>
        <w:t xml:space="preserve">تراعي </w:t>
      </w:r>
      <w:r w:rsidRPr="0010677A">
        <w:rPr>
          <w:rFonts w:hint="cs"/>
          <w:rtl/>
        </w:rPr>
        <w:t xml:space="preserve">أهداف التنمية المستدامة في عملية </w:t>
      </w:r>
      <w:r w:rsidRPr="0010677A">
        <w:rPr>
          <w:rtl/>
        </w:rPr>
        <w:t>تنمية بنما</w:t>
      </w:r>
      <w:r w:rsidRPr="00666E49">
        <w:rPr>
          <w:rtl/>
        </w:rPr>
        <w:t xml:space="preserve"> (المرسوم رقم 393 المؤرخ 17 أيلول/سبتمبر 2015)</w:t>
      </w:r>
      <w:r w:rsidRPr="00666E49">
        <w:rPr>
          <w:rFonts w:hint="cs"/>
          <w:rtl/>
        </w:rPr>
        <w:t>.</w:t>
      </w:r>
    </w:p>
    <w:p w:rsidR="004D2C34" w:rsidRPr="00666E49" w:rsidRDefault="004D2C34" w:rsidP="00F02541">
      <w:pPr>
        <w:pStyle w:val="SingleTxtGA"/>
        <w:rPr>
          <w:rtl/>
        </w:rPr>
      </w:pPr>
      <w:r w:rsidRPr="00666E49">
        <w:rPr>
          <w:rFonts w:hint="cs"/>
          <w:rtl/>
        </w:rPr>
        <w:t>368-</w:t>
      </w:r>
      <w:r w:rsidRPr="00666E49">
        <w:rPr>
          <w:rFonts w:hint="cs"/>
          <w:rtl/>
        </w:rPr>
        <w:tab/>
      </w:r>
      <w:r w:rsidRPr="00666E49">
        <w:rPr>
          <w:rtl/>
        </w:rPr>
        <w:t xml:space="preserve">وتتألف هذه اللجنة من هيئتين هما: المديرية العليا، المؤلفة من وزير التنمية الاجتماعية والأمين التنفيذي لأمانة </w:t>
      </w:r>
      <w:r>
        <w:rPr>
          <w:rFonts w:hint="cs"/>
          <w:rtl/>
        </w:rPr>
        <w:t xml:space="preserve">شؤون </w:t>
      </w:r>
      <w:r w:rsidRPr="00666E49">
        <w:rPr>
          <w:rtl/>
        </w:rPr>
        <w:t>رئاسة الج</w:t>
      </w:r>
      <w:r w:rsidRPr="00666E49">
        <w:rPr>
          <w:rFonts w:hint="cs"/>
          <w:rtl/>
        </w:rPr>
        <w:t>م</w:t>
      </w:r>
      <w:r w:rsidRPr="00666E49">
        <w:rPr>
          <w:rtl/>
        </w:rPr>
        <w:t>هورية ورئيس المجلس الوطني للتنسيق من أجل التنمية</w:t>
      </w:r>
      <w:r w:rsidRPr="00666E49">
        <w:rPr>
          <w:rFonts w:hint="cs"/>
          <w:rtl/>
        </w:rPr>
        <w:t xml:space="preserve">؛ </w:t>
      </w:r>
      <w:r w:rsidRPr="00666E49">
        <w:rPr>
          <w:rtl/>
        </w:rPr>
        <w:t xml:space="preserve">واللجنة التقنية، المؤلفة من الأمانة التقنية للمجلس الاجتماعي وأمانة </w:t>
      </w:r>
      <w:r>
        <w:rPr>
          <w:rFonts w:hint="cs"/>
          <w:rtl/>
        </w:rPr>
        <w:t xml:space="preserve">شؤون </w:t>
      </w:r>
      <w:r w:rsidRPr="00666E49">
        <w:rPr>
          <w:rtl/>
        </w:rPr>
        <w:t>رئاسة الج</w:t>
      </w:r>
      <w:r w:rsidRPr="00666E49">
        <w:rPr>
          <w:rFonts w:hint="cs"/>
          <w:rtl/>
        </w:rPr>
        <w:t>م</w:t>
      </w:r>
      <w:r w:rsidRPr="00666E49">
        <w:rPr>
          <w:rtl/>
        </w:rPr>
        <w:t>هورية وأمانة التحالف الوطني من أجل التنمية</w:t>
      </w:r>
      <w:r w:rsidRPr="00666E49">
        <w:rPr>
          <w:rFonts w:hint="cs"/>
          <w:rtl/>
        </w:rPr>
        <w:t>.</w:t>
      </w:r>
    </w:p>
    <w:p w:rsidR="004D2C34" w:rsidRPr="00666E49" w:rsidRDefault="004D2C34" w:rsidP="00F02541">
      <w:pPr>
        <w:pStyle w:val="SingleTxtGA"/>
        <w:rPr>
          <w:rtl/>
        </w:rPr>
      </w:pPr>
      <w:r w:rsidRPr="00666E49">
        <w:rPr>
          <w:rFonts w:hint="cs"/>
          <w:rtl/>
        </w:rPr>
        <w:t>369-</w:t>
      </w:r>
      <w:r w:rsidRPr="00666E49">
        <w:rPr>
          <w:rFonts w:hint="cs"/>
          <w:rtl/>
        </w:rPr>
        <w:tab/>
      </w:r>
      <w:r w:rsidRPr="00666E49">
        <w:rPr>
          <w:rtl/>
        </w:rPr>
        <w:t xml:space="preserve">وتتواءم الخطة الحكومية مع خطة عام 2030 وتدعمها الخطة </w:t>
      </w:r>
      <w:r w:rsidRPr="00666E49">
        <w:rPr>
          <w:rFonts w:hint="cs"/>
          <w:rtl/>
        </w:rPr>
        <w:t>الاستراتيجية</w:t>
      </w:r>
      <w:r w:rsidRPr="00666E49">
        <w:rPr>
          <w:rtl/>
        </w:rPr>
        <w:t xml:space="preserve"> للاستثمارات العامة التي ستمكن من المضي قدما</w:t>
      </w:r>
      <w:r w:rsidR="00E847A6">
        <w:rPr>
          <w:rFonts w:hint="cs"/>
          <w:rtl/>
        </w:rPr>
        <w:t>ً</w:t>
      </w:r>
      <w:r w:rsidRPr="00666E49">
        <w:rPr>
          <w:rtl/>
        </w:rPr>
        <w:t xml:space="preserve"> نحو تحقيق أهداف التنمية المستدامة ال 17</w:t>
      </w:r>
      <w:r>
        <w:rPr>
          <w:rFonts w:hint="cs"/>
          <w:rtl/>
        </w:rPr>
        <w:t xml:space="preserve">. </w:t>
      </w:r>
    </w:p>
    <w:p w:rsidR="004D2C34" w:rsidRPr="00666E49" w:rsidRDefault="004D2C34" w:rsidP="00F02541">
      <w:pPr>
        <w:pStyle w:val="SingleTxtGA"/>
        <w:rPr>
          <w:rtl/>
        </w:rPr>
      </w:pPr>
      <w:r w:rsidRPr="00666E49">
        <w:rPr>
          <w:rFonts w:hint="cs"/>
          <w:rtl/>
        </w:rPr>
        <w:t>370-</w:t>
      </w:r>
      <w:r w:rsidRPr="00666E49">
        <w:rPr>
          <w:rFonts w:hint="cs"/>
          <w:rtl/>
        </w:rPr>
        <w:tab/>
      </w:r>
      <w:r w:rsidRPr="00666E49">
        <w:rPr>
          <w:rtl/>
        </w:rPr>
        <w:t>ويجري حاليا</w:t>
      </w:r>
      <w:r w:rsidR="00E847A6">
        <w:rPr>
          <w:rFonts w:hint="cs"/>
          <w:rtl/>
        </w:rPr>
        <w:t>ً</w:t>
      </w:r>
      <w:r w:rsidRPr="00666E49">
        <w:rPr>
          <w:rtl/>
        </w:rPr>
        <w:t xml:space="preserve"> وضع نظام حاسوبي سيمكن من قياس وتقييم أثر ما يفوق 000 2 مبادرة تضطلع بها الحكومة الوطنية في تنفيذ أهداف التنمية المستدامة</w:t>
      </w:r>
      <w:r w:rsidRPr="00666E49">
        <w:rPr>
          <w:rFonts w:hint="cs"/>
          <w:rtl/>
        </w:rPr>
        <w:t xml:space="preserve">؛ </w:t>
      </w:r>
      <w:r w:rsidRPr="00666E49">
        <w:rPr>
          <w:rtl/>
        </w:rPr>
        <w:t>وبدعم من برنامج الأمم المتحدة الإنمائي، يجري تصميم أداة تكنولوجية للتشاور والتحليل من أجل اتخاذ القرارات في المجال الاجتماعي</w:t>
      </w:r>
      <w:r w:rsidRPr="00666E49">
        <w:rPr>
          <w:rFonts w:hint="cs"/>
          <w:rtl/>
        </w:rPr>
        <w:t>.</w:t>
      </w:r>
    </w:p>
    <w:p w:rsidR="004D2C34" w:rsidRPr="00666E49" w:rsidRDefault="004D2C34" w:rsidP="00F02541">
      <w:pPr>
        <w:pStyle w:val="SingleTxtGA"/>
        <w:rPr>
          <w:rtl/>
        </w:rPr>
      </w:pPr>
      <w:r w:rsidRPr="00666E49">
        <w:rPr>
          <w:rFonts w:hint="cs"/>
          <w:rtl/>
        </w:rPr>
        <w:t>371-</w:t>
      </w:r>
      <w:r w:rsidRPr="00666E49">
        <w:rPr>
          <w:rFonts w:hint="cs"/>
          <w:rtl/>
        </w:rPr>
        <w:tab/>
      </w:r>
      <w:r w:rsidRPr="00666E49">
        <w:rPr>
          <w:rtl/>
        </w:rPr>
        <w:t xml:space="preserve">وتتيح هذه الأداة وضع رؤية ذات مرجعية جغرافية لكامل مصفوفة </w:t>
      </w:r>
      <w:r>
        <w:rPr>
          <w:rtl/>
        </w:rPr>
        <w:t>السياس</w:t>
      </w:r>
      <w:r>
        <w:rPr>
          <w:rFonts w:hint="cs"/>
          <w:rtl/>
        </w:rPr>
        <w:t>ة</w:t>
      </w:r>
      <w:r>
        <w:rPr>
          <w:rtl/>
        </w:rPr>
        <w:t xml:space="preserve"> العامة في البلد</w:t>
      </w:r>
      <w:r>
        <w:rPr>
          <w:rFonts w:hint="cs"/>
          <w:rtl/>
        </w:rPr>
        <w:t>،</w:t>
      </w:r>
      <w:r w:rsidRPr="00666E49">
        <w:rPr>
          <w:rtl/>
        </w:rPr>
        <w:t xml:space="preserve"> فيما يتعلق بأهداف التنمية المستدامة ال 17، وتساهم في الإجراءات اللازمة لتحقيق مستويات عالية من الإنصاف، فضلا</w:t>
      </w:r>
      <w:r w:rsidR="00E847A6">
        <w:rPr>
          <w:rFonts w:hint="cs"/>
          <w:rtl/>
        </w:rPr>
        <w:t>ً</w:t>
      </w:r>
      <w:r w:rsidRPr="00666E49">
        <w:rPr>
          <w:rtl/>
        </w:rPr>
        <w:t xml:space="preserve"> عن الحد من الفقر وأوجه عدم المساواة</w:t>
      </w:r>
      <w:r w:rsidRPr="00666E49">
        <w:rPr>
          <w:rFonts w:hint="cs"/>
          <w:rtl/>
        </w:rPr>
        <w:t>.</w:t>
      </w:r>
    </w:p>
    <w:p w:rsidR="004D2C34" w:rsidRPr="00666E49" w:rsidRDefault="004D2C34" w:rsidP="00F02541">
      <w:pPr>
        <w:pStyle w:val="HChGA"/>
        <w:rPr>
          <w:rtl/>
        </w:rPr>
      </w:pPr>
      <w:r w:rsidRPr="00666E49">
        <w:rPr>
          <w:rtl/>
        </w:rPr>
        <w:tab/>
      </w:r>
      <w:bookmarkStart w:id="19" w:name="_Toc499311695"/>
      <w:r w:rsidRPr="00666E49">
        <w:rPr>
          <w:rtl/>
        </w:rPr>
        <w:t>ثا</w:t>
      </w:r>
      <w:r w:rsidRPr="00666E49">
        <w:rPr>
          <w:rFonts w:hint="cs"/>
          <w:rtl/>
        </w:rPr>
        <w:t>لث</w:t>
      </w:r>
      <w:r w:rsidRPr="00666E49">
        <w:rPr>
          <w:rtl/>
        </w:rPr>
        <w:t>اً-</w:t>
      </w:r>
      <w:r w:rsidRPr="00666E49">
        <w:rPr>
          <w:rtl/>
        </w:rPr>
        <w:tab/>
        <w:t xml:space="preserve">معلومات عن </w:t>
      </w:r>
      <w:r>
        <w:rPr>
          <w:rFonts w:hint="cs"/>
          <w:rtl/>
        </w:rPr>
        <w:t>عدم التمييز و</w:t>
      </w:r>
      <w:r w:rsidRPr="00666E49">
        <w:rPr>
          <w:rtl/>
        </w:rPr>
        <w:t>المساواة وسبل الانتصاف الفعالة</w:t>
      </w:r>
      <w:bookmarkEnd w:id="19"/>
    </w:p>
    <w:p w:rsidR="004D2C34" w:rsidRPr="00666E49" w:rsidRDefault="004D2C34" w:rsidP="00F02541">
      <w:pPr>
        <w:pStyle w:val="H1GA"/>
        <w:rPr>
          <w:rtl/>
        </w:rPr>
      </w:pPr>
      <w:r w:rsidRPr="00666E49">
        <w:rPr>
          <w:rtl/>
        </w:rPr>
        <w:tab/>
      </w:r>
      <w:bookmarkStart w:id="20" w:name="_Toc499311696"/>
      <w:r w:rsidRPr="00666E49">
        <w:rPr>
          <w:rtl/>
        </w:rPr>
        <w:t>ألف-</w:t>
      </w:r>
      <w:r w:rsidRPr="00666E49">
        <w:rPr>
          <w:rtl/>
        </w:rPr>
        <w:tab/>
        <w:t>حالة الفئات السكانية الضعيفة</w:t>
      </w:r>
      <w:bookmarkEnd w:id="20"/>
    </w:p>
    <w:p w:rsidR="004D2C34" w:rsidRPr="00666E49" w:rsidRDefault="00F02541" w:rsidP="00F02541">
      <w:pPr>
        <w:pStyle w:val="H23GA"/>
        <w:rPr>
          <w:spacing w:val="-3"/>
          <w:rtl/>
        </w:rPr>
      </w:pPr>
      <w:r>
        <w:rPr>
          <w:rtl/>
        </w:rPr>
        <w:tab/>
      </w:r>
      <w:r>
        <w:rPr>
          <w:rtl/>
        </w:rPr>
        <w:tab/>
      </w:r>
      <w:r w:rsidR="004D2C34" w:rsidRPr="00666E49">
        <w:rPr>
          <w:rtl/>
        </w:rPr>
        <w:t>المساواة وعدم التمييز</w:t>
      </w:r>
    </w:p>
    <w:p w:rsidR="004D2C34" w:rsidRPr="00666E49" w:rsidRDefault="004D2C34" w:rsidP="00F02541">
      <w:pPr>
        <w:pStyle w:val="SingleTxtGA"/>
        <w:rPr>
          <w:rtl/>
        </w:rPr>
      </w:pPr>
      <w:r w:rsidRPr="00666E49">
        <w:rPr>
          <w:rFonts w:hint="cs"/>
          <w:rtl/>
        </w:rPr>
        <w:t>372</w:t>
      </w:r>
      <w:r w:rsidRPr="00666E49">
        <w:rPr>
          <w:rtl/>
        </w:rPr>
        <w:t>-</w:t>
      </w:r>
      <w:r w:rsidRPr="00666E49">
        <w:rPr>
          <w:rtl/>
        </w:rPr>
        <w:tab/>
        <w:t>عندما تؤخذ مؤشرات التنمية البشرية في الاعتبار، يتبين أن السكان الأصليين هم الأكثر تأثرا</w:t>
      </w:r>
      <w:r w:rsidR="00E847A6">
        <w:rPr>
          <w:rFonts w:hint="cs"/>
          <w:rtl/>
        </w:rPr>
        <w:t>ً</w:t>
      </w:r>
      <w:r w:rsidRPr="00666E49">
        <w:rPr>
          <w:rtl/>
        </w:rPr>
        <w:t xml:space="preserve"> بالفقر المتعدد الأبعاد، بنسبة تفوق 60 في المائة.</w:t>
      </w:r>
    </w:p>
    <w:p w:rsidR="004D2C34" w:rsidRPr="00666E49" w:rsidRDefault="004D2C34" w:rsidP="00F02541">
      <w:pPr>
        <w:pStyle w:val="SingleTxtGA"/>
        <w:rPr>
          <w:rtl/>
        </w:rPr>
      </w:pPr>
      <w:r w:rsidRPr="00666E49">
        <w:rPr>
          <w:rFonts w:hint="cs"/>
          <w:rtl/>
        </w:rPr>
        <w:t>373-</w:t>
      </w:r>
      <w:r w:rsidRPr="00666E49">
        <w:rPr>
          <w:rFonts w:hint="cs"/>
          <w:rtl/>
        </w:rPr>
        <w:tab/>
      </w:r>
      <w:r w:rsidRPr="00666E49">
        <w:rPr>
          <w:rtl/>
        </w:rPr>
        <w:t>كما ت</w:t>
      </w:r>
      <w:r>
        <w:rPr>
          <w:rFonts w:hint="cs"/>
          <w:rtl/>
        </w:rPr>
        <w:t>ُ</w:t>
      </w:r>
      <w:r w:rsidRPr="00666E49">
        <w:rPr>
          <w:rtl/>
        </w:rPr>
        <w:t>شكل الأسر المعيشية التي تضم أشخاصا</w:t>
      </w:r>
      <w:r w:rsidR="00E847A6">
        <w:rPr>
          <w:rFonts w:hint="cs"/>
          <w:rtl/>
        </w:rPr>
        <w:t>ً</w:t>
      </w:r>
      <w:r w:rsidRPr="00666E49">
        <w:rPr>
          <w:rtl/>
        </w:rPr>
        <w:t xml:space="preserve"> من ذوي الإعاقة نسبة </w:t>
      </w:r>
      <w:r>
        <w:rPr>
          <w:rFonts w:hint="cs"/>
          <w:rtl/>
        </w:rPr>
        <w:t>عالية</w:t>
      </w:r>
      <w:r w:rsidRPr="00666E49">
        <w:rPr>
          <w:rFonts w:hint="cs"/>
          <w:rtl/>
        </w:rPr>
        <w:t xml:space="preserve"> </w:t>
      </w:r>
      <w:r w:rsidRPr="00666E49">
        <w:rPr>
          <w:rtl/>
        </w:rPr>
        <w:t xml:space="preserve">(19,3 </w:t>
      </w:r>
      <w:r>
        <w:rPr>
          <w:rtl/>
        </w:rPr>
        <w:t>في المائة)</w:t>
      </w:r>
      <w:r w:rsidRPr="00666E49">
        <w:rPr>
          <w:rtl/>
        </w:rPr>
        <w:t xml:space="preserve"> بالمقارنة مع الأسر المعيشية الخالية من الأشخاص</w:t>
      </w:r>
      <w:r>
        <w:rPr>
          <w:rtl/>
        </w:rPr>
        <w:t xml:space="preserve"> ذوي الإعاقة</w:t>
      </w:r>
      <w:r>
        <w:rPr>
          <w:rFonts w:hint="cs"/>
          <w:rtl/>
        </w:rPr>
        <w:t>،</w:t>
      </w:r>
      <w:r>
        <w:rPr>
          <w:rtl/>
        </w:rPr>
        <w:t xml:space="preserve"> وتبلغ 29 في المائة</w:t>
      </w:r>
      <w:r w:rsidRPr="00666E49">
        <w:rPr>
          <w:rtl/>
        </w:rPr>
        <w:t xml:space="preserve"> عند</w:t>
      </w:r>
      <w:r w:rsidRPr="00666E49">
        <w:rPr>
          <w:rFonts w:hint="cs"/>
          <w:rtl/>
        </w:rPr>
        <w:t>م</w:t>
      </w:r>
      <w:r w:rsidRPr="00666E49">
        <w:rPr>
          <w:rtl/>
        </w:rPr>
        <w:t xml:space="preserve">ا تُضاف إليها الأسر المعيشية التي تعيش حالة الضعف، أي التي تقترب أوضاعها من </w:t>
      </w:r>
      <w:r>
        <w:rPr>
          <w:rFonts w:hint="cs"/>
          <w:rtl/>
        </w:rPr>
        <w:t>خط</w:t>
      </w:r>
      <w:r w:rsidRPr="00666E49">
        <w:rPr>
          <w:rtl/>
        </w:rPr>
        <w:t xml:space="preserve"> الفقر المتعدد الأبعاد</w:t>
      </w:r>
      <w:r w:rsidRPr="00666E49">
        <w:rPr>
          <w:rFonts w:hint="cs"/>
          <w:rtl/>
        </w:rPr>
        <w:t>.</w:t>
      </w:r>
    </w:p>
    <w:p w:rsidR="004D2C34" w:rsidRPr="00666E49" w:rsidRDefault="004D2C34" w:rsidP="00F02541">
      <w:pPr>
        <w:pStyle w:val="SingleTxtGA"/>
        <w:rPr>
          <w:rtl/>
        </w:rPr>
      </w:pPr>
      <w:r w:rsidRPr="00666E49">
        <w:rPr>
          <w:rFonts w:hint="cs"/>
          <w:rtl/>
        </w:rPr>
        <w:t>374-</w:t>
      </w:r>
      <w:r w:rsidRPr="00666E49">
        <w:rPr>
          <w:rFonts w:hint="cs"/>
          <w:rtl/>
        </w:rPr>
        <w:tab/>
      </w:r>
      <w:r w:rsidRPr="00666E49">
        <w:rPr>
          <w:rtl/>
        </w:rPr>
        <w:t>ويشكل مجموع الإناث اللواتي ي</w:t>
      </w:r>
      <w:r>
        <w:rPr>
          <w:rFonts w:hint="cs"/>
          <w:rtl/>
        </w:rPr>
        <w:t>ُ</w:t>
      </w:r>
      <w:r w:rsidRPr="00666E49">
        <w:rPr>
          <w:rtl/>
        </w:rPr>
        <w:t>عانين من الفقر المتعدد الأبعاد واللواتي يعشن حالة الضعف ما نسبته 22,2 في المائة مقابل 24,3 في المائة بالنسبة للذكور</w:t>
      </w:r>
      <w:r w:rsidRPr="00666E49">
        <w:rPr>
          <w:rFonts w:hint="cs"/>
          <w:rtl/>
        </w:rPr>
        <w:t>.</w:t>
      </w:r>
    </w:p>
    <w:p w:rsidR="004D2C34" w:rsidRPr="00666E49" w:rsidRDefault="004D2C34" w:rsidP="00F02541">
      <w:pPr>
        <w:pStyle w:val="SingleTxtGA"/>
        <w:rPr>
          <w:rtl/>
        </w:rPr>
      </w:pPr>
      <w:r w:rsidRPr="00666E49">
        <w:rPr>
          <w:rFonts w:hint="cs"/>
          <w:rtl/>
        </w:rPr>
        <w:lastRenderedPageBreak/>
        <w:t>375-</w:t>
      </w:r>
      <w:r w:rsidRPr="00666E49">
        <w:rPr>
          <w:rFonts w:hint="cs"/>
          <w:rtl/>
        </w:rPr>
        <w:tab/>
      </w:r>
      <w:r w:rsidRPr="00666E49">
        <w:rPr>
          <w:rtl/>
        </w:rPr>
        <w:t>ولا يوجد سجل شامل بخصوص السكان المنحدرين من أصل أفريقي، ولكن نسبة السكان الذين يعانون من الفقر المتعدد الأبعاد والذين يعيشون حالة الضعف تناهز 12,3 في المائة من الأسر المعيشية التي تصنف نفسها ضمن فئة المنحدرين من أصل أفريقي</w:t>
      </w:r>
      <w:r w:rsidRPr="00666E49">
        <w:rPr>
          <w:rFonts w:hint="cs"/>
          <w:rtl/>
        </w:rPr>
        <w:t>.</w:t>
      </w:r>
    </w:p>
    <w:p w:rsidR="004D2C34" w:rsidRPr="00666E49" w:rsidRDefault="004D2C34" w:rsidP="00F02541">
      <w:pPr>
        <w:pStyle w:val="SingleTxtGA"/>
        <w:rPr>
          <w:rtl/>
        </w:rPr>
      </w:pPr>
      <w:r w:rsidRPr="00666E49">
        <w:rPr>
          <w:rFonts w:hint="cs"/>
          <w:rtl/>
        </w:rPr>
        <w:t>376-</w:t>
      </w:r>
      <w:r w:rsidRPr="00666E49">
        <w:rPr>
          <w:rFonts w:hint="cs"/>
          <w:rtl/>
        </w:rPr>
        <w:tab/>
      </w:r>
      <w:r w:rsidRPr="00666E49">
        <w:rPr>
          <w:rtl/>
        </w:rPr>
        <w:t xml:space="preserve">ورغم أن معدل الفقر في بنما قد انخفض، بالنظر إلى مستوى الدخل، </w:t>
      </w:r>
      <w:r>
        <w:rPr>
          <w:rFonts w:hint="cs"/>
          <w:rtl/>
        </w:rPr>
        <w:t xml:space="preserve">فلا تزال ثمة </w:t>
      </w:r>
      <w:r w:rsidRPr="00666E49">
        <w:rPr>
          <w:rtl/>
        </w:rPr>
        <w:t xml:space="preserve">مشاكل قائمة فيما يتعلق بالاستفادة الفعلية من الخدمات الاجتماعية، ولا تزال أوضاع نسبة مئوية كبيرة من السكان قريبة من </w:t>
      </w:r>
      <w:r>
        <w:rPr>
          <w:rFonts w:hint="cs"/>
          <w:rtl/>
        </w:rPr>
        <w:t>خط</w:t>
      </w:r>
      <w:r w:rsidRPr="00666E49">
        <w:rPr>
          <w:rtl/>
        </w:rPr>
        <w:t xml:space="preserve"> الفقر المتعدد الأبعاد، ويمكن أن تتفاقم في حالة الأزمات أو تدهور الخدمات العامة</w:t>
      </w:r>
      <w:r w:rsidR="001E74BE" w:rsidRPr="001E74BE">
        <w:rPr>
          <w:rStyle w:val="FootnoteReference"/>
          <w:b w:val="0"/>
          <w:sz w:val="20"/>
          <w:szCs w:val="30"/>
          <w:rtl/>
        </w:rPr>
        <w:t>(</w:t>
      </w:r>
      <w:r w:rsidR="001E74BE" w:rsidRPr="001E74BE">
        <w:rPr>
          <w:rStyle w:val="FootnoteReference"/>
          <w:b w:val="0"/>
          <w:sz w:val="20"/>
          <w:szCs w:val="30"/>
          <w:rtl/>
        </w:rPr>
        <w:footnoteReference w:id="80"/>
      </w:r>
      <w:r w:rsidR="001E74BE" w:rsidRPr="001E74BE">
        <w:rPr>
          <w:rStyle w:val="FootnoteReference"/>
          <w:b w:val="0"/>
          <w:sz w:val="20"/>
          <w:szCs w:val="30"/>
          <w:rtl/>
        </w:rPr>
        <w:t>)</w:t>
      </w:r>
      <w:r w:rsidRPr="00666E49">
        <w:rPr>
          <w:rFonts w:hint="cs"/>
          <w:rtl/>
        </w:rPr>
        <w:t>.</w:t>
      </w:r>
    </w:p>
    <w:p w:rsidR="004D2C34" w:rsidRPr="00666E49" w:rsidRDefault="004D2C34" w:rsidP="00F02541">
      <w:pPr>
        <w:pStyle w:val="H1GA"/>
        <w:rPr>
          <w:rtl/>
        </w:rPr>
      </w:pPr>
      <w:r w:rsidRPr="00666E49">
        <w:rPr>
          <w:rtl/>
        </w:rPr>
        <w:tab/>
      </w:r>
      <w:bookmarkStart w:id="21" w:name="_Toc499311697"/>
      <w:r w:rsidRPr="00666E49">
        <w:rPr>
          <w:rFonts w:hint="cs"/>
          <w:rtl/>
        </w:rPr>
        <w:t>باء</w:t>
      </w:r>
      <w:r w:rsidRPr="00666E49">
        <w:rPr>
          <w:rtl/>
        </w:rPr>
        <w:t>-</w:t>
      </w:r>
      <w:r w:rsidRPr="00666E49">
        <w:rPr>
          <w:rtl/>
        </w:rPr>
        <w:tab/>
        <w:t>الالتزامات المتعلقة بضمان المساواة أمام القانون والمساواة في التمتع بحماية القانون لجميع الأشخاص</w:t>
      </w:r>
      <w:bookmarkEnd w:id="21"/>
    </w:p>
    <w:p w:rsidR="004D2C34" w:rsidRPr="00666E49" w:rsidRDefault="00F02541" w:rsidP="00F02541">
      <w:pPr>
        <w:pStyle w:val="H23GA"/>
        <w:rPr>
          <w:rtl/>
        </w:rPr>
      </w:pPr>
      <w:r>
        <w:rPr>
          <w:rtl/>
        </w:rPr>
        <w:tab/>
      </w:r>
      <w:r>
        <w:rPr>
          <w:rtl/>
        </w:rPr>
        <w:tab/>
      </w:r>
      <w:r w:rsidR="004D2C34" w:rsidRPr="00666E49">
        <w:rPr>
          <w:rtl/>
        </w:rPr>
        <w:t>مبدأ عدم التمييز</w:t>
      </w:r>
    </w:p>
    <w:p w:rsidR="004D2C34" w:rsidRPr="00666E49" w:rsidRDefault="00F02541" w:rsidP="00F02541">
      <w:pPr>
        <w:pStyle w:val="H23GA"/>
        <w:rPr>
          <w:rtl/>
        </w:rPr>
      </w:pPr>
      <w:r>
        <w:rPr>
          <w:rtl/>
        </w:rPr>
        <w:tab/>
      </w:r>
      <w:r>
        <w:rPr>
          <w:rtl/>
        </w:rPr>
        <w:tab/>
      </w:r>
      <w:r w:rsidR="004D2C34" w:rsidRPr="00666E49">
        <w:rPr>
          <w:rtl/>
        </w:rPr>
        <w:t>الإطار المعياري</w:t>
      </w:r>
    </w:p>
    <w:p w:rsidR="004D2C34" w:rsidRPr="00666E49" w:rsidRDefault="004D2C34" w:rsidP="00F02541">
      <w:pPr>
        <w:pStyle w:val="SingleTxtGA"/>
        <w:rPr>
          <w:rtl/>
        </w:rPr>
      </w:pPr>
      <w:r w:rsidRPr="00666E49">
        <w:rPr>
          <w:rFonts w:hint="cs"/>
          <w:rtl/>
        </w:rPr>
        <w:t>377</w:t>
      </w:r>
      <w:r w:rsidRPr="00666E49">
        <w:rPr>
          <w:rtl/>
        </w:rPr>
        <w:t>-</w:t>
      </w:r>
      <w:r w:rsidRPr="00666E49">
        <w:rPr>
          <w:rtl/>
        </w:rPr>
        <w:tab/>
        <w:t xml:space="preserve">كما ورد في الإطار القانوني لحماية حقوق الإنسان، يشكل المبدأ العام لعدم التمييز إحدى الضمانات الأساسية المنصوص عليها في المادة 19 من دستور جمهورية بنما، التي تنص على "حظر أي حصانات أو امتيازات أو تمييز على أساس العرق أو المولد أو الإعاقة أو </w:t>
      </w:r>
      <w:r w:rsidRPr="00666E49">
        <w:rPr>
          <w:rFonts w:hint="cs"/>
          <w:rtl/>
        </w:rPr>
        <w:t>ال</w:t>
      </w:r>
      <w:r>
        <w:rPr>
          <w:rFonts w:hint="cs"/>
          <w:rtl/>
        </w:rPr>
        <w:t>وضع</w:t>
      </w:r>
      <w:r w:rsidRPr="00666E49">
        <w:rPr>
          <w:rFonts w:hint="cs"/>
          <w:rtl/>
        </w:rPr>
        <w:t xml:space="preserve"> </w:t>
      </w:r>
      <w:r w:rsidRPr="00666E49">
        <w:rPr>
          <w:rtl/>
        </w:rPr>
        <w:t>الاجتماعي أو نوع الجنس أو الدين أو الآراء السياسية"</w:t>
      </w:r>
      <w:r w:rsidRPr="00666E49">
        <w:rPr>
          <w:rFonts w:hint="cs"/>
          <w:rtl/>
        </w:rPr>
        <w:t>.</w:t>
      </w:r>
    </w:p>
    <w:p w:rsidR="004D2C34" w:rsidRDefault="004D2C34" w:rsidP="00F02541">
      <w:pPr>
        <w:pStyle w:val="SingleTxtGA"/>
        <w:rPr>
          <w:rtl/>
        </w:rPr>
      </w:pPr>
      <w:r w:rsidRPr="00666E49">
        <w:rPr>
          <w:rFonts w:hint="cs"/>
          <w:rtl/>
        </w:rPr>
        <w:t>378-</w:t>
      </w:r>
      <w:r w:rsidRPr="00666E49">
        <w:rPr>
          <w:rFonts w:hint="cs"/>
          <w:rtl/>
        </w:rPr>
        <w:tab/>
      </w:r>
      <w:r w:rsidRPr="00861295">
        <w:rPr>
          <w:rtl/>
        </w:rPr>
        <w:t>وتكرس المادة 67 من الدستور مبدأ عدم التمييز في مجال العمل، نظرا</w:t>
      </w:r>
      <w:r w:rsidR="00224120">
        <w:rPr>
          <w:rFonts w:hint="cs"/>
          <w:rtl/>
        </w:rPr>
        <w:t>ً</w:t>
      </w:r>
      <w:r w:rsidRPr="00861295">
        <w:rPr>
          <w:rtl/>
        </w:rPr>
        <w:t xml:space="preserve"> لسياقه الاجتماعي والسياسي، حيث تنص على أن "يُدفع في</w:t>
      </w:r>
      <w:r>
        <w:rPr>
          <w:rtl/>
        </w:rPr>
        <w:t xml:space="preserve"> جميع الحالات أجر أو مرتب متساو</w:t>
      </w:r>
      <w:r>
        <w:rPr>
          <w:rFonts w:hint="cs"/>
          <w:rtl/>
        </w:rPr>
        <w:t>ٍ</w:t>
      </w:r>
      <w:r w:rsidRPr="00861295">
        <w:rPr>
          <w:rtl/>
        </w:rPr>
        <w:t xml:space="preserve"> عن العمل المتساوي المؤدى في ظروف متماثلة، بغض النظر عن الشخص الذي يؤديه، وذلك دون تمييز على أساس نوع الجنس أو الجنسية أو السن أو العرق أو الوضع الاجتماعي أو الآراء السياسية أو الدينية"</w:t>
      </w:r>
      <w:r w:rsidRPr="00666E49">
        <w:rPr>
          <w:rFonts w:hint="cs"/>
          <w:rtl/>
        </w:rPr>
        <w:t>.</w:t>
      </w:r>
    </w:p>
    <w:p w:rsidR="004D2C34" w:rsidRDefault="004D2C34" w:rsidP="00F02541">
      <w:pPr>
        <w:pStyle w:val="SingleTxtGA"/>
        <w:rPr>
          <w:rtl/>
        </w:rPr>
      </w:pPr>
      <w:r>
        <w:rPr>
          <w:rFonts w:hint="cs"/>
          <w:rtl/>
        </w:rPr>
        <w:t>379-</w:t>
      </w:r>
      <w:r>
        <w:rPr>
          <w:rFonts w:hint="cs"/>
          <w:rtl/>
        </w:rPr>
        <w:tab/>
      </w:r>
      <w:r w:rsidRPr="00861295">
        <w:rPr>
          <w:rtl/>
        </w:rPr>
        <w:t>كما يرد مبدأ عدم التمييز في المادة 1 من القانون رقم 16 المؤرخ 10 نيسان/</w:t>
      </w:r>
      <w:r w:rsidR="00F02541">
        <w:rPr>
          <w:rFonts w:hint="cs"/>
          <w:rtl/>
        </w:rPr>
        <w:t xml:space="preserve"> </w:t>
      </w:r>
      <w:r w:rsidRPr="00861295">
        <w:rPr>
          <w:rtl/>
        </w:rPr>
        <w:t>أبريل</w:t>
      </w:r>
      <w:r w:rsidR="00F02541">
        <w:rPr>
          <w:rFonts w:hint="cs"/>
          <w:rtl/>
        </w:rPr>
        <w:t> </w:t>
      </w:r>
      <w:r w:rsidRPr="00861295">
        <w:rPr>
          <w:rtl/>
        </w:rPr>
        <w:t>2002، الذي ينظم الحق في العمل في المؤسسات العامة ويحدد تدابير لمنع التمييز</w:t>
      </w:r>
      <w:r>
        <w:rPr>
          <w:rFonts w:hint="cs"/>
          <w:rtl/>
        </w:rPr>
        <w:t>.</w:t>
      </w:r>
    </w:p>
    <w:p w:rsidR="004D2C34" w:rsidRDefault="004D2C34" w:rsidP="00F02541">
      <w:pPr>
        <w:pStyle w:val="SingleTxtGA"/>
        <w:rPr>
          <w:rtl/>
        </w:rPr>
      </w:pPr>
      <w:r>
        <w:rPr>
          <w:rFonts w:hint="cs"/>
          <w:rtl/>
        </w:rPr>
        <w:t>380-</w:t>
      </w:r>
      <w:r>
        <w:rPr>
          <w:rFonts w:hint="cs"/>
          <w:rtl/>
        </w:rPr>
        <w:tab/>
      </w:r>
      <w:r w:rsidRPr="00957C69">
        <w:rPr>
          <w:rtl/>
        </w:rPr>
        <w:t>وينص هذا القانون على حظر أي فعل ينطوي على أي شكل من التمييز أو الاستبعاد أو التقييد أو التفضيل على أساس اللون أو العرق أو نوع الجنس أو السن أو الدين أو الوضع الاجتماعي أو المولد أو الآراء السياسية أو الفلسفية، أو يقوض التمتع بالحقوق الأساسية المكرسة في الدستور والحقوق المنصوص عليها في الاتفاقيات الدولية لحقوق الإنسان أو في الوثائق الرامية إلى تعزيز الكرامة الإنسانية، أو يمنع ممارستها</w:t>
      </w:r>
      <w:r>
        <w:rPr>
          <w:rFonts w:hint="cs"/>
          <w:rtl/>
        </w:rPr>
        <w:t>.</w:t>
      </w:r>
    </w:p>
    <w:p w:rsidR="004D2C34" w:rsidRDefault="004D2C34" w:rsidP="00F02541">
      <w:pPr>
        <w:pStyle w:val="SingleTxtGA"/>
        <w:rPr>
          <w:rtl/>
        </w:rPr>
      </w:pPr>
      <w:r>
        <w:rPr>
          <w:rFonts w:hint="cs"/>
          <w:rtl/>
        </w:rPr>
        <w:t>381-</w:t>
      </w:r>
      <w:r>
        <w:rPr>
          <w:rFonts w:hint="cs"/>
          <w:rtl/>
        </w:rPr>
        <w:tab/>
      </w:r>
      <w:r w:rsidRPr="00FB5708">
        <w:rPr>
          <w:rtl/>
        </w:rPr>
        <w:t xml:space="preserve">ومن جهة أخرى، </w:t>
      </w:r>
      <w:r>
        <w:rPr>
          <w:rFonts w:hint="cs"/>
          <w:rtl/>
        </w:rPr>
        <w:t xml:space="preserve">وكما أُشير إلى ذلك </w:t>
      </w:r>
      <w:r w:rsidRPr="00FB5708">
        <w:rPr>
          <w:rtl/>
        </w:rPr>
        <w:t xml:space="preserve">في الإطار العام لحماية وتعزيز حقوق الإنسان ضمن الفرع الثاني من هذا التقرير، </w:t>
      </w:r>
      <w:r>
        <w:rPr>
          <w:rFonts w:hint="cs"/>
          <w:rtl/>
        </w:rPr>
        <w:t xml:space="preserve">فقد </w:t>
      </w:r>
      <w:r w:rsidRPr="00FB5708">
        <w:rPr>
          <w:rtl/>
        </w:rPr>
        <w:t>صدقت جمهورية بنما على صكوك دولية مهمة في مجال المساواة أمام القانون وعدم التمييز بجميع أوجهه، مثل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ضمن جملة صكوك أخرى</w:t>
      </w:r>
      <w:r>
        <w:rPr>
          <w:rFonts w:hint="cs"/>
          <w:rtl/>
        </w:rPr>
        <w:t>.</w:t>
      </w:r>
    </w:p>
    <w:p w:rsidR="004D2C34" w:rsidRPr="00797BE8" w:rsidRDefault="00F02541" w:rsidP="00F02541">
      <w:pPr>
        <w:pStyle w:val="H23GA"/>
        <w:rPr>
          <w:rtl/>
        </w:rPr>
      </w:pPr>
      <w:r>
        <w:rPr>
          <w:rtl/>
        </w:rPr>
        <w:lastRenderedPageBreak/>
        <w:tab/>
      </w:r>
      <w:r>
        <w:rPr>
          <w:rtl/>
        </w:rPr>
        <w:tab/>
      </w:r>
      <w:r w:rsidR="004D2C34" w:rsidRPr="00797BE8">
        <w:rPr>
          <w:rFonts w:hint="cs"/>
          <w:rtl/>
        </w:rPr>
        <w:t>الإطار المؤسسي</w:t>
      </w:r>
    </w:p>
    <w:p w:rsidR="004D2C34" w:rsidRPr="00C82ED6" w:rsidRDefault="004D2C34" w:rsidP="00F02541">
      <w:pPr>
        <w:pStyle w:val="SingleTxtGA"/>
        <w:rPr>
          <w:spacing w:val="-3"/>
          <w:rtl/>
        </w:rPr>
      </w:pPr>
      <w:r w:rsidRPr="00C82ED6">
        <w:rPr>
          <w:rFonts w:hint="cs"/>
          <w:spacing w:val="-3"/>
          <w:rtl/>
        </w:rPr>
        <w:t>382-</w:t>
      </w:r>
      <w:r w:rsidRPr="00C82ED6">
        <w:rPr>
          <w:rFonts w:hint="cs"/>
          <w:spacing w:val="-3"/>
          <w:rtl/>
        </w:rPr>
        <w:tab/>
      </w:r>
      <w:r w:rsidRPr="00C82ED6">
        <w:rPr>
          <w:spacing w:val="-3"/>
          <w:rtl/>
        </w:rPr>
        <w:t>أحرزت دولة بنما تقدما</w:t>
      </w:r>
      <w:r w:rsidR="00224120">
        <w:rPr>
          <w:rFonts w:hint="cs"/>
          <w:spacing w:val="-3"/>
          <w:rtl/>
        </w:rPr>
        <w:t>ً</w:t>
      </w:r>
      <w:r w:rsidRPr="00C82ED6">
        <w:rPr>
          <w:spacing w:val="-3"/>
          <w:rtl/>
        </w:rPr>
        <w:t xml:space="preserve"> في تعزيز هيكل تنسيق السياسات العامة، من خلال إنشاء مجموعة من مؤسسات القانون العام لضمان الحماية الفعالة لجميع الحقوق المنصوص عليها سواء في القوانين البنمية أو الصكوك الدولية المتعلقة بحقوق الإنسان التي صدقت عليها جمهورية بنما ولرصد مدى تمتع جميع الأشخاص الموجودين داخل إقليم بنما بها، ولا سيما الفئات الأشد ضعفا</w:t>
      </w:r>
      <w:r w:rsidR="00C82ED6">
        <w:rPr>
          <w:rFonts w:hint="cs"/>
          <w:spacing w:val="-3"/>
          <w:rtl/>
        </w:rPr>
        <w:t>ً</w:t>
      </w:r>
      <w:r w:rsidRPr="00C82ED6">
        <w:rPr>
          <w:rFonts w:hint="cs"/>
          <w:spacing w:val="-3"/>
          <w:rtl/>
        </w:rPr>
        <w:t>.</w:t>
      </w:r>
    </w:p>
    <w:p w:rsidR="004D2C34" w:rsidRDefault="004D2C34" w:rsidP="00F02541">
      <w:pPr>
        <w:pStyle w:val="SingleTxtGA"/>
        <w:rPr>
          <w:rtl/>
        </w:rPr>
      </w:pPr>
      <w:r>
        <w:rPr>
          <w:rFonts w:hint="cs"/>
          <w:rtl/>
        </w:rPr>
        <w:t>383-</w:t>
      </w:r>
      <w:r>
        <w:rPr>
          <w:rFonts w:hint="cs"/>
          <w:rtl/>
        </w:rPr>
        <w:tab/>
      </w:r>
      <w:r w:rsidRPr="000D23BE">
        <w:rPr>
          <w:rtl/>
        </w:rPr>
        <w:t>ومُنح ل</w:t>
      </w:r>
      <w:r>
        <w:rPr>
          <w:rtl/>
        </w:rPr>
        <w:t>هذه الكيانات الاستقلال القانوني</w:t>
      </w:r>
      <w:r w:rsidRPr="000D23BE">
        <w:rPr>
          <w:rtl/>
        </w:rPr>
        <w:t xml:space="preserve"> والإداري والمالي لضمان أدائها على نحو أفضل لمهمة حماية حقوق هذه الفئات الضعيفة</w:t>
      </w:r>
      <w:r>
        <w:rPr>
          <w:rFonts w:hint="cs"/>
          <w:rtl/>
        </w:rPr>
        <w:t>.</w:t>
      </w:r>
    </w:p>
    <w:p w:rsidR="004D2C34" w:rsidRDefault="004D2C34" w:rsidP="00F02541">
      <w:pPr>
        <w:pStyle w:val="SingleTxtGA"/>
        <w:rPr>
          <w:rtl/>
        </w:rPr>
      </w:pPr>
      <w:r>
        <w:rPr>
          <w:rFonts w:hint="cs"/>
          <w:rtl/>
        </w:rPr>
        <w:t>384-</w:t>
      </w:r>
      <w:r>
        <w:rPr>
          <w:rFonts w:hint="cs"/>
          <w:rtl/>
        </w:rPr>
        <w:tab/>
        <w:t>و</w:t>
      </w:r>
      <w:r w:rsidRPr="007D77D1">
        <w:rPr>
          <w:rtl/>
        </w:rPr>
        <w:t>بموجب القانون رقم 14 المؤرخ 23 كانون الثاني/يناير 2009، أنشأت دولة بنما الأمانة الوطنية لشؤون الأطفال والمراهقين والأسرة، بوصفها هيئة لتنسيق وتنفيذ سياسات الحماية الشاملة لحقوق الأطفال والمراهقين</w:t>
      </w:r>
      <w:r>
        <w:rPr>
          <w:rFonts w:hint="cs"/>
          <w:rtl/>
        </w:rPr>
        <w:t>.</w:t>
      </w:r>
    </w:p>
    <w:p w:rsidR="004D2C34" w:rsidRDefault="004D2C34" w:rsidP="00F02541">
      <w:pPr>
        <w:pStyle w:val="SingleTxtGA"/>
        <w:rPr>
          <w:rtl/>
        </w:rPr>
      </w:pPr>
      <w:r>
        <w:rPr>
          <w:rFonts w:hint="cs"/>
          <w:rtl/>
        </w:rPr>
        <w:t>385-</w:t>
      </w:r>
      <w:r>
        <w:rPr>
          <w:rFonts w:hint="cs"/>
          <w:rtl/>
        </w:rPr>
        <w:tab/>
      </w:r>
      <w:r w:rsidRPr="00AC5F9F">
        <w:rPr>
          <w:rtl/>
        </w:rPr>
        <w:t>ولديها مجلس إدارة يرأسه وزير التنمية الاجتماعية ويشارك فيه أعضاء رفيعو المستوى من الوزارات المسؤولة عن السياسات الاجتماعية ومن المجتمع المدني</w:t>
      </w:r>
      <w:r>
        <w:rPr>
          <w:rFonts w:hint="cs"/>
          <w:rtl/>
        </w:rPr>
        <w:t xml:space="preserve">. </w:t>
      </w:r>
      <w:r w:rsidRPr="00AC5F9F">
        <w:rPr>
          <w:rtl/>
        </w:rPr>
        <w:t xml:space="preserve">وتتمثل مهمته في تعزيز وضمان فعالية السياسات العامة المتعلقة بالأطفال والمراهقين والأسرة ومساعدة الأمانة الوطنية </w:t>
      </w:r>
      <w:r>
        <w:rPr>
          <w:rFonts w:hint="cs"/>
          <w:rtl/>
        </w:rPr>
        <w:t>لشؤون ا</w:t>
      </w:r>
      <w:r w:rsidRPr="00AC5F9F">
        <w:rPr>
          <w:rtl/>
        </w:rPr>
        <w:t>لأطفال والمراهقين والأسرة في تنسيق وتعميم وتنفيذ الاستراتيجيات والخطط والبرامج الخاصة بالأطفال والمراهقين والأسرة</w:t>
      </w:r>
      <w:r>
        <w:rPr>
          <w:rFonts w:hint="cs"/>
          <w:rtl/>
        </w:rPr>
        <w:t>.</w:t>
      </w:r>
    </w:p>
    <w:p w:rsidR="004D2C34" w:rsidRPr="000C25C2" w:rsidRDefault="004D2C34" w:rsidP="00F02541">
      <w:pPr>
        <w:pStyle w:val="SingleTxtGA"/>
        <w:rPr>
          <w:spacing w:val="-4"/>
          <w:rtl/>
        </w:rPr>
      </w:pPr>
      <w:r w:rsidRPr="000C25C2">
        <w:rPr>
          <w:rFonts w:hint="cs"/>
          <w:spacing w:val="-4"/>
          <w:rtl/>
        </w:rPr>
        <w:t>386-</w:t>
      </w:r>
      <w:r w:rsidRPr="000C25C2">
        <w:rPr>
          <w:rFonts w:hint="cs"/>
          <w:spacing w:val="-4"/>
          <w:rtl/>
        </w:rPr>
        <w:tab/>
      </w:r>
      <w:r w:rsidRPr="000C25C2">
        <w:rPr>
          <w:spacing w:val="-4"/>
          <w:rtl/>
        </w:rPr>
        <w:t>ووفقا</w:t>
      </w:r>
      <w:r w:rsidR="00224120">
        <w:rPr>
          <w:rFonts w:hint="cs"/>
          <w:spacing w:val="-4"/>
          <w:rtl/>
        </w:rPr>
        <w:t>ً</w:t>
      </w:r>
      <w:r w:rsidRPr="000C25C2">
        <w:rPr>
          <w:spacing w:val="-4"/>
          <w:rtl/>
        </w:rPr>
        <w:t xml:space="preserve"> لما تنص عليه المادة 8 من القانون المذكور، تقوم الحماية الشاملة لحقوق الأطفال والمراهقين على مبادئ الشمولية، والتكامل، والمشاركة الاجتماعية، والتنسيق والتشارك بين القطاعات، ولامركزية الإجراءات، والمسؤولية المشتركة بين الدولة والأسرة والمجتمع، وتضامن المواطنين</w:t>
      </w:r>
      <w:r w:rsidRPr="000C25C2">
        <w:rPr>
          <w:rFonts w:hint="cs"/>
          <w:spacing w:val="-4"/>
          <w:rtl/>
        </w:rPr>
        <w:t>.</w:t>
      </w:r>
    </w:p>
    <w:p w:rsidR="004D2C34" w:rsidRPr="000C25C2" w:rsidRDefault="004D2C34" w:rsidP="00F02541">
      <w:pPr>
        <w:pStyle w:val="SingleTxtGA"/>
        <w:rPr>
          <w:spacing w:val="-4"/>
          <w:rtl/>
        </w:rPr>
      </w:pPr>
      <w:r w:rsidRPr="000C25C2">
        <w:rPr>
          <w:rFonts w:hint="cs"/>
          <w:spacing w:val="-4"/>
          <w:rtl/>
        </w:rPr>
        <w:t>387-</w:t>
      </w:r>
      <w:r w:rsidRPr="000C25C2">
        <w:rPr>
          <w:rFonts w:hint="cs"/>
          <w:spacing w:val="-4"/>
          <w:rtl/>
        </w:rPr>
        <w:tab/>
      </w:r>
      <w:r w:rsidRPr="000C25C2">
        <w:rPr>
          <w:spacing w:val="-4"/>
          <w:rtl/>
        </w:rPr>
        <w:t>وبموجب القانون رقم 23 المؤرخ 28 حزيران/يونيه 2007، أ</w:t>
      </w:r>
      <w:r w:rsidRPr="000C25C2">
        <w:rPr>
          <w:rFonts w:hint="cs"/>
          <w:spacing w:val="-4"/>
          <w:rtl/>
        </w:rPr>
        <w:t>ُ</w:t>
      </w:r>
      <w:r w:rsidRPr="000C25C2">
        <w:rPr>
          <w:spacing w:val="-4"/>
          <w:rtl/>
        </w:rPr>
        <w:t>نشئت الأمانة الوطنية لشؤون الإعاقة، بوصفها هيئة عامة مستقلة، تتمتع بالشخصية القانونية وبالاستقلال في نظامها الداخلي وميزانيتها، وتتوخى توجيه وتنفيذ سياسة الإدماج الاجتماعي للأشخاص ذوي الإعاقة وأسرهم</w:t>
      </w:r>
      <w:r w:rsidRPr="000C25C2">
        <w:rPr>
          <w:rFonts w:hint="cs"/>
          <w:spacing w:val="-4"/>
          <w:rtl/>
        </w:rPr>
        <w:t>.</w:t>
      </w:r>
    </w:p>
    <w:p w:rsidR="004D2C34" w:rsidRDefault="004D2C34" w:rsidP="00F02541">
      <w:pPr>
        <w:pStyle w:val="SingleTxtGA"/>
        <w:rPr>
          <w:rtl/>
        </w:rPr>
      </w:pPr>
      <w:r>
        <w:rPr>
          <w:rFonts w:hint="cs"/>
          <w:rtl/>
        </w:rPr>
        <w:t>388-</w:t>
      </w:r>
      <w:r>
        <w:rPr>
          <w:rFonts w:hint="cs"/>
          <w:rtl/>
        </w:rPr>
        <w:tab/>
      </w:r>
      <w:r w:rsidRPr="00F946A7">
        <w:rPr>
          <w:rtl/>
        </w:rPr>
        <w:t>وتشير المادة 2 من هذا القانون إلى أن سياسة الإدماج الاجتماعي للأشخاص ذوي الإعاقة وأسرهم تقوم على مبادئ تكافؤ الفرص، واحترام حقوق الإنسان، وعدم التمييز، ومشاركة المواطنين</w:t>
      </w:r>
      <w:r>
        <w:rPr>
          <w:rFonts w:hint="cs"/>
          <w:rtl/>
        </w:rPr>
        <w:t>.</w:t>
      </w:r>
    </w:p>
    <w:p w:rsidR="004D2C34" w:rsidRDefault="004D2C34" w:rsidP="00F02541">
      <w:pPr>
        <w:pStyle w:val="SingleTxtGA"/>
        <w:rPr>
          <w:rtl/>
        </w:rPr>
      </w:pPr>
      <w:r>
        <w:rPr>
          <w:rFonts w:hint="cs"/>
          <w:rtl/>
        </w:rPr>
        <w:t>389-</w:t>
      </w:r>
      <w:r>
        <w:rPr>
          <w:rFonts w:hint="cs"/>
          <w:rtl/>
        </w:rPr>
        <w:tab/>
      </w:r>
      <w:r w:rsidRPr="00F946A7">
        <w:rPr>
          <w:rtl/>
        </w:rPr>
        <w:t>وبمو</w:t>
      </w:r>
      <w:r>
        <w:rPr>
          <w:rFonts w:hint="cs"/>
          <w:rtl/>
        </w:rPr>
        <w:t>ج</w:t>
      </w:r>
      <w:r w:rsidRPr="00F946A7">
        <w:rPr>
          <w:rtl/>
        </w:rPr>
        <w:t>ب القانون رقم 71 المؤرخ 23 كانون الأول/ديسمبر 2008، أ</w:t>
      </w:r>
      <w:r>
        <w:rPr>
          <w:rFonts w:hint="cs"/>
          <w:rtl/>
        </w:rPr>
        <w:t>ُ</w:t>
      </w:r>
      <w:r w:rsidRPr="00F946A7">
        <w:rPr>
          <w:rtl/>
        </w:rPr>
        <w:t>نشئ المعهد ال</w:t>
      </w:r>
      <w:r>
        <w:rPr>
          <w:rtl/>
        </w:rPr>
        <w:t>وطني للمرأة، بوصفه هيئة عامة لا</w:t>
      </w:r>
      <w:r w:rsidRPr="00F946A7">
        <w:rPr>
          <w:rtl/>
        </w:rPr>
        <w:t>مركزية، ذات شخصية قانونية وموارد خاصة و</w:t>
      </w:r>
      <w:r>
        <w:rPr>
          <w:rFonts w:hint="cs"/>
          <w:rtl/>
        </w:rPr>
        <w:t xml:space="preserve">مستقلة </w:t>
      </w:r>
      <w:r w:rsidRPr="00F946A7">
        <w:rPr>
          <w:rtl/>
        </w:rPr>
        <w:t>في مجالات الإدارة والميزانية والمالية والشؤون التقنية والتنظيمية، لتنسيق وتنفيذ السياسة الوطنية لتحقيق تكافؤ الفرص للنساء</w:t>
      </w:r>
      <w:r>
        <w:rPr>
          <w:rFonts w:hint="cs"/>
          <w:rtl/>
        </w:rPr>
        <w:t xml:space="preserve">. </w:t>
      </w:r>
    </w:p>
    <w:p w:rsidR="004D2C34" w:rsidRDefault="004D2C34" w:rsidP="00F02541">
      <w:pPr>
        <w:pStyle w:val="SingleTxtGA"/>
        <w:rPr>
          <w:rtl/>
        </w:rPr>
      </w:pPr>
      <w:r>
        <w:rPr>
          <w:rFonts w:hint="cs"/>
          <w:rtl/>
        </w:rPr>
        <w:t>390-</w:t>
      </w:r>
      <w:r>
        <w:rPr>
          <w:rFonts w:hint="cs"/>
          <w:rtl/>
        </w:rPr>
        <w:tab/>
        <w:t>و</w:t>
      </w:r>
      <w:r w:rsidRPr="00115C1B">
        <w:rPr>
          <w:rtl/>
        </w:rPr>
        <w:t>بموجب القانون رقم 64 المؤرخ 20 أيلول/سبتمبر 2013، أنشئ منصب نائب وزير شؤون الشعوب الأصلية، الذي تُناط به مهام تخطيط السياسة المتعلقة بالشعوب الأصلية في بنما وتوجيهها وتنسيقها</w:t>
      </w:r>
      <w:r>
        <w:rPr>
          <w:rFonts w:hint="cs"/>
          <w:rtl/>
        </w:rPr>
        <w:t>.</w:t>
      </w:r>
    </w:p>
    <w:p w:rsidR="004D2C34" w:rsidRDefault="004D2C34" w:rsidP="00F02541">
      <w:pPr>
        <w:pStyle w:val="SingleTxtGA"/>
        <w:rPr>
          <w:rtl/>
        </w:rPr>
      </w:pPr>
      <w:r>
        <w:rPr>
          <w:rFonts w:hint="cs"/>
          <w:rtl/>
        </w:rPr>
        <w:t>391-</w:t>
      </w:r>
      <w:r>
        <w:rPr>
          <w:rFonts w:hint="cs"/>
          <w:rtl/>
        </w:rPr>
        <w:tab/>
      </w:r>
      <w:r w:rsidRPr="00BF20DA">
        <w:rPr>
          <w:rtl/>
        </w:rPr>
        <w:t>وبموجب القانون رقم 64 المؤرخ 6 كانون الأول/ديسمبر 2016، أ</w:t>
      </w:r>
      <w:r>
        <w:rPr>
          <w:rFonts w:hint="cs"/>
          <w:rtl/>
        </w:rPr>
        <w:t>ُ</w:t>
      </w:r>
      <w:r w:rsidRPr="00BF20DA">
        <w:rPr>
          <w:rtl/>
        </w:rPr>
        <w:t xml:space="preserve">نشئت الأمانة الوطنية للنهوض بالبنميين المنحدرين من أصل أفريقي، بوصفها الهيئة المكلفة بضمان إعمال وحماية الحقوق والحريات الأساسية وكفالة التمتع الكامل بها للمنحدرين من أصل أفريقي على </w:t>
      </w:r>
      <w:r w:rsidRPr="00BF20DA">
        <w:rPr>
          <w:rtl/>
        </w:rPr>
        <w:lastRenderedPageBreak/>
        <w:t>أساس المساواة والإنصاف والعدالة الاجتماعية، وذلك على النحو المعترف به في الإعلان العالمي لحقوق الإنسان، فضلا</w:t>
      </w:r>
      <w:r w:rsidR="00224120">
        <w:rPr>
          <w:rFonts w:hint="cs"/>
          <w:rtl/>
        </w:rPr>
        <w:t>ً</w:t>
      </w:r>
      <w:r w:rsidRPr="00BF20DA">
        <w:rPr>
          <w:rtl/>
        </w:rPr>
        <w:t xml:space="preserve"> عن القضاء على </w:t>
      </w:r>
      <w:r>
        <w:rPr>
          <w:rFonts w:hint="cs"/>
          <w:rtl/>
        </w:rPr>
        <w:t xml:space="preserve">جميع أشكال </w:t>
      </w:r>
      <w:r w:rsidRPr="00BF20DA">
        <w:rPr>
          <w:rtl/>
        </w:rPr>
        <w:t>التمييز العنصري في جمهورية بنما</w:t>
      </w:r>
      <w:r>
        <w:rPr>
          <w:rFonts w:hint="cs"/>
          <w:rtl/>
        </w:rPr>
        <w:t>.</w:t>
      </w:r>
    </w:p>
    <w:p w:rsidR="004D2C34" w:rsidRDefault="004D2C34" w:rsidP="00F02541">
      <w:pPr>
        <w:pStyle w:val="SingleTxtGA"/>
        <w:rPr>
          <w:rtl/>
        </w:rPr>
      </w:pPr>
      <w:r>
        <w:rPr>
          <w:rFonts w:hint="cs"/>
          <w:rtl/>
        </w:rPr>
        <w:t>392-</w:t>
      </w:r>
      <w:r>
        <w:rPr>
          <w:rFonts w:hint="cs"/>
          <w:rtl/>
        </w:rPr>
        <w:tab/>
      </w:r>
      <w:r w:rsidRPr="004B14E5">
        <w:rPr>
          <w:rtl/>
        </w:rPr>
        <w:t>والمجلس الاجتماعي هو أعلى هيئة إدا</w:t>
      </w:r>
      <w:r>
        <w:rPr>
          <w:rtl/>
        </w:rPr>
        <w:t>رية للتنسيق بين الوكالات، مهمته</w:t>
      </w:r>
      <w:r w:rsidRPr="004B14E5">
        <w:rPr>
          <w:rtl/>
        </w:rPr>
        <w:t xml:space="preserve"> إسداء المشورة إلى الهيئة التنفيذية ومجلس الوزراء في مجال التنمية الاجتماعية، والعمل كهيئة لمناقشة الخطة الاجتماعية، وصياغة السياسة الاجتماعية الوطنية للحكومة وتنسيق عملياتها وتقييم استراتيجياتها، والاضطلاع بدور ممثل الحكومة الوطنية لدى الهيئات والمنظمات الدولية والوطنية، الحكومية وغير الحكومية، في مجال التنمية الاجتماعية المتعددة القطاعات</w:t>
      </w:r>
      <w:r w:rsidR="001E74BE" w:rsidRPr="001E74BE">
        <w:rPr>
          <w:rStyle w:val="FootnoteReference"/>
          <w:b w:val="0"/>
          <w:sz w:val="20"/>
          <w:szCs w:val="30"/>
          <w:rtl/>
        </w:rPr>
        <w:t>(</w:t>
      </w:r>
      <w:r w:rsidR="001E74BE" w:rsidRPr="001E74BE">
        <w:rPr>
          <w:rStyle w:val="FootnoteReference"/>
          <w:b w:val="0"/>
          <w:sz w:val="20"/>
          <w:szCs w:val="30"/>
          <w:rtl/>
        </w:rPr>
        <w:footnoteReference w:id="81"/>
      </w:r>
      <w:r w:rsidR="001E74BE" w:rsidRPr="001E74BE">
        <w:rPr>
          <w:rStyle w:val="FootnoteReference"/>
          <w:b w:val="0"/>
          <w:sz w:val="20"/>
          <w:szCs w:val="30"/>
          <w:rtl/>
        </w:rPr>
        <w:t>)</w:t>
      </w:r>
      <w:r>
        <w:rPr>
          <w:rFonts w:hint="cs"/>
          <w:rtl/>
        </w:rPr>
        <w:t>.</w:t>
      </w:r>
    </w:p>
    <w:p w:rsidR="004D2C34" w:rsidRPr="00666E49" w:rsidRDefault="004D2C34" w:rsidP="00F02541">
      <w:pPr>
        <w:pStyle w:val="H1GA"/>
        <w:rPr>
          <w:rtl/>
        </w:rPr>
      </w:pPr>
      <w:r>
        <w:rPr>
          <w:rFonts w:hint="cs"/>
          <w:rtl/>
        </w:rPr>
        <w:tab/>
      </w:r>
      <w:bookmarkStart w:id="22" w:name="_Toc499311698"/>
      <w:r>
        <w:rPr>
          <w:rFonts w:hint="cs"/>
          <w:rtl/>
        </w:rPr>
        <w:t>جيم</w:t>
      </w:r>
      <w:r w:rsidRPr="00666E49">
        <w:rPr>
          <w:rtl/>
        </w:rPr>
        <w:t>-</w:t>
      </w:r>
      <w:r w:rsidRPr="00666E49">
        <w:rPr>
          <w:rtl/>
        </w:rPr>
        <w:tab/>
      </w:r>
      <w:r w:rsidRPr="004B14E5">
        <w:rPr>
          <w:rtl/>
        </w:rPr>
        <w:t xml:space="preserve">التدابير المعتمدة لمنع ومكافحة التمييز بجميع أشكاله </w:t>
      </w:r>
      <w:r>
        <w:rPr>
          <w:rFonts w:hint="cs"/>
          <w:rtl/>
        </w:rPr>
        <w:t>ودوافعه</w:t>
      </w:r>
      <w:bookmarkEnd w:id="22"/>
    </w:p>
    <w:p w:rsidR="004D2C34" w:rsidRDefault="00F02541" w:rsidP="00F02541">
      <w:pPr>
        <w:pStyle w:val="H23GA"/>
        <w:rPr>
          <w:rtl/>
        </w:rPr>
      </w:pPr>
      <w:r>
        <w:rPr>
          <w:rtl/>
        </w:rPr>
        <w:tab/>
      </w:r>
      <w:r>
        <w:rPr>
          <w:rtl/>
        </w:rPr>
        <w:tab/>
      </w:r>
      <w:r w:rsidR="004D2C34" w:rsidRPr="004B14E5">
        <w:rPr>
          <w:rtl/>
        </w:rPr>
        <w:t xml:space="preserve">العقوبات الجنائية على أفعال التمييز </w:t>
      </w:r>
    </w:p>
    <w:p w:rsidR="004D2C34" w:rsidRDefault="004D2C34" w:rsidP="00F02541">
      <w:pPr>
        <w:pStyle w:val="SingleTxtGA"/>
        <w:rPr>
          <w:rtl/>
        </w:rPr>
      </w:pPr>
      <w:r>
        <w:rPr>
          <w:rFonts w:hint="cs"/>
          <w:rtl/>
        </w:rPr>
        <w:t>393</w:t>
      </w:r>
      <w:r w:rsidRPr="00666E49">
        <w:rPr>
          <w:rtl/>
        </w:rPr>
        <w:t>-</w:t>
      </w:r>
      <w:r w:rsidRPr="00666E49">
        <w:rPr>
          <w:rtl/>
        </w:rPr>
        <w:tab/>
      </w:r>
      <w:r w:rsidRPr="00F25FE7">
        <w:rPr>
          <w:rtl/>
        </w:rPr>
        <w:t>يحدد قانون العقوبات البنمي ظروف التشديد في حالة جر</w:t>
      </w:r>
      <w:r>
        <w:rPr>
          <w:rFonts w:hint="cs"/>
          <w:rtl/>
        </w:rPr>
        <w:t>ي</w:t>
      </w:r>
      <w:r w:rsidRPr="00F25FE7">
        <w:rPr>
          <w:rtl/>
        </w:rPr>
        <w:t>م</w:t>
      </w:r>
      <w:r>
        <w:rPr>
          <w:rFonts w:hint="cs"/>
          <w:rtl/>
        </w:rPr>
        <w:t>ة</w:t>
      </w:r>
      <w:r w:rsidRPr="00F25FE7">
        <w:rPr>
          <w:rtl/>
        </w:rPr>
        <w:t xml:space="preserve"> القتل، </w:t>
      </w:r>
      <w:r>
        <w:rPr>
          <w:rFonts w:hint="cs"/>
          <w:rtl/>
        </w:rPr>
        <w:t>وتنص ا</w:t>
      </w:r>
      <w:r w:rsidRPr="00F25FE7">
        <w:rPr>
          <w:rtl/>
        </w:rPr>
        <w:t xml:space="preserve">لمادة 132 من هذا القانون </w:t>
      </w:r>
      <w:r>
        <w:rPr>
          <w:rFonts w:hint="cs"/>
          <w:rtl/>
        </w:rPr>
        <w:t xml:space="preserve">على عقوبة </w:t>
      </w:r>
      <w:r w:rsidRPr="00F25FE7">
        <w:rPr>
          <w:rtl/>
        </w:rPr>
        <w:t xml:space="preserve">الحبس </w:t>
      </w:r>
      <w:r>
        <w:rPr>
          <w:rFonts w:hint="cs"/>
          <w:rtl/>
        </w:rPr>
        <w:t xml:space="preserve">المشددة </w:t>
      </w:r>
      <w:r w:rsidRPr="00F25FE7">
        <w:rPr>
          <w:rtl/>
        </w:rPr>
        <w:t>مدة</w:t>
      </w:r>
      <w:r>
        <w:rPr>
          <w:rFonts w:hint="cs"/>
          <w:rtl/>
        </w:rPr>
        <w:t>ً</w:t>
      </w:r>
      <w:r w:rsidRPr="00F25FE7">
        <w:rPr>
          <w:rtl/>
        </w:rPr>
        <w:t xml:space="preserve"> تتراوح بين عش</w:t>
      </w:r>
      <w:r>
        <w:rPr>
          <w:rFonts w:hint="cs"/>
          <w:rtl/>
        </w:rPr>
        <w:t>ر</w:t>
      </w:r>
      <w:r w:rsidRPr="00F25FE7">
        <w:rPr>
          <w:rtl/>
        </w:rPr>
        <w:t>ين وثلاثين سنة في حالة ارتكابها بدافع التمييز أو العنصرية</w:t>
      </w:r>
      <w:r>
        <w:rPr>
          <w:rFonts w:hint="cs"/>
          <w:rtl/>
        </w:rPr>
        <w:t>.</w:t>
      </w:r>
    </w:p>
    <w:p w:rsidR="004D2C34" w:rsidRDefault="004D2C34" w:rsidP="00F02541">
      <w:pPr>
        <w:pStyle w:val="SingleTxtGA"/>
        <w:rPr>
          <w:rtl/>
        </w:rPr>
      </w:pPr>
      <w:r>
        <w:rPr>
          <w:rFonts w:hint="cs"/>
          <w:rtl/>
        </w:rPr>
        <w:t>394-</w:t>
      </w:r>
      <w:r>
        <w:rPr>
          <w:rFonts w:hint="cs"/>
          <w:rtl/>
        </w:rPr>
        <w:tab/>
      </w:r>
      <w:r w:rsidRPr="007B7684">
        <w:rPr>
          <w:rtl/>
        </w:rPr>
        <w:t>وتنص الفقرة 10 من المادة 40 من القانون رقم 82 المؤرخ 24 تشرين الأول/</w:t>
      </w:r>
      <w:r w:rsidR="00F02541">
        <w:rPr>
          <w:rFonts w:hint="cs"/>
          <w:rtl/>
        </w:rPr>
        <w:t xml:space="preserve"> </w:t>
      </w:r>
      <w:r w:rsidRPr="007B7684">
        <w:rPr>
          <w:rtl/>
        </w:rPr>
        <w:t>أكتوبر</w:t>
      </w:r>
      <w:r w:rsidR="00F02541">
        <w:rPr>
          <w:rFonts w:hint="cs"/>
          <w:rtl/>
        </w:rPr>
        <w:t> </w:t>
      </w:r>
      <w:r w:rsidRPr="007B7684">
        <w:rPr>
          <w:rtl/>
        </w:rPr>
        <w:t xml:space="preserve">2013 "الذي يحدد تدابير الحماية من العنف ضد المرأة ويعدل قانون العقوبات من أجل تحديد خصائص جريمة قتل الإناث والمعاقبة على أفعال العنف ضد المرأة"، على الحكم بعقوبة الحبس مدة تتراوح بين 25 و30 سنة على كل من </w:t>
      </w:r>
      <w:r>
        <w:rPr>
          <w:rFonts w:hint="cs"/>
          <w:rtl/>
        </w:rPr>
        <w:t xml:space="preserve">يقتل </w:t>
      </w:r>
      <w:r w:rsidRPr="007B7684">
        <w:rPr>
          <w:rtl/>
        </w:rPr>
        <w:t>امرأة بسبب جنسها أو في سياق علاقات القوة غير المتكافئة</w:t>
      </w:r>
      <w:r>
        <w:rPr>
          <w:rFonts w:hint="cs"/>
          <w:rtl/>
        </w:rPr>
        <w:t>.</w:t>
      </w:r>
    </w:p>
    <w:p w:rsidR="004D2C34" w:rsidRDefault="004D2C34" w:rsidP="00224120">
      <w:pPr>
        <w:pStyle w:val="SingleTxtGA"/>
        <w:rPr>
          <w:rtl/>
        </w:rPr>
      </w:pPr>
      <w:r>
        <w:rPr>
          <w:rFonts w:hint="cs"/>
          <w:rtl/>
        </w:rPr>
        <w:t>395-</w:t>
      </w:r>
      <w:r>
        <w:rPr>
          <w:rFonts w:hint="cs"/>
          <w:rtl/>
        </w:rPr>
        <w:tab/>
      </w:r>
      <w:r w:rsidRPr="007B7684">
        <w:rPr>
          <w:rtl/>
        </w:rPr>
        <w:t>وتجدر الإشارة إلى أن المادة 5 من قانون العقوبات تنص على أن "معايير ومبادئ حقوق الإنسان المكرسة في الدستور والاتفاقيات الدولية السارية المفعول في جمهورية بنما جزء لا</w:t>
      </w:r>
      <w:r w:rsidR="00224120">
        <w:rPr>
          <w:rFonts w:hint="cs"/>
          <w:rtl/>
        </w:rPr>
        <w:t> </w:t>
      </w:r>
      <w:r w:rsidRPr="007B7684">
        <w:rPr>
          <w:rtl/>
        </w:rPr>
        <w:t>يتجزأ من قانون العقوبات وتعتبر معايير دنيا لا تستبعد المعايير الأخرى التي لها صلة بالحقوق الأساسية وكرامة الإنسان"</w:t>
      </w:r>
      <w:r>
        <w:rPr>
          <w:rFonts w:hint="cs"/>
          <w:rtl/>
        </w:rPr>
        <w:t>.</w:t>
      </w:r>
    </w:p>
    <w:p w:rsidR="004D2C34" w:rsidRPr="0053650B" w:rsidRDefault="00F02541" w:rsidP="00F02541">
      <w:pPr>
        <w:pStyle w:val="H23GA"/>
        <w:rPr>
          <w:rtl/>
        </w:rPr>
      </w:pPr>
      <w:r>
        <w:rPr>
          <w:rtl/>
        </w:rPr>
        <w:tab/>
      </w:r>
      <w:r>
        <w:rPr>
          <w:rtl/>
        </w:rPr>
        <w:tab/>
      </w:r>
      <w:r w:rsidR="004D2C34" w:rsidRPr="0053650B">
        <w:rPr>
          <w:rtl/>
        </w:rPr>
        <w:t>المؤسسات المكلفة بالنظر في قضايا التمييز</w:t>
      </w:r>
    </w:p>
    <w:p w:rsidR="004D2C34" w:rsidRDefault="004D2C34" w:rsidP="00F02541">
      <w:pPr>
        <w:pStyle w:val="SingleTxtGA"/>
        <w:rPr>
          <w:rtl/>
        </w:rPr>
      </w:pPr>
      <w:r>
        <w:rPr>
          <w:rFonts w:hint="cs"/>
          <w:rtl/>
        </w:rPr>
        <w:t>396-</w:t>
      </w:r>
      <w:r>
        <w:rPr>
          <w:rFonts w:hint="cs"/>
          <w:rtl/>
        </w:rPr>
        <w:tab/>
      </w:r>
      <w:r w:rsidRPr="00E0155F">
        <w:rPr>
          <w:rtl/>
        </w:rPr>
        <w:t>استنادا</w:t>
      </w:r>
      <w:r w:rsidR="00224120">
        <w:rPr>
          <w:rFonts w:hint="cs"/>
          <w:rtl/>
        </w:rPr>
        <w:t>ً</w:t>
      </w:r>
      <w:r w:rsidRPr="00E0155F">
        <w:rPr>
          <w:rtl/>
        </w:rPr>
        <w:t xml:space="preserve"> إلى التوصيات التي قدمتها هيئات إقليمية وعالمية لحقوق الإنسان، أُنشئت وحدة منع التمييز داخل مكتب أمين المظالم، كما وُضع دليل لإجراءات تلقي الشكاوى المتعلقة بحالات التمييز العنصري ضد الشعوب الأصلية والسكان المنحدرين من أصل أفريقي</w:t>
      </w:r>
      <w:r>
        <w:rPr>
          <w:rFonts w:hint="cs"/>
          <w:rtl/>
        </w:rPr>
        <w:t>.</w:t>
      </w:r>
    </w:p>
    <w:p w:rsidR="004D2C34" w:rsidRDefault="004D2C34" w:rsidP="00F02541">
      <w:pPr>
        <w:pStyle w:val="SingleTxtGA"/>
        <w:rPr>
          <w:rtl/>
        </w:rPr>
      </w:pPr>
      <w:r>
        <w:rPr>
          <w:rFonts w:hint="cs"/>
          <w:rtl/>
        </w:rPr>
        <w:t>397-</w:t>
      </w:r>
      <w:r>
        <w:rPr>
          <w:rFonts w:hint="cs"/>
          <w:rtl/>
        </w:rPr>
        <w:tab/>
      </w:r>
      <w:r w:rsidRPr="00B90DFC">
        <w:rPr>
          <w:rtl/>
        </w:rPr>
        <w:t>وبموجب القانون رقم 11 لعام 2005، يُحظر ال</w:t>
      </w:r>
      <w:r>
        <w:rPr>
          <w:rtl/>
        </w:rPr>
        <w:t>تمييز في مجال العمل</w:t>
      </w:r>
      <w:r w:rsidRPr="00B90DFC">
        <w:rPr>
          <w:rtl/>
        </w:rPr>
        <w:t xml:space="preserve"> و</w:t>
      </w:r>
      <w:r>
        <w:rPr>
          <w:rFonts w:hint="cs"/>
          <w:rtl/>
        </w:rPr>
        <w:t xml:space="preserve">تتمتع </w:t>
      </w:r>
      <w:r w:rsidRPr="00B90DFC">
        <w:rPr>
          <w:rtl/>
        </w:rPr>
        <w:t xml:space="preserve">وزارة العمل والتنمية المهنية </w:t>
      </w:r>
      <w:r>
        <w:rPr>
          <w:rFonts w:hint="cs"/>
          <w:rtl/>
        </w:rPr>
        <w:t>ب</w:t>
      </w:r>
      <w:r w:rsidRPr="00B90DFC">
        <w:rPr>
          <w:rtl/>
        </w:rPr>
        <w:t>صلاحية التحقيق في جميع أنواع الان</w:t>
      </w:r>
      <w:r>
        <w:rPr>
          <w:rtl/>
        </w:rPr>
        <w:t>تهاكات التي ت</w:t>
      </w:r>
      <w:r>
        <w:rPr>
          <w:rFonts w:hint="cs"/>
          <w:rtl/>
        </w:rPr>
        <w:t>ُ</w:t>
      </w:r>
      <w:r>
        <w:rPr>
          <w:rtl/>
        </w:rPr>
        <w:t>رتكب في هذا المجال</w:t>
      </w:r>
      <w:r>
        <w:rPr>
          <w:rFonts w:hint="cs"/>
          <w:rtl/>
        </w:rPr>
        <w:t>.</w:t>
      </w:r>
    </w:p>
    <w:p w:rsidR="004D2C34" w:rsidRDefault="004D2C34" w:rsidP="00F02541">
      <w:pPr>
        <w:pStyle w:val="SingleTxtGA"/>
        <w:rPr>
          <w:rtl/>
        </w:rPr>
      </w:pPr>
      <w:r>
        <w:rPr>
          <w:rFonts w:hint="cs"/>
          <w:rtl/>
        </w:rPr>
        <w:t>398-</w:t>
      </w:r>
      <w:r>
        <w:rPr>
          <w:rFonts w:hint="cs"/>
          <w:rtl/>
        </w:rPr>
        <w:tab/>
      </w:r>
      <w:r w:rsidRPr="00D16361">
        <w:rPr>
          <w:rtl/>
        </w:rPr>
        <w:t>والنيابة العامة، وفقا</w:t>
      </w:r>
      <w:r w:rsidR="00224120">
        <w:rPr>
          <w:rFonts w:hint="cs"/>
          <w:rtl/>
        </w:rPr>
        <w:t>ً</w:t>
      </w:r>
      <w:r w:rsidRPr="00D16361">
        <w:rPr>
          <w:rtl/>
        </w:rPr>
        <w:t xml:space="preserve"> لما ورد في فقرات سابقة، هي الكيان المختص بالتحقيق في مزاعم ارتكاب أي جريمة على الصعيد الوطني، بما في ذلك أي فعل يُرتكب بدافع التمييز</w:t>
      </w:r>
      <w:r>
        <w:rPr>
          <w:rFonts w:hint="cs"/>
          <w:rtl/>
        </w:rPr>
        <w:t>.</w:t>
      </w:r>
    </w:p>
    <w:p w:rsidR="004D2C34" w:rsidRDefault="004D2C34" w:rsidP="00F02541">
      <w:pPr>
        <w:pStyle w:val="SingleTxtGA"/>
        <w:rPr>
          <w:rtl/>
        </w:rPr>
      </w:pPr>
      <w:r>
        <w:rPr>
          <w:rFonts w:hint="cs"/>
          <w:rtl/>
        </w:rPr>
        <w:t>399-</w:t>
      </w:r>
      <w:r>
        <w:rPr>
          <w:rFonts w:hint="cs"/>
          <w:rtl/>
        </w:rPr>
        <w:tab/>
      </w:r>
      <w:r w:rsidRPr="00D16361">
        <w:rPr>
          <w:rtl/>
        </w:rPr>
        <w:t>ومن جهة أخرى، تقع على وزارة الصحة مسؤولية تقديم المساعدة في الحالات المتصلة بالتمييز التي قد تؤثر على صحة الشخص البدنية والنفسية بسبب المضايقة</w:t>
      </w:r>
      <w:r>
        <w:rPr>
          <w:rFonts w:hint="cs"/>
          <w:rtl/>
        </w:rPr>
        <w:t>.</w:t>
      </w:r>
    </w:p>
    <w:p w:rsidR="004D2C34" w:rsidRPr="00D16361" w:rsidRDefault="00F02541" w:rsidP="00F02541">
      <w:pPr>
        <w:pStyle w:val="H23GA"/>
        <w:rPr>
          <w:rtl/>
        </w:rPr>
      </w:pPr>
      <w:r>
        <w:rPr>
          <w:rtl/>
        </w:rPr>
        <w:lastRenderedPageBreak/>
        <w:tab/>
      </w:r>
      <w:r>
        <w:rPr>
          <w:rtl/>
        </w:rPr>
        <w:tab/>
      </w:r>
      <w:r w:rsidR="004D2C34" w:rsidRPr="00D16361">
        <w:rPr>
          <w:rtl/>
        </w:rPr>
        <w:t>التدابير الرامية إلى ضمان المساواة أمام القانون</w:t>
      </w:r>
    </w:p>
    <w:p w:rsidR="004D2C34" w:rsidRPr="00D16361" w:rsidRDefault="00F02541" w:rsidP="00F02541">
      <w:pPr>
        <w:pStyle w:val="H23GA"/>
        <w:rPr>
          <w:rtl/>
        </w:rPr>
      </w:pPr>
      <w:r>
        <w:rPr>
          <w:rtl/>
        </w:rPr>
        <w:tab/>
      </w:r>
      <w:r>
        <w:rPr>
          <w:rtl/>
        </w:rPr>
        <w:tab/>
      </w:r>
      <w:r w:rsidR="004D2C34" w:rsidRPr="00D16361">
        <w:rPr>
          <w:rtl/>
        </w:rPr>
        <w:t>إمكانية اللجوء إلى القضاء</w:t>
      </w:r>
    </w:p>
    <w:p w:rsidR="004D2C34" w:rsidRDefault="004D2C34" w:rsidP="00F02541">
      <w:pPr>
        <w:pStyle w:val="SingleTxtGA"/>
        <w:rPr>
          <w:rtl/>
        </w:rPr>
      </w:pPr>
      <w:r>
        <w:rPr>
          <w:rFonts w:hint="cs"/>
          <w:rtl/>
        </w:rPr>
        <w:t>400-</w:t>
      </w:r>
      <w:r>
        <w:rPr>
          <w:rFonts w:hint="cs"/>
          <w:rtl/>
        </w:rPr>
        <w:tab/>
      </w:r>
      <w:r w:rsidRPr="003404BB">
        <w:rPr>
          <w:rtl/>
        </w:rPr>
        <w:t>اعتمدت الهيئة القضائية قواعد برازيليا المائة بشأن "</w:t>
      </w:r>
      <w:r w:rsidRPr="00D42DCA">
        <w:rPr>
          <w:rFonts w:hint="cs"/>
          <w:rtl/>
        </w:rPr>
        <w:t>إتاحة إمكانية اللجوء إلى القضاء للمنتمين إلى الفئات ال</w:t>
      </w:r>
      <w:r>
        <w:rPr>
          <w:rFonts w:hint="cs"/>
          <w:rtl/>
        </w:rPr>
        <w:t>ض</w:t>
      </w:r>
      <w:r w:rsidRPr="00D42DCA">
        <w:rPr>
          <w:rFonts w:hint="cs"/>
          <w:rtl/>
        </w:rPr>
        <w:t>عيفة</w:t>
      </w:r>
      <w:r w:rsidRPr="003404BB">
        <w:rPr>
          <w:rtl/>
        </w:rPr>
        <w:t>" بموجب الاتفاق رقم 245 لعام 2011، الذي يتوخى كفالة إمكانية اللجوء إلى القضاء لجميع الأشخاص، وتوفير مستوى جيد من الخدمات والعناية يضمن الاعتراف الفعلي بحقوقهم</w:t>
      </w:r>
      <w:r>
        <w:rPr>
          <w:rFonts w:hint="cs"/>
          <w:rtl/>
        </w:rPr>
        <w:t xml:space="preserve">. </w:t>
      </w:r>
    </w:p>
    <w:p w:rsidR="004D2C34" w:rsidRDefault="004D2C34" w:rsidP="00F02541">
      <w:pPr>
        <w:pStyle w:val="SingleTxtGA"/>
        <w:rPr>
          <w:rtl/>
        </w:rPr>
      </w:pPr>
      <w:r>
        <w:rPr>
          <w:rFonts w:hint="cs"/>
          <w:rtl/>
        </w:rPr>
        <w:t>401-</w:t>
      </w:r>
      <w:r>
        <w:rPr>
          <w:rFonts w:hint="cs"/>
          <w:rtl/>
        </w:rPr>
        <w:tab/>
      </w:r>
      <w:r w:rsidRPr="003A2894">
        <w:rPr>
          <w:rtl/>
        </w:rPr>
        <w:t>واستنادا</w:t>
      </w:r>
      <w:r w:rsidR="00224120">
        <w:rPr>
          <w:rFonts w:hint="cs"/>
          <w:rtl/>
        </w:rPr>
        <w:t>ً</w:t>
      </w:r>
      <w:r w:rsidRPr="003A2894">
        <w:rPr>
          <w:rtl/>
        </w:rPr>
        <w:t xml:space="preserve"> إلى التزام الهيئة القضائية لبنما بالامتثال لأحكام الدستور والقانون والمعاهدات الدولية في مجال حقوق الإنسان، أ</w:t>
      </w:r>
      <w:r>
        <w:rPr>
          <w:rFonts w:hint="cs"/>
          <w:rtl/>
        </w:rPr>
        <w:t>ُ</w:t>
      </w:r>
      <w:r w:rsidRPr="003A2894">
        <w:rPr>
          <w:rtl/>
        </w:rPr>
        <w:t>نشئت وحدة اللجوء إلى القضاء والشؤون الجنسانية</w:t>
      </w:r>
      <w:r>
        <w:rPr>
          <w:rFonts w:hint="cs"/>
          <w:rtl/>
        </w:rPr>
        <w:t xml:space="preserve">. </w:t>
      </w:r>
      <w:r w:rsidRPr="003A2894">
        <w:rPr>
          <w:rtl/>
        </w:rPr>
        <w:t xml:space="preserve">وتسعى هذه الوحدة إلى تشجيع سياسة شاملة بشأن إمكانية اللجوء إلى القضاء، </w:t>
      </w:r>
      <w:r>
        <w:rPr>
          <w:rFonts w:hint="cs"/>
          <w:rtl/>
        </w:rPr>
        <w:t xml:space="preserve">تأخذ في الاعتبار </w:t>
      </w:r>
      <w:r w:rsidRPr="003A2894">
        <w:rPr>
          <w:rtl/>
        </w:rPr>
        <w:t>فئات</w:t>
      </w:r>
      <w:r>
        <w:rPr>
          <w:rFonts w:hint="cs"/>
          <w:rtl/>
        </w:rPr>
        <w:t>ٍ</w:t>
      </w:r>
      <w:r w:rsidRPr="003A2894">
        <w:rPr>
          <w:rtl/>
        </w:rPr>
        <w:t xml:space="preserve"> مثل الأطفال والنساء والأشخاص ذوي الإعاقة والشعوب الأصلية </w:t>
      </w:r>
      <w:r>
        <w:rPr>
          <w:rFonts w:hint="cs"/>
          <w:rtl/>
        </w:rPr>
        <w:t>و</w:t>
      </w:r>
      <w:r w:rsidRPr="003A2894">
        <w:rPr>
          <w:rtl/>
        </w:rPr>
        <w:t>فئات</w:t>
      </w:r>
      <w:r>
        <w:rPr>
          <w:rFonts w:hint="cs"/>
          <w:rtl/>
        </w:rPr>
        <w:t xml:space="preserve"> أخرى.</w:t>
      </w:r>
    </w:p>
    <w:p w:rsidR="004D2C34" w:rsidRDefault="004D2C34" w:rsidP="00F02541">
      <w:pPr>
        <w:pStyle w:val="SingleTxtGA"/>
        <w:rPr>
          <w:rtl/>
        </w:rPr>
      </w:pPr>
      <w:r>
        <w:rPr>
          <w:rFonts w:hint="cs"/>
          <w:rtl/>
        </w:rPr>
        <w:t>402-</w:t>
      </w:r>
      <w:r>
        <w:rPr>
          <w:rFonts w:hint="cs"/>
          <w:rtl/>
        </w:rPr>
        <w:tab/>
      </w:r>
      <w:r w:rsidRPr="00E91C29">
        <w:rPr>
          <w:rtl/>
        </w:rPr>
        <w:t>وهي هيئة دائمة للدراسات والبحوث والتقييم والرصد والمساءلة من أجل التغلب على العقبات القانونية و</w:t>
      </w:r>
      <w:r>
        <w:rPr>
          <w:rFonts w:hint="cs"/>
          <w:rtl/>
        </w:rPr>
        <w:t xml:space="preserve">المالية </w:t>
      </w:r>
      <w:r w:rsidRPr="00E91C29">
        <w:rPr>
          <w:rtl/>
        </w:rPr>
        <w:t>والمادية والثقافية و</w:t>
      </w:r>
      <w:r>
        <w:rPr>
          <w:rFonts w:hint="cs"/>
          <w:rtl/>
        </w:rPr>
        <w:t xml:space="preserve">على </w:t>
      </w:r>
      <w:r w:rsidRPr="00E91C29">
        <w:rPr>
          <w:rtl/>
        </w:rPr>
        <w:t>القوالب النمطية التي تحول دون اللجوء الفعلي إلى القضاء فيما يتعلق بتعزيز المساواة والإدماج والتكافؤ بين الجنسين في النظام القضائي انطلاقا</w:t>
      </w:r>
      <w:r w:rsidR="00224120">
        <w:rPr>
          <w:rFonts w:hint="cs"/>
          <w:rtl/>
        </w:rPr>
        <w:t>ً</w:t>
      </w:r>
      <w:r w:rsidRPr="00E91C29">
        <w:rPr>
          <w:rtl/>
        </w:rPr>
        <w:t xml:space="preserve"> من داخل إدارة السلطة القضائية</w:t>
      </w:r>
      <w:r>
        <w:rPr>
          <w:rFonts w:hint="cs"/>
          <w:rtl/>
        </w:rPr>
        <w:t>.</w:t>
      </w:r>
    </w:p>
    <w:p w:rsidR="004D2C34" w:rsidRPr="00E91C29" w:rsidRDefault="00F02541" w:rsidP="00F02541">
      <w:pPr>
        <w:pStyle w:val="H23GA"/>
        <w:rPr>
          <w:rtl/>
        </w:rPr>
      </w:pPr>
      <w:r>
        <w:rPr>
          <w:rtl/>
        </w:rPr>
        <w:tab/>
      </w:r>
      <w:r>
        <w:rPr>
          <w:rtl/>
        </w:rPr>
        <w:tab/>
      </w:r>
      <w:r w:rsidR="004D2C34" w:rsidRPr="00E91C29">
        <w:rPr>
          <w:rtl/>
        </w:rPr>
        <w:t>التدابير الملموسة المعتمدة لتقليص أوجه التفاوت الاقتصادي والاجتماعي والجغرافي من أجل منع التمييز</w:t>
      </w:r>
    </w:p>
    <w:p w:rsidR="004D2C34" w:rsidRDefault="00F02541" w:rsidP="00F02541">
      <w:pPr>
        <w:pStyle w:val="H23GA"/>
        <w:rPr>
          <w:rtl/>
        </w:rPr>
      </w:pPr>
      <w:r>
        <w:rPr>
          <w:rtl/>
        </w:rPr>
        <w:tab/>
      </w:r>
      <w:r>
        <w:rPr>
          <w:rtl/>
        </w:rPr>
        <w:tab/>
      </w:r>
      <w:r w:rsidR="004D2C34" w:rsidRPr="00E91C29">
        <w:rPr>
          <w:rtl/>
        </w:rPr>
        <w:t>الحماية الاجتماعية</w:t>
      </w:r>
    </w:p>
    <w:p w:rsidR="004D2C34" w:rsidRDefault="004D2C34" w:rsidP="00F02541">
      <w:pPr>
        <w:pStyle w:val="SingleTxtGA"/>
        <w:rPr>
          <w:rtl/>
        </w:rPr>
      </w:pPr>
      <w:r>
        <w:rPr>
          <w:rFonts w:hint="cs"/>
          <w:rtl/>
        </w:rPr>
        <w:t>403-</w:t>
      </w:r>
      <w:r>
        <w:rPr>
          <w:rFonts w:hint="cs"/>
          <w:rtl/>
        </w:rPr>
        <w:tab/>
      </w:r>
      <w:r w:rsidRPr="004F0707">
        <w:rPr>
          <w:rtl/>
        </w:rPr>
        <w:t>أنشئ نظام الحماية الاجتماعية، المتمثل في برنامج شبكة الفرص، بوصفه مشروعا</w:t>
      </w:r>
      <w:r w:rsidR="00224120">
        <w:rPr>
          <w:rFonts w:hint="cs"/>
          <w:rtl/>
        </w:rPr>
        <w:t>ً</w:t>
      </w:r>
      <w:r w:rsidRPr="004F0707">
        <w:rPr>
          <w:rtl/>
        </w:rPr>
        <w:t xml:space="preserve"> للإدماج الاجتماعي، هدفه الأساسي إدماج الأسر التي تعيش حالة الفقر أو الفقر المدقع في دينامية التنمية الوطنية، بضمان حصولها على التعليم والتغذية والصحة، وكذلك في الأنشطة الإنتاجية، من خلال التحويلات النقدية المشروطة</w:t>
      </w:r>
      <w:r>
        <w:rPr>
          <w:rFonts w:hint="cs"/>
          <w:rtl/>
        </w:rPr>
        <w:t xml:space="preserve">. </w:t>
      </w:r>
    </w:p>
    <w:p w:rsidR="004D2C34" w:rsidRPr="000C25C2" w:rsidRDefault="004D2C34" w:rsidP="00F02541">
      <w:pPr>
        <w:pStyle w:val="SingleTxtGA"/>
        <w:rPr>
          <w:spacing w:val="-6"/>
          <w:rtl/>
        </w:rPr>
      </w:pPr>
      <w:r w:rsidRPr="000C25C2">
        <w:rPr>
          <w:rFonts w:hint="cs"/>
          <w:spacing w:val="-6"/>
          <w:rtl/>
        </w:rPr>
        <w:t>404-</w:t>
      </w:r>
      <w:r w:rsidRPr="000C25C2">
        <w:rPr>
          <w:rFonts w:hint="cs"/>
          <w:spacing w:val="-6"/>
          <w:rtl/>
        </w:rPr>
        <w:tab/>
      </w:r>
      <w:r w:rsidRPr="000C25C2">
        <w:rPr>
          <w:spacing w:val="-6"/>
          <w:rtl/>
        </w:rPr>
        <w:t>وحتى آب/أغسطس 2016، بلغ</w:t>
      </w:r>
      <w:r w:rsidRPr="000C25C2">
        <w:rPr>
          <w:rFonts w:hint="cs"/>
          <w:spacing w:val="-6"/>
          <w:rtl/>
        </w:rPr>
        <w:t>ت قيمة</w:t>
      </w:r>
      <w:r w:rsidRPr="000C25C2">
        <w:rPr>
          <w:spacing w:val="-6"/>
          <w:rtl/>
        </w:rPr>
        <w:t xml:space="preserve"> الاستثمار التراكمي المخصص للتحويلات النقدية المشروطة 00 000 347 19 بلبوا، واستفادت منه 896 64 أسر</w:t>
      </w:r>
      <w:r w:rsidRPr="000C25C2">
        <w:rPr>
          <w:rFonts w:hint="cs"/>
          <w:spacing w:val="-6"/>
          <w:rtl/>
        </w:rPr>
        <w:t>ة</w:t>
      </w:r>
      <w:r w:rsidRPr="000C25C2">
        <w:rPr>
          <w:spacing w:val="-6"/>
          <w:rtl/>
        </w:rPr>
        <w:t xml:space="preserve"> على الصعيد الوطني</w:t>
      </w:r>
      <w:r w:rsidR="001E74BE" w:rsidRPr="000C25C2">
        <w:rPr>
          <w:rStyle w:val="FootnoteReference"/>
          <w:b w:val="0"/>
          <w:spacing w:val="-6"/>
          <w:sz w:val="20"/>
          <w:szCs w:val="30"/>
          <w:rtl/>
        </w:rPr>
        <w:t>(</w:t>
      </w:r>
      <w:r w:rsidR="001E74BE" w:rsidRPr="000C25C2">
        <w:rPr>
          <w:rStyle w:val="FootnoteReference"/>
          <w:b w:val="0"/>
          <w:spacing w:val="-6"/>
          <w:sz w:val="20"/>
          <w:szCs w:val="30"/>
          <w:rtl/>
        </w:rPr>
        <w:footnoteReference w:id="82"/>
      </w:r>
      <w:r w:rsidR="001E74BE" w:rsidRPr="000C25C2">
        <w:rPr>
          <w:rStyle w:val="FootnoteReference"/>
          <w:b w:val="0"/>
          <w:spacing w:val="-6"/>
          <w:sz w:val="20"/>
          <w:szCs w:val="30"/>
          <w:rtl/>
        </w:rPr>
        <w:t>)</w:t>
      </w:r>
      <w:r w:rsidRPr="000C25C2">
        <w:rPr>
          <w:rFonts w:hint="cs"/>
          <w:spacing w:val="-6"/>
          <w:rtl/>
        </w:rPr>
        <w:t>.</w:t>
      </w:r>
    </w:p>
    <w:p w:rsidR="004D2C34" w:rsidRPr="004F0707" w:rsidRDefault="00F02541" w:rsidP="00F02541">
      <w:pPr>
        <w:pStyle w:val="H23GA"/>
        <w:rPr>
          <w:rtl/>
        </w:rPr>
      </w:pPr>
      <w:r>
        <w:rPr>
          <w:rtl/>
        </w:rPr>
        <w:tab/>
      </w:r>
      <w:r>
        <w:rPr>
          <w:rtl/>
        </w:rPr>
        <w:tab/>
      </w:r>
      <w:r w:rsidR="004D2C34" w:rsidRPr="004F0707">
        <w:rPr>
          <w:rtl/>
        </w:rPr>
        <w:t>السكن</w:t>
      </w:r>
    </w:p>
    <w:p w:rsidR="004D2C34" w:rsidRDefault="004D2C34" w:rsidP="00F02541">
      <w:pPr>
        <w:pStyle w:val="SingleTxtGA"/>
        <w:rPr>
          <w:rtl/>
        </w:rPr>
      </w:pPr>
      <w:r>
        <w:rPr>
          <w:rFonts w:hint="cs"/>
          <w:rtl/>
        </w:rPr>
        <w:t>405-</w:t>
      </w:r>
      <w:r>
        <w:rPr>
          <w:rFonts w:hint="cs"/>
          <w:rtl/>
        </w:rPr>
        <w:tab/>
      </w:r>
      <w:r w:rsidRPr="003212F0">
        <w:rPr>
          <w:rtl/>
        </w:rPr>
        <w:t>استفاد أكثر من 860 13 شخصاً من برنامج المسح العقاري والتسجيل القانوني للأراضي، الذي اعتمد تصاميم مكّنت من تسليم شهادات الملكية إلى 080 3 أسرة، باستثمار قيمته 799 393 بالبوا</w:t>
      </w:r>
      <w:r>
        <w:rPr>
          <w:rFonts w:hint="cs"/>
          <w:rtl/>
        </w:rPr>
        <w:t xml:space="preserve">. </w:t>
      </w:r>
      <w:r w:rsidRPr="003212F0">
        <w:rPr>
          <w:rtl/>
        </w:rPr>
        <w:t xml:space="preserve">وفي إطار برنامج بناء المساكن، استُثمر مبلغ 213,4 مليون بلبوا أتاح </w:t>
      </w:r>
      <w:r>
        <w:rPr>
          <w:rFonts w:hint="cs"/>
          <w:rtl/>
        </w:rPr>
        <w:t xml:space="preserve">بناء </w:t>
      </w:r>
      <w:r w:rsidRPr="003212F0">
        <w:rPr>
          <w:rtl/>
        </w:rPr>
        <w:t>950 8 مسكناً، استفاد منها 272 40 شخصاً في جميع أنحاء الإقليم الوطني</w:t>
      </w:r>
      <w:r>
        <w:rPr>
          <w:rFonts w:hint="cs"/>
          <w:rtl/>
        </w:rPr>
        <w:t>.</w:t>
      </w:r>
    </w:p>
    <w:p w:rsidR="004D2C34" w:rsidRDefault="004D2C34" w:rsidP="00532FDA">
      <w:pPr>
        <w:pStyle w:val="SingleTxtGA"/>
        <w:rPr>
          <w:rtl/>
        </w:rPr>
      </w:pPr>
      <w:r>
        <w:rPr>
          <w:rFonts w:hint="cs"/>
          <w:rtl/>
        </w:rPr>
        <w:t>406-</w:t>
      </w:r>
      <w:r>
        <w:rPr>
          <w:rFonts w:hint="cs"/>
          <w:rtl/>
        </w:rPr>
        <w:tab/>
        <w:t>و</w:t>
      </w:r>
      <w:r w:rsidRPr="00C97D00">
        <w:rPr>
          <w:rtl/>
        </w:rPr>
        <w:t>تتمثل مهمة الصندوق التضامني للإسكان في تقديم مساعدة مالية غير قابلة للتحويل إلى الأسر ذات الدخل المنخفض لتتمكن من شراء مساكن جديدة</w:t>
      </w:r>
      <w:r>
        <w:rPr>
          <w:rFonts w:hint="cs"/>
          <w:rtl/>
        </w:rPr>
        <w:t xml:space="preserve">. </w:t>
      </w:r>
      <w:r w:rsidRPr="00C97D00">
        <w:rPr>
          <w:rtl/>
        </w:rPr>
        <w:t xml:space="preserve">وبموجب المرسوم التنفيذي رقم 393 لعام 2014، ارتفع مبلغ الإعانة من 000 5 إلى 000 10 بلبوا، وانتقل نطاق </w:t>
      </w:r>
      <w:r w:rsidRPr="00C97D00">
        <w:rPr>
          <w:rtl/>
        </w:rPr>
        <w:lastRenderedPageBreak/>
        <w:t>أسعار المنازل من 000 40 إلى 000 50 بلبوا. وحتى كانون الأول/ديسمبر 2014، سُلمت</w:t>
      </w:r>
      <w:r w:rsidR="00532FDA">
        <w:rPr>
          <w:rFonts w:hint="cs"/>
          <w:rtl/>
        </w:rPr>
        <w:t> </w:t>
      </w:r>
      <w:r w:rsidRPr="00C97D00">
        <w:rPr>
          <w:rtl/>
        </w:rPr>
        <w:t xml:space="preserve">178 </w:t>
      </w:r>
      <w:r>
        <w:rPr>
          <w:rFonts w:hint="cs"/>
          <w:rtl/>
        </w:rPr>
        <w:t>7</w:t>
      </w:r>
      <w:r w:rsidRPr="00C97D00">
        <w:rPr>
          <w:rtl/>
        </w:rPr>
        <w:t xml:space="preserve"> إعانة قيمتها الإجمالية 450 069 36 بلبوا</w:t>
      </w:r>
      <w:r>
        <w:rPr>
          <w:rFonts w:hint="cs"/>
          <w:rtl/>
        </w:rPr>
        <w:t>.</w:t>
      </w:r>
    </w:p>
    <w:p w:rsidR="004D2C34" w:rsidRDefault="004D2C34" w:rsidP="00F02541">
      <w:pPr>
        <w:pStyle w:val="SingleTxtGA"/>
        <w:rPr>
          <w:rtl/>
        </w:rPr>
      </w:pPr>
      <w:r>
        <w:rPr>
          <w:rFonts w:hint="cs"/>
          <w:rtl/>
        </w:rPr>
        <w:t>407-</w:t>
      </w:r>
      <w:r>
        <w:rPr>
          <w:rFonts w:hint="cs"/>
          <w:rtl/>
        </w:rPr>
        <w:tab/>
      </w:r>
      <w:r w:rsidRPr="008A4FEA">
        <w:rPr>
          <w:rtl/>
        </w:rPr>
        <w:t xml:space="preserve">وفي إطار برنامج المساعدة السكنية، الذي يستهدف الأسر ضحايا الكوارث الطبيعية والحرائق، استُثمر مبلغ 12,5 مليون بلبوا استفادت منه 050 3 </w:t>
      </w:r>
      <w:r>
        <w:rPr>
          <w:rtl/>
        </w:rPr>
        <w:t>أسرة، من خلال توفير مساكن جديدة</w:t>
      </w:r>
      <w:r w:rsidRPr="008A4FEA">
        <w:rPr>
          <w:rtl/>
        </w:rPr>
        <w:t xml:space="preserve"> أو إعادة التوطين أو الإيواء المؤقت أو ترميم المساكن القائمة</w:t>
      </w:r>
      <w:r>
        <w:rPr>
          <w:rFonts w:hint="cs"/>
          <w:rtl/>
        </w:rPr>
        <w:t>.</w:t>
      </w:r>
    </w:p>
    <w:p w:rsidR="004D2C34" w:rsidRPr="008A4FEA" w:rsidRDefault="00F02541" w:rsidP="00F02541">
      <w:pPr>
        <w:pStyle w:val="H23GA"/>
        <w:rPr>
          <w:rtl/>
        </w:rPr>
      </w:pPr>
      <w:r>
        <w:rPr>
          <w:rtl/>
        </w:rPr>
        <w:tab/>
      </w:r>
      <w:r>
        <w:rPr>
          <w:rtl/>
        </w:rPr>
        <w:tab/>
      </w:r>
      <w:r w:rsidR="004D2C34" w:rsidRPr="008A4FEA">
        <w:rPr>
          <w:rFonts w:hint="cs"/>
          <w:rtl/>
        </w:rPr>
        <w:t>الصحة</w:t>
      </w:r>
    </w:p>
    <w:p w:rsidR="004D2C34" w:rsidRDefault="004D2C34" w:rsidP="00F02541">
      <w:pPr>
        <w:pStyle w:val="SingleTxtGA"/>
        <w:rPr>
          <w:rtl/>
        </w:rPr>
      </w:pPr>
      <w:r>
        <w:rPr>
          <w:rFonts w:hint="cs"/>
          <w:rtl/>
        </w:rPr>
        <w:t>408-</w:t>
      </w:r>
      <w:r>
        <w:rPr>
          <w:rFonts w:hint="cs"/>
          <w:rtl/>
        </w:rPr>
        <w:tab/>
      </w:r>
      <w:r w:rsidRPr="00C73344">
        <w:rPr>
          <w:rtl/>
        </w:rPr>
        <w:t>تنفذ دولة بنما خطة الصحة الأساسية 100-صفر، التي تسعى إلى القضاء على استخدام مراحيض الحفرة في جميع أنحاء الإقليم الوطني و</w:t>
      </w:r>
      <w:r>
        <w:rPr>
          <w:rFonts w:hint="cs"/>
          <w:rtl/>
        </w:rPr>
        <w:t xml:space="preserve">إلى </w:t>
      </w:r>
      <w:r w:rsidRPr="00C73344">
        <w:rPr>
          <w:rtl/>
        </w:rPr>
        <w:t>تحسين شبكة المجاري وإمكانية الحصول على المياه الصالحة للشرب</w:t>
      </w:r>
      <w:r>
        <w:rPr>
          <w:rFonts w:hint="cs"/>
          <w:rtl/>
        </w:rPr>
        <w:t xml:space="preserve">. </w:t>
      </w:r>
      <w:r w:rsidRPr="00C73344">
        <w:rPr>
          <w:rtl/>
        </w:rPr>
        <w:t>ويُتوخى أن يستفيد من هذه الخطة 000 300 أسرة، من خلال استبدال مراحيض الحفرة بالمراحيض الصحية</w:t>
      </w:r>
      <w:r>
        <w:rPr>
          <w:rFonts w:hint="cs"/>
          <w:rtl/>
        </w:rPr>
        <w:t>.</w:t>
      </w:r>
    </w:p>
    <w:p w:rsidR="004D2C34" w:rsidRDefault="004D2C34" w:rsidP="00F02541">
      <w:pPr>
        <w:pStyle w:val="SingleTxtGA"/>
        <w:rPr>
          <w:rtl/>
        </w:rPr>
      </w:pPr>
      <w:r>
        <w:rPr>
          <w:rFonts w:hint="cs"/>
          <w:rtl/>
        </w:rPr>
        <w:t>409-</w:t>
      </w:r>
      <w:r>
        <w:rPr>
          <w:rFonts w:hint="cs"/>
          <w:rtl/>
        </w:rPr>
        <w:tab/>
      </w:r>
      <w:r w:rsidRPr="00C73344">
        <w:rPr>
          <w:rtl/>
        </w:rPr>
        <w:t>وقدمت دولة بنما نتائج الدراسة السابعة المتعلقة ب</w:t>
      </w:r>
      <w:r>
        <w:rPr>
          <w:rFonts w:hint="cs"/>
          <w:rtl/>
        </w:rPr>
        <w:t xml:space="preserve">قامة </w:t>
      </w:r>
      <w:r w:rsidRPr="00C73344">
        <w:rPr>
          <w:rtl/>
        </w:rPr>
        <w:t>تلاميذ الصف الأول في المدارس العامة</w:t>
      </w:r>
      <w:r>
        <w:rPr>
          <w:rFonts w:hint="cs"/>
          <w:rtl/>
        </w:rPr>
        <w:t xml:space="preserve">. </w:t>
      </w:r>
      <w:r w:rsidRPr="003D294A">
        <w:rPr>
          <w:rtl/>
        </w:rPr>
        <w:t>وبفضل نتائج هذه الدراسة، جرى تحديث المعلومات المتعلقة بنقص التغذية المزمن في أوساط التلاميذ في بنما</w:t>
      </w:r>
      <w:r>
        <w:rPr>
          <w:rFonts w:hint="cs"/>
          <w:rtl/>
        </w:rPr>
        <w:t>.</w:t>
      </w:r>
    </w:p>
    <w:p w:rsidR="004D2C34" w:rsidRDefault="004D2C34" w:rsidP="00F02541">
      <w:pPr>
        <w:pStyle w:val="SingleTxtGA"/>
        <w:rPr>
          <w:rtl/>
        </w:rPr>
      </w:pPr>
      <w:r>
        <w:rPr>
          <w:rFonts w:hint="cs"/>
          <w:rtl/>
        </w:rPr>
        <w:t>410-</w:t>
      </w:r>
      <w:r>
        <w:rPr>
          <w:rFonts w:hint="cs"/>
          <w:rtl/>
        </w:rPr>
        <w:tab/>
      </w:r>
      <w:r w:rsidRPr="000768E1">
        <w:rPr>
          <w:rtl/>
        </w:rPr>
        <w:t>وأُنشئ برنامج الرعاية التسكينية بهدف تطوير وتقديم خدمات صحية عالية الجودة وفعالة ومأمونة، من الأفضل في المنزل، إلى المرضى الذين بلغت أمراضهم المرحلة النهائية في شدتها، وذلك بمشاركة موظفين أ</w:t>
      </w:r>
      <w:r>
        <w:rPr>
          <w:rFonts w:hint="cs"/>
          <w:rtl/>
        </w:rPr>
        <w:t>ك</w:t>
      </w:r>
      <w:r w:rsidRPr="000768E1">
        <w:rPr>
          <w:rtl/>
        </w:rPr>
        <w:t>فاء وملتزمين ومتجاوبين، فضلاً عن الأسرة والمجتمع</w:t>
      </w:r>
      <w:r>
        <w:rPr>
          <w:rFonts w:hint="cs"/>
          <w:rtl/>
        </w:rPr>
        <w:t>.</w:t>
      </w:r>
    </w:p>
    <w:p w:rsidR="004D2C34" w:rsidRDefault="004D2C34" w:rsidP="00F02541">
      <w:pPr>
        <w:pStyle w:val="SingleTxtGA"/>
        <w:rPr>
          <w:rtl/>
        </w:rPr>
      </w:pPr>
      <w:r>
        <w:rPr>
          <w:rFonts w:hint="cs"/>
          <w:rtl/>
        </w:rPr>
        <w:t>411-</w:t>
      </w:r>
      <w:r>
        <w:rPr>
          <w:rFonts w:hint="cs"/>
          <w:rtl/>
        </w:rPr>
        <w:tab/>
        <w:t>و</w:t>
      </w:r>
      <w:r w:rsidRPr="00F84366">
        <w:rPr>
          <w:rtl/>
        </w:rPr>
        <w:t xml:space="preserve">تعمل دولة بنما من أجل وضع استراتيجية لتعزيز الوقاية الصحة، بالاشتراك مع منظمة الصحة للبلدان الأمريكية، وصندوق الأمم المتحدة للسكان، وبرنامج الأمم المتحدة المشترك المعني بفيروس نقص المناعة البشرية/الإيدز، ومنظمات غير حكومية مثل مؤسسة رفاه وكرامة الأشخاص المصابين بالإيدز </w:t>
      </w:r>
      <w:r w:rsidRPr="00224120">
        <w:rPr>
          <w:rtl/>
        </w:rPr>
        <w:t>(</w:t>
      </w:r>
      <w:r w:rsidRPr="00224120">
        <w:t>PROBIDSIDA</w:t>
      </w:r>
      <w:r w:rsidRPr="00224120">
        <w:rPr>
          <w:rtl/>
        </w:rPr>
        <w:t>)</w:t>
      </w:r>
      <w:r>
        <w:rPr>
          <w:rFonts w:hint="cs"/>
          <w:rtl/>
        </w:rPr>
        <w:t xml:space="preserve">. </w:t>
      </w:r>
      <w:r w:rsidRPr="00F84366">
        <w:rPr>
          <w:rtl/>
        </w:rPr>
        <w:t>وعلاوة على ذلك، ي</w:t>
      </w:r>
      <w:r>
        <w:rPr>
          <w:rFonts w:hint="cs"/>
          <w:rtl/>
        </w:rPr>
        <w:t>ج</w:t>
      </w:r>
      <w:r w:rsidRPr="00F84366">
        <w:rPr>
          <w:rtl/>
        </w:rPr>
        <w:t>ري وضع الآليات اللازمة لضمان الإمداد الملائم بالعقاقير المضادة للفيروسات العكوسة، بما في ذلك ضمان التقيد بالعلاج</w:t>
      </w:r>
      <w:r>
        <w:rPr>
          <w:rFonts w:hint="cs"/>
          <w:rtl/>
        </w:rPr>
        <w:t xml:space="preserve">. </w:t>
      </w:r>
      <w:r w:rsidRPr="00F84366">
        <w:rPr>
          <w:rtl/>
        </w:rPr>
        <w:t xml:space="preserve">كما يجري، على الصعيد الوطني، تصميم وتحديث نظام </w:t>
      </w:r>
      <w:r>
        <w:rPr>
          <w:rFonts w:hint="cs"/>
          <w:rtl/>
        </w:rPr>
        <w:t>ال</w:t>
      </w:r>
      <w:r w:rsidRPr="00F84366">
        <w:rPr>
          <w:rtl/>
        </w:rPr>
        <w:t xml:space="preserve">معلومات </w:t>
      </w:r>
      <w:r>
        <w:rPr>
          <w:rFonts w:hint="cs"/>
          <w:rtl/>
        </w:rPr>
        <w:t xml:space="preserve">الذي </w:t>
      </w:r>
      <w:r w:rsidRPr="00F84366">
        <w:rPr>
          <w:rtl/>
        </w:rPr>
        <w:t>يتيح الحصول على البيانات اللازمة لمعرفة وضع الأمراض المنقولة جنسياً وفيروس نقص المناعة البشرية/الإيدز</w:t>
      </w:r>
      <w:r>
        <w:rPr>
          <w:rFonts w:hint="cs"/>
          <w:rtl/>
        </w:rPr>
        <w:t>.</w:t>
      </w:r>
    </w:p>
    <w:p w:rsidR="004D2C34" w:rsidRPr="00F84366" w:rsidRDefault="00F02541" w:rsidP="00F02541">
      <w:pPr>
        <w:pStyle w:val="H23GA"/>
        <w:rPr>
          <w:rtl/>
        </w:rPr>
      </w:pPr>
      <w:r>
        <w:rPr>
          <w:rtl/>
        </w:rPr>
        <w:tab/>
      </w:r>
      <w:r>
        <w:rPr>
          <w:rtl/>
        </w:rPr>
        <w:tab/>
      </w:r>
      <w:r w:rsidR="004D2C34" w:rsidRPr="00F84366">
        <w:rPr>
          <w:rFonts w:hint="cs"/>
          <w:rtl/>
        </w:rPr>
        <w:t>التعليم</w:t>
      </w:r>
    </w:p>
    <w:p w:rsidR="004D2C34" w:rsidRDefault="004D2C34" w:rsidP="00F02541">
      <w:pPr>
        <w:pStyle w:val="SingleTxtGA"/>
        <w:rPr>
          <w:rtl/>
        </w:rPr>
      </w:pPr>
      <w:r>
        <w:rPr>
          <w:rFonts w:hint="cs"/>
          <w:rtl/>
        </w:rPr>
        <w:t>412-</w:t>
      </w:r>
      <w:r>
        <w:rPr>
          <w:rFonts w:hint="cs"/>
          <w:rtl/>
        </w:rPr>
        <w:tab/>
      </w:r>
      <w:r w:rsidRPr="005518D5">
        <w:rPr>
          <w:rtl/>
        </w:rPr>
        <w:t>من أجل منع الانقطاع عن الدراسة وتحسين مؤشر الالتحاق بنظام التعليم والاستمرار فيه، يُنف</w:t>
      </w:r>
      <w:r>
        <w:rPr>
          <w:rFonts w:hint="cs"/>
          <w:rtl/>
        </w:rPr>
        <w:t>َّ</w:t>
      </w:r>
      <w:r w:rsidRPr="005518D5">
        <w:rPr>
          <w:rtl/>
        </w:rPr>
        <w:t xml:space="preserve">ذ برنامج المنح الدراسية العامة على الصعيد الوطني وفي جميع مراحل التعليم، مع إلزام أولياء </w:t>
      </w:r>
      <w:r>
        <w:rPr>
          <w:rFonts w:hint="cs"/>
          <w:rtl/>
        </w:rPr>
        <w:t xml:space="preserve">الأمر </w:t>
      </w:r>
      <w:r w:rsidRPr="005518D5">
        <w:rPr>
          <w:rtl/>
        </w:rPr>
        <w:t>بالمشاركة في العمل</w:t>
      </w:r>
      <w:r>
        <w:rPr>
          <w:rtl/>
        </w:rPr>
        <w:t>ية التعليمية من خلال عقد اجتماع</w:t>
      </w:r>
      <w:r w:rsidRPr="005518D5">
        <w:rPr>
          <w:rtl/>
        </w:rPr>
        <w:t>ات إجبارية في كل مركز تعليمي بين المدرسين والآباء</w:t>
      </w:r>
      <w:r>
        <w:rPr>
          <w:rFonts w:hint="cs"/>
          <w:rtl/>
        </w:rPr>
        <w:t xml:space="preserve">. </w:t>
      </w:r>
      <w:r w:rsidRPr="005518D5">
        <w:rPr>
          <w:rtl/>
        </w:rPr>
        <w:t>ويستفيد من هذا البرنامج 000 500 طالب</w:t>
      </w:r>
      <w:r>
        <w:rPr>
          <w:rFonts w:hint="cs"/>
          <w:rtl/>
        </w:rPr>
        <w:t>.</w:t>
      </w:r>
    </w:p>
    <w:p w:rsidR="004D2C34" w:rsidRDefault="004D2C34" w:rsidP="00D877AD">
      <w:pPr>
        <w:pStyle w:val="SingleTxtGA"/>
        <w:rPr>
          <w:rtl/>
        </w:rPr>
      </w:pPr>
      <w:r>
        <w:rPr>
          <w:rFonts w:hint="cs"/>
          <w:rtl/>
        </w:rPr>
        <w:t>413-</w:t>
      </w:r>
      <w:r>
        <w:rPr>
          <w:rFonts w:hint="cs"/>
          <w:rtl/>
        </w:rPr>
        <w:tab/>
      </w:r>
      <w:r w:rsidRPr="005518D5">
        <w:rPr>
          <w:rtl/>
        </w:rPr>
        <w:t>ومنذ بدء تنفيذ هذا البرنامج، يلاحظ انخفاض في معدل الانقطاع عن الدراسة، الذي بلغ في مرحلة التعليم الابتدائي 1,8 في عام 2010</w:t>
      </w:r>
      <w:r>
        <w:rPr>
          <w:rFonts w:hint="cs"/>
          <w:rtl/>
        </w:rPr>
        <w:t xml:space="preserve">؛ </w:t>
      </w:r>
      <w:r w:rsidRPr="005518D5">
        <w:rPr>
          <w:rtl/>
        </w:rPr>
        <w:t xml:space="preserve">في حين انخفض هذا المعدل </w:t>
      </w:r>
      <w:r>
        <w:rPr>
          <w:rFonts w:hint="cs"/>
          <w:rtl/>
        </w:rPr>
        <w:t>بشكل</w:t>
      </w:r>
      <w:r w:rsidRPr="005518D5">
        <w:rPr>
          <w:rtl/>
        </w:rPr>
        <w:t xml:space="preserve"> كبير في عام 2013، حيث بلغ 1,1</w:t>
      </w:r>
      <w:r>
        <w:rPr>
          <w:rFonts w:hint="cs"/>
          <w:rtl/>
        </w:rPr>
        <w:t xml:space="preserve">. </w:t>
      </w:r>
      <w:r w:rsidRPr="005518D5">
        <w:rPr>
          <w:rtl/>
        </w:rPr>
        <w:t>وفيما يتعلق بمرحلتي التعليم الإعدادي والثانوي، بلغ معدله</w:t>
      </w:r>
      <w:r w:rsidR="00D877AD">
        <w:rPr>
          <w:rFonts w:hint="cs"/>
          <w:rtl/>
        </w:rPr>
        <w:t> </w:t>
      </w:r>
      <w:r w:rsidRPr="005518D5">
        <w:rPr>
          <w:rtl/>
        </w:rPr>
        <w:t>4,8 في عام 2010 و3,6 في عام 2013</w:t>
      </w:r>
      <w:r>
        <w:rPr>
          <w:rFonts w:hint="cs"/>
          <w:rtl/>
        </w:rPr>
        <w:t xml:space="preserve">. </w:t>
      </w:r>
    </w:p>
    <w:p w:rsidR="004D2C34" w:rsidRDefault="004D2C34" w:rsidP="00F02541">
      <w:pPr>
        <w:pStyle w:val="SingleTxtGA"/>
        <w:rPr>
          <w:rtl/>
        </w:rPr>
      </w:pPr>
      <w:r>
        <w:rPr>
          <w:rFonts w:hint="cs"/>
          <w:rtl/>
        </w:rPr>
        <w:lastRenderedPageBreak/>
        <w:t>414-</w:t>
      </w:r>
      <w:r>
        <w:rPr>
          <w:rFonts w:hint="cs"/>
          <w:rtl/>
        </w:rPr>
        <w:tab/>
      </w:r>
      <w:r w:rsidRPr="00555684">
        <w:rPr>
          <w:rtl/>
        </w:rPr>
        <w:t>وتتواصل برامج المنح الدراسية على أساس الاستحقاق وكذلك برامج دعم الطلاب ذوي الموارد المحدودة القادمين من مناطق الشعوب الأصلية والمناطق الريفية</w:t>
      </w:r>
      <w:r>
        <w:rPr>
          <w:rFonts w:hint="cs"/>
          <w:rtl/>
        </w:rPr>
        <w:t>.</w:t>
      </w:r>
    </w:p>
    <w:p w:rsidR="004D2C34" w:rsidRDefault="004D2C34" w:rsidP="00F02541">
      <w:pPr>
        <w:pStyle w:val="SingleTxtGA"/>
        <w:rPr>
          <w:rtl/>
        </w:rPr>
      </w:pPr>
      <w:r>
        <w:rPr>
          <w:rFonts w:hint="cs"/>
          <w:rtl/>
        </w:rPr>
        <w:t>415-</w:t>
      </w:r>
      <w:r>
        <w:rPr>
          <w:rFonts w:hint="cs"/>
          <w:rtl/>
        </w:rPr>
        <w:tab/>
      </w:r>
      <w:r w:rsidRPr="00555684">
        <w:rPr>
          <w:rtl/>
        </w:rPr>
        <w:t>وفي عام 2015، انطلق مشروع "مدرستي أولا"، من أجل تجهيز جميع المدارس دون استثناء بالوسائل اللازمة لتوفير تعليم عالي الجودة وتمكينها من مواجهة التحديات الجديدة على الصعيدين المحلي والعالمي</w:t>
      </w:r>
      <w:r>
        <w:rPr>
          <w:rFonts w:hint="cs"/>
          <w:rtl/>
        </w:rPr>
        <w:t xml:space="preserve">. </w:t>
      </w:r>
      <w:r>
        <w:rPr>
          <w:rtl/>
        </w:rPr>
        <w:t>وقد استفاد من هذا البر</w:t>
      </w:r>
      <w:r w:rsidRPr="00555684">
        <w:rPr>
          <w:rtl/>
        </w:rPr>
        <w:t>نامج 600 3 مدرسة</w:t>
      </w:r>
      <w:r>
        <w:rPr>
          <w:rFonts w:hint="cs"/>
          <w:rtl/>
        </w:rPr>
        <w:t>.</w:t>
      </w:r>
    </w:p>
    <w:p w:rsidR="004D2C34" w:rsidRDefault="004D2C34" w:rsidP="00F02541">
      <w:pPr>
        <w:pStyle w:val="SingleTxtGA"/>
        <w:rPr>
          <w:rtl/>
        </w:rPr>
      </w:pPr>
      <w:r>
        <w:rPr>
          <w:rFonts w:hint="cs"/>
          <w:rtl/>
        </w:rPr>
        <w:t>416-</w:t>
      </w:r>
      <w:r>
        <w:rPr>
          <w:rFonts w:hint="cs"/>
          <w:rtl/>
        </w:rPr>
        <w:tab/>
      </w:r>
      <w:r w:rsidRPr="00C7492E">
        <w:rPr>
          <w:rtl/>
        </w:rPr>
        <w:t>وت</w:t>
      </w:r>
      <w:r>
        <w:rPr>
          <w:rFonts w:hint="cs"/>
          <w:rtl/>
        </w:rPr>
        <w:t>ُ</w:t>
      </w:r>
      <w:r w:rsidRPr="00C7492E">
        <w:rPr>
          <w:rtl/>
        </w:rPr>
        <w:t>نفَّذ خطة "بنما ثنائية اللغة" للفترة 2014-2019، التي تهدف إلى تعزيز تدريس اللغة الإنكليزية في نظام التعليم البنمي</w:t>
      </w:r>
      <w:r>
        <w:rPr>
          <w:rFonts w:hint="cs"/>
          <w:rtl/>
        </w:rPr>
        <w:t xml:space="preserve">. ويتمثل هدف هذه الخطة في </w:t>
      </w:r>
      <w:r w:rsidRPr="00C7492E">
        <w:rPr>
          <w:rtl/>
        </w:rPr>
        <w:t xml:space="preserve">تدريب 000 25 مدرس، و000 100 تلميذ في مرحلتي التعليم الإعدادي والثانوي، و000 160 تلميذ في مرحلتي التعليم الأولي والأساسي، أي نحو 000 285 تلميذ </w:t>
      </w:r>
      <w:r>
        <w:rPr>
          <w:rFonts w:hint="cs"/>
          <w:rtl/>
        </w:rPr>
        <w:t>ثنائي</w:t>
      </w:r>
      <w:r w:rsidRPr="00C7492E">
        <w:rPr>
          <w:rtl/>
        </w:rPr>
        <w:t xml:space="preserve"> اللغة</w:t>
      </w:r>
      <w:r>
        <w:rPr>
          <w:rFonts w:hint="cs"/>
          <w:rtl/>
        </w:rPr>
        <w:t>.</w:t>
      </w:r>
    </w:p>
    <w:p w:rsidR="004D2C34" w:rsidRPr="00C7492E" w:rsidRDefault="00F02541" w:rsidP="00F02541">
      <w:pPr>
        <w:pStyle w:val="H23GA"/>
        <w:rPr>
          <w:rtl/>
        </w:rPr>
      </w:pPr>
      <w:r>
        <w:rPr>
          <w:rtl/>
        </w:rPr>
        <w:tab/>
      </w:r>
      <w:r>
        <w:rPr>
          <w:rtl/>
        </w:rPr>
        <w:tab/>
      </w:r>
      <w:r w:rsidR="004D2C34" w:rsidRPr="00C7492E">
        <w:rPr>
          <w:rtl/>
        </w:rPr>
        <w:t>البرامج التعليمية والحملات</w:t>
      </w:r>
    </w:p>
    <w:p w:rsidR="004D2C34" w:rsidRPr="003738CE" w:rsidRDefault="004D2C34" w:rsidP="00F02541">
      <w:pPr>
        <w:pStyle w:val="SingleTxtGA"/>
        <w:rPr>
          <w:spacing w:val="-4"/>
          <w:rtl/>
        </w:rPr>
      </w:pPr>
      <w:r w:rsidRPr="003738CE">
        <w:rPr>
          <w:rFonts w:hint="cs"/>
          <w:spacing w:val="-4"/>
          <w:rtl/>
        </w:rPr>
        <w:t>417-</w:t>
      </w:r>
      <w:r w:rsidRPr="003738CE">
        <w:rPr>
          <w:rFonts w:hint="cs"/>
          <w:spacing w:val="-4"/>
          <w:rtl/>
        </w:rPr>
        <w:tab/>
      </w:r>
      <w:r w:rsidRPr="003738CE">
        <w:rPr>
          <w:spacing w:val="-4"/>
          <w:rtl/>
        </w:rPr>
        <w:t>في عام 2015، أطلقت الدولة رسميا</w:t>
      </w:r>
      <w:r w:rsidR="00224120">
        <w:rPr>
          <w:rFonts w:hint="cs"/>
          <w:spacing w:val="-4"/>
          <w:rtl/>
        </w:rPr>
        <w:t>ً</w:t>
      </w:r>
      <w:r w:rsidRPr="003738CE">
        <w:rPr>
          <w:spacing w:val="-4"/>
          <w:rtl/>
        </w:rPr>
        <w:t xml:space="preserve"> عقد المنحدرين من أصل أفريقي 2015-2024، تلبية</w:t>
      </w:r>
      <w:r w:rsidRPr="003738CE">
        <w:rPr>
          <w:rFonts w:hint="cs"/>
          <w:spacing w:val="-4"/>
          <w:rtl/>
        </w:rPr>
        <w:t>ً</w:t>
      </w:r>
      <w:r w:rsidRPr="003738CE">
        <w:rPr>
          <w:spacing w:val="-4"/>
          <w:rtl/>
        </w:rPr>
        <w:t xml:space="preserve"> للنداء الدولي من أجل العمل تحت شعار: الاعتراف والعدالة والتنمية</w:t>
      </w:r>
      <w:r w:rsidRPr="003738CE">
        <w:rPr>
          <w:rFonts w:hint="cs"/>
          <w:spacing w:val="-4"/>
          <w:rtl/>
        </w:rPr>
        <w:t>.</w:t>
      </w:r>
    </w:p>
    <w:p w:rsidR="004D2C34" w:rsidRDefault="004D2C34" w:rsidP="00F02541">
      <w:pPr>
        <w:pStyle w:val="SingleTxtGA"/>
        <w:rPr>
          <w:rtl/>
        </w:rPr>
      </w:pPr>
      <w:r>
        <w:rPr>
          <w:rFonts w:hint="cs"/>
          <w:rtl/>
        </w:rPr>
        <w:t>418-</w:t>
      </w:r>
      <w:r>
        <w:rPr>
          <w:rFonts w:hint="cs"/>
          <w:rtl/>
        </w:rPr>
        <w:tab/>
      </w:r>
      <w:r w:rsidRPr="00A4695E">
        <w:rPr>
          <w:rtl/>
        </w:rPr>
        <w:t>ولتحقيق الأهداف المحددة، يُستخدم التعليم باعتباره محورا</w:t>
      </w:r>
      <w:r w:rsidR="00224120">
        <w:rPr>
          <w:rFonts w:hint="cs"/>
          <w:rtl/>
        </w:rPr>
        <w:t>ً</w:t>
      </w:r>
      <w:r w:rsidRPr="00A4695E">
        <w:rPr>
          <w:rtl/>
        </w:rPr>
        <w:t xml:space="preserve"> استراتيجيا</w:t>
      </w:r>
      <w:r w:rsidR="00224120">
        <w:rPr>
          <w:rFonts w:hint="cs"/>
          <w:rtl/>
        </w:rPr>
        <w:t>ً</w:t>
      </w:r>
      <w:r w:rsidRPr="00A4695E">
        <w:rPr>
          <w:rtl/>
        </w:rPr>
        <w:t xml:space="preserve"> لحفز تغيير الأنماط الثقافية، من خلال إصلاح المناهج الدراسية وملاءمة </w:t>
      </w:r>
      <w:r>
        <w:rPr>
          <w:rFonts w:hint="cs"/>
          <w:rtl/>
        </w:rPr>
        <w:t xml:space="preserve">المضامين </w:t>
      </w:r>
      <w:r w:rsidRPr="00A4695E">
        <w:rPr>
          <w:rtl/>
        </w:rPr>
        <w:t>الأكاديمي</w:t>
      </w:r>
      <w:r>
        <w:rPr>
          <w:rFonts w:hint="cs"/>
          <w:rtl/>
        </w:rPr>
        <w:t>ة</w:t>
      </w:r>
      <w:r w:rsidRPr="00A4695E">
        <w:rPr>
          <w:rtl/>
        </w:rPr>
        <w:t xml:space="preserve">، بغرض إزالة الحواجز المفاهيمية التي </w:t>
      </w:r>
      <w:r>
        <w:rPr>
          <w:rFonts w:hint="cs"/>
          <w:rtl/>
        </w:rPr>
        <w:t xml:space="preserve">تشجع </w:t>
      </w:r>
      <w:r w:rsidRPr="00A4695E">
        <w:rPr>
          <w:rtl/>
        </w:rPr>
        <w:t>الأنماط الثقافية التمييزية</w:t>
      </w:r>
      <w:r>
        <w:rPr>
          <w:rFonts w:hint="cs"/>
          <w:rtl/>
        </w:rPr>
        <w:t xml:space="preserve">. </w:t>
      </w:r>
      <w:r w:rsidRPr="00A4695E">
        <w:rPr>
          <w:rtl/>
        </w:rPr>
        <w:t xml:space="preserve">ويجري تعزيز هذا الجهد </w:t>
      </w:r>
      <w:r>
        <w:rPr>
          <w:rFonts w:hint="cs"/>
          <w:rtl/>
        </w:rPr>
        <w:t xml:space="preserve">بالاشتراك </w:t>
      </w:r>
      <w:r w:rsidRPr="00A4695E">
        <w:rPr>
          <w:rtl/>
        </w:rPr>
        <w:t>مع القطاع العام وبالتنسيق مع منظمات المجتمع المدني المعنية بهذه المسألة</w:t>
      </w:r>
      <w:r>
        <w:rPr>
          <w:rFonts w:hint="cs"/>
          <w:rtl/>
        </w:rPr>
        <w:t>.</w:t>
      </w:r>
    </w:p>
    <w:p w:rsidR="004D2C34" w:rsidRDefault="004D2C34" w:rsidP="00F02541">
      <w:pPr>
        <w:pStyle w:val="SingleTxtGA"/>
        <w:rPr>
          <w:rtl/>
        </w:rPr>
      </w:pPr>
      <w:r>
        <w:rPr>
          <w:rFonts w:hint="cs"/>
          <w:rtl/>
        </w:rPr>
        <w:t>419-</w:t>
      </w:r>
      <w:r>
        <w:rPr>
          <w:rFonts w:hint="cs"/>
          <w:rtl/>
        </w:rPr>
        <w:tab/>
      </w:r>
      <w:r w:rsidRPr="00A4695E">
        <w:rPr>
          <w:rtl/>
        </w:rPr>
        <w:t>وتنظم الأمانة الوطنية للنهوض بالبنميين المنحدرين من أصل أفريقي بالاشتراك مع المجتمع المدني للبنميين المنحدرين من أصل أفريقي حملات للإعلام والتوعية، وأنشطة ثقافية، ومسيرات وتظاهرات بمشاركة الأطفال والمراهقين، في إطار التعليم الترفيهي ومسرح الشارع والفن والموسيقى، ترمي إلى منع التمييز</w:t>
      </w:r>
      <w:r>
        <w:rPr>
          <w:rFonts w:hint="cs"/>
          <w:rtl/>
        </w:rPr>
        <w:t>.</w:t>
      </w:r>
    </w:p>
    <w:p w:rsidR="004D2C34" w:rsidRDefault="004D2C34" w:rsidP="00F02541">
      <w:pPr>
        <w:pStyle w:val="SingleTxtGA"/>
        <w:rPr>
          <w:rtl/>
        </w:rPr>
      </w:pPr>
      <w:r>
        <w:rPr>
          <w:rFonts w:hint="cs"/>
          <w:rtl/>
        </w:rPr>
        <w:t>420-</w:t>
      </w:r>
      <w:r>
        <w:rPr>
          <w:rFonts w:hint="cs"/>
          <w:rtl/>
        </w:rPr>
        <w:tab/>
      </w:r>
      <w:r w:rsidRPr="006B2EED">
        <w:rPr>
          <w:rtl/>
        </w:rPr>
        <w:t>وتنظم على وجه التحديد دورات تدريبية لفائدة أفراد الشرطة والشباب والمراهقين لتزويدهم بالأدوات اللازمة لتيسير حوار جيد بين الثقافات واستعادة الروابط المفقودة وتوثيق الصلات</w:t>
      </w:r>
      <w:r>
        <w:rPr>
          <w:rFonts w:hint="cs"/>
          <w:rtl/>
        </w:rPr>
        <w:t xml:space="preserve">، </w:t>
      </w:r>
      <w:r w:rsidRPr="006B2EED">
        <w:rPr>
          <w:rtl/>
        </w:rPr>
        <w:t xml:space="preserve">وتعزيز تنفيذ التشريعات القائمة بشأن الأطفال والشباب المنحدرين من أصل أفريقي كي لا يتعرضوا للتمييز لدى </w:t>
      </w:r>
      <w:r>
        <w:rPr>
          <w:rFonts w:hint="cs"/>
          <w:rtl/>
        </w:rPr>
        <w:t xml:space="preserve">ممارسة </w:t>
      </w:r>
      <w:r w:rsidRPr="006B2EED">
        <w:rPr>
          <w:rtl/>
        </w:rPr>
        <w:t>حقوقهم الثقافية في المراكز التعليمية</w:t>
      </w:r>
      <w:r>
        <w:rPr>
          <w:rFonts w:hint="cs"/>
          <w:rtl/>
        </w:rPr>
        <w:t>.</w:t>
      </w:r>
    </w:p>
    <w:p w:rsidR="004D2C34" w:rsidRDefault="004D2C34" w:rsidP="00F02541">
      <w:pPr>
        <w:pStyle w:val="SingleTxtGA"/>
        <w:rPr>
          <w:rtl/>
        </w:rPr>
      </w:pPr>
      <w:r>
        <w:rPr>
          <w:rFonts w:hint="cs"/>
          <w:rtl/>
        </w:rPr>
        <w:t>421-</w:t>
      </w:r>
      <w:r>
        <w:rPr>
          <w:rFonts w:hint="cs"/>
          <w:rtl/>
        </w:rPr>
        <w:tab/>
      </w:r>
      <w:r w:rsidRPr="0077424A">
        <w:rPr>
          <w:rtl/>
        </w:rPr>
        <w:t>وفي عام 2016، انضمت بنما إلى الحملة العالمية لمكافحة فيروس نقص المناعة البشرية/الإيدز "المنع ا</w:t>
      </w:r>
      <w:r>
        <w:rPr>
          <w:rtl/>
        </w:rPr>
        <w:t>لمطلق للتمييز</w:t>
      </w:r>
      <w:r>
        <w:rPr>
          <w:rFonts w:hint="cs"/>
          <w:rtl/>
        </w:rPr>
        <w:t>"</w:t>
      </w:r>
      <w:r>
        <w:rPr>
          <w:rtl/>
        </w:rPr>
        <w:t xml:space="preserve"> تحت شعار "ج</w:t>
      </w:r>
      <w:r>
        <w:rPr>
          <w:rFonts w:hint="cs"/>
          <w:rtl/>
        </w:rPr>
        <w:t>َ</w:t>
      </w:r>
      <w:r>
        <w:rPr>
          <w:rtl/>
        </w:rPr>
        <w:t>سِّد</w:t>
      </w:r>
      <w:r w:rsidRPr="0077424A">
        <w:rPr>
          <w:rtl/>
        </w:rPr>
        <w:t xml:space="preserve"> التحول الذي </w:t>
      </w:r>
      <w:r>
        <w:rPr>
          <w:rFonts w:hint="cs"/>
          <w:rtl/>
        </w:rPr>
        <w:t>تصبو إليه</w:t>
      </w:r>
      <w:r w:rsidRPr="0077424A">
        <w:rPr>
          <w:rtl/>
        </w:rPr>
        <w:t>"</w:t>
      </w:r>
      <w:r>
        <w:rPr>
          <w:rFonts w:hint="cs"/>
          <w:rtl/>
        </w:rPr>
        <w:t>.</w:t>
      </w:r>
    </w:p>
    <w:p w:rsidR="004D2C34" w:rsidRPr="00BD122D" w:rsidRDefault="004D2C34" w:rsidP="00F02541">
      <w:pPr>
        <w:pStyle w:val="SingleTxtGA"/>
        <w:rPr>
          <w:lang w:val="fr-CH"/>
        </w:rPr>
      </w:pPr>
      <w:r>
        <w:rPr>
          <w:rFonts w:hint="cs"/>
          <w:rtl/>
        </w:rPr>
        <w:t>422-</w:t>
      </w:r>
      <w:r>
        <w:rPr>
          <w:rFonts w:hint="cs"/>
          <w:rtl/>
        </w:rPr>
        <w:tab/>
      </w:r>
      <w:r w:rsidRPr="00332A59">
        <w:rPr>
          <w:rtl/>
        </w:rPr>
        <w:t>وتهدف هذه الحملة السنوية إلى إيجاد مناخ متسم بالاحترام والتضامن والإدماج، حتى يتسنى لجميع الأشخاص أن يعيشوا دون خوف من التعرض للاعتداء أو التجريم أو الوصم بسبب فيروس نقص المناعة البشرية/الإيدز (اتفاقية حقوق الطفل، عام 2016)</w:t>
      </w:r>
      <w:r>
        <w:rPr>
          <w:rFonts w:hint="cs"/>
          <w:rtl/>
        </w:rPr>
        <w:t>.</w:t>
      </w:r>
    </w:p>
    <w:p w:rsidR="004D2C34" w:rsidRPr="00332A59" w:rsidRDefault="00F02541" w:rsidP="00F02541">
      <w:pPr>
        <w:pStyle w:val="H23GA"/>
        <w:rPr>
          <w:rtl/>
        </w:rPr>
      </w:pPr>
      <w:r>
        <w:rPr>
          <w:rtl/>
        </w:rPr>
        <w:lastRenderedPageBreak/>
        <w:tab/>
      </w:r>
      <w:r>
        <w:rPr>
          <w:rtl/>
        </w:rPr>
        <w:tab/>
      </w:r>
      <w:r w:rsidR="004D2C34">
        <w:rPr>
          <w:rFonts w:hint="cs"/>
          <w:rtl/>
        </w:rPr>
        <w:t xml:space="preserve">التدابير </w:t>
      </w:r>
      <w:r w:rsidR="004D2C34" w:rsidRPr="00332A59">
        <w:rPr>
          <w:rtl/>
        </w:rPr>
        <w:t>المحددة المكرسة لحماية فئات المجتمع الضعيفة</w:t>
      </w:r>
    </w:p>
    <w:p w:rsidR="004D2C34" w:rsidRDefault="00F02541" w:rsidP="00F02541">
      <w:pPr>
        <w:pStyle w:val="H23GA"/>
        <w:rPr>
          <w:rtl/>
        </w:rPr>
      </w:pPr>
      <w:r>
        <w:rPr>
          <w:rtl/>
        </w:rPr>
        <w:tab/>
      </w:r>
      <w:r>
        <w:rPr>
          <w:rtl/>
        </w:rPr>
        <w:tab/>
      </w:r>
      <w:r w:rsidR="004D2C34" w:rsidRPr="00332A59">
        <w:rPr>
          <w:rFonts w:hint="cs"/>
          <w:rtl/>
        </w:rPr>
        <w:t>النساء</w:t>
      </w:r>
    </w:p>
    <w:p w:rsidR="004D2C34" w:rsidRDefault="004D2C34" w:rsidP="00F02541">
      <w:pPr>
        <w:pStyle w:val="SingleTxtGA"/>
        <w:rPr>
          <w:rtl/>
        </w:rPr>
      </w:pPr>
      <w:r>
        <w:rPr>
          <w:rFonts w:hint="cs"/>
          <w:rtl/>
        </w:rPr>
        <w:t>423-</w:t>
      </w:r>
      <w:r>
        <w:rPr>
          <w:rFonts w:hint="cs"/>
          <w:rtl/>
        </w:rPr>
        <w:tab/>
      </w:r>
      <w:r w:rsidRPr="008B5758">
        <w:rPr>
          <w:rtl/>
        </w:rPr>
        <w:t xml:space="preserve">شكل القانون رقم 4 لعام 1999 "الذي يرسي مبدأ تحقيق تكافؤ الفرص للمرأة" </w:t>
      </w:r>
      <w:r>
        <w:rPr>
          <w:rFonts w:hint="cs"/>
          <w:rtl/>
        </w:rPr>
        <w:t>إنجازا</w:t>
      </w:r>
      <w:r w:rsidR="00224120">
        <w:rPr>
          <w:rFonts w:hint="cs"/>
          <w:rtl/>
        </w:rPr>
        <w:t>ً</w:t>
      </w:r>
      <w:r>
        <w:rPr>
          <w:rFonts w:hint="cs"/>
          <w:rtl/>
        </w:rPr>
        <w:t xml:space="preserve"> </w:t>
      </w:r>
      <w:r w:rsidRPr="008B5758">
        <w:rPr>
          <w:rtl/>
        </w:rPr>
        <w:t>مهما</w:t>
      </w:r>
      <w:r w:rsidR="00224120">
        <w:rPr>
          <w:rFonts w:hint="cs"/>
          <w:rtl/>
        </w:rPr>
        <w:t>ً</w:t>
      </w:r>
      <w:r w:rsidRPr="008B5758">
        <w:rPr>
          <w:rtl/>
        </w:rPr>
        <w:t xml:space="preserve"> </w:t>
      </w:r>
      <w:r>
        <w:rPr>
          <w:rFonts w:hint="cs"/>
          <w:rtl/>
        </w:rPr>
        <w:t>فيما يتعلق ب</w:t>
      </w:r>
      <w:r w:rsidRPr="008B5758">
        <w:rPr>
          <w:rtl/>
        </w:rPr>
        <w:t>كفالة حقوق الإنسان للمرأة ومنحها فرصا</w:t>
      </w:r>
      <w:r w:rsidR="00224120">
        <w:rPr>
          <w:rFonts w:hint="cs"/>
          <w:rtl/>
        </w:rPr>
        <w:t>ً</w:t>
      </w:r>
      <w:r w:rsidRPr="008B5758">
        <w:rPr>
          <w:rtl/>
        </w:rPr>
        <w:t xml:space="preserve"> أفضل في المجال الاقتصادي والاجتماعي والثقافي والسياسي</w:t>
      </w:r>
      <w:r>
        <w:rPr>
          <w:rFonts w:hint="cs"/>
          <w:rtl/>
        </w:rPr>
        <w:t>.</w:t>
      </w:r>
    </w:p>
    <w:p w:rsidR="004D2C34" w:rsidRDefault="004D2C34" w:rsidP="00F02541">
      <w:pPr>
        <w:pStyle w:val="SingleTxtGA"/>
        <w:rPr>
          <w:rtl/>
        </w:rPr>
      </w:pPr>
      <w:r>
        <w:rPr>
          <w:rFonts w:hint="cs"/>
          <w:rtl/>
        </w:rPr>
        <w:t>424-</w:t>
      </w:r>
      <w:r>
        <w:rPr>
          <w:rFonts w:hint="cs"/>
          <w:rtl/>
        </w:rPr>
        <w:tab/>
      </w:r>
      <w:r w:rsidRPr="008B5F42">
        <w:rPr>
          <w:rtl/>
        </w:rPr>
        <w:t>ومن جهة أخرى، تسعى السياسة العامة لتحقيق تكافؤ الفرص للمرأة إلى كفالة المساواة بوصفها إجراء إيجابيا</w:t>
      </w:r>
      <w:r w:rsidR="00224120">
        <w:rPr>
          <w:rFonts w:hint="cs"/>
          <w:rtl/>
        </w:rPr>
        <w:t>ً</w:t>
      </w:r>
      <w:r w:rsidRPr="008B5F42">
        <w:rPr>
          <w:rtl/>
        </w:rPr>
        <w:t xml:space="preserve"> يتوخى التمثيل المتكافئ لكلا الجنسين في جميع </w:t>
      </w:r>
      <w:r>
        <w:rPr>
          <w:rFonts w:hint="cs"/>
          <w:rtl/>
        </w:rPr>
        <w:t>المجالات</w:t>
      </w:r>
      <w:r w:rsidRPr="008B5F42">
        <w:rPr>
          <w:rtl/>
        </w:rPr>
        <w:t>، ولا سيما في المناصب السياسية</w:t>
      </w:r>
      <w:r>
        <w:rPr>
          <w:rFonts w:hint="cs"/>
          <w:rtl/>
        </w:rPr>
        <w:t>.</w:t>
      </w:r>
    </w:p>
    <w:p w:rsidR="004D2C34" w:rsidRDefault="004D2C34" w:rsidP="00416FE1">
      <w:pPr>
        <w:pStyle w:val="SingleTxtGA"/>
        <w:rPr>
          <w:rtl/>
        </w:rPr>
      </w:pPr>
      <w:r>
        <w:rPr>
          <w:rFonts w:hint="cs"/>
          <w:rtl/>
        </w:rPr>
        <w:t>425-</w:t>
      </w:r>
      <w:r>
        <w:rPr>
          <w:rFonts w:hint="cs"/>
          <w:rtl/>
        </w:rPr>
        <w:tab/>
      </w:r>
      <w:r w:rsidRPr="008B5F42">
        <w:rPr>
          <w:rtl/>
        </w:rPr>
        <w:t>واقتُرح تطبيق نظام للحصص حتى لا تتجاوز نسبة تمثيل أيٍّ من الجنسين 50 في المائة، أو حتى يتحقق على الأقل توزيع للمناصب بنسبة 40 مقابل 60 في المائة</w:t>
      </w:r>
      <w:r>
        <w:rPr>
          <w:rFonts w:hint="cs"/>
          <w:rtl/>
        </w:rPr>
        <w:t xml:space="preserve">. </w:t>
      </w:r>
      <w:r w:rsidRPr="008B5F42">
        <w:rPr>
          <w:rtl/>
        </w:rPr>
        <w:t>والهدف من ذلك</w:t>
      </w:r>
      <w:r w:rsidR="00416FE1">
        <w:rPr>
          <w:rFonts w:hint="cs"/>
          <w:rtl/>
        </w:rPr>
        <w:t> </w:t>
      </w:r>
      <w:r w:rsidRPr="008B5F42">
        <w:rPr>
          <w:rtl/>
        </w:rPr>
        <w:t xml:space="preserve">ضمان المشاركة المتساوية </w:t>
      </w:r>
      <w:r>
        <w:rPr>
          <w:rFonts w:hint="cs"/>
          <w:rtl/>
        </w:rPr>
        <w:t xml:space="preserve">للجنسين </w:t>
      </w:r>
      <w:r w:rsidRPr="008B5F42">
        <w:rPr>
          <w:rtl/>
        </w:rPr>
        <w:t>في جميع المؤسسات السياسية والاجتماعية والإدارية</w:t>
      </w:r>
      <w:r w:rsidR="00416FE1">
        <w:rPr>
          <w:rFonts w:hint="cs"/>
          <w:rtl/>
        </w:rPr>
        <w:t> </w:t>
      </w:r>
      <w:r w:rsidRPr="008B5F42">
        <w:rPr>
          <w:rtl/>
        </w:rPr>
        <w:t>والقضائية</w:t>
      </w:r>
      <w:r>
        <w:rPr>
          <w:rFonts w:hint="cs"/>
          <w:rtl/>
        </w:rPr>
        <w:t>.</w:t>
      </w:r>
    </w:p>
    <w:p w:rsidR="004D2C34" w:rsidRDefault="004D2C34" w:rsidP="00F02541">
      <w:pPr>
        <w:pStyle w:val="SingleTxtGA"/>
        <w:rPr>
          <w:rtl/>
        </w:rPr>
      </w:pPr>
      <w:r>
        <w:rPr>
          <w:rFonts w:hint="cs"/>
          <w:rtl/>
        </w:rPr>
        <w:t>426-</w:t>
      </w:r>
      <w:r>
        <w:rPr>
          <w:rFonts w:hint="cs"/>
          <w:rtl/>
        </w:rPr>
        <w:tab/>
      </w:r>
      <w:r w:rsidRPr="00F5602B">
        <w:rPr>
          <w:rtl/>
        </w:rPr>
        <w:t>ويتمثل الأساس القانوني لما سبق ذكره في المادة 239 من القانون رقم 54 لعام</w:t>
      </w:r>
      <w:r w:rsidR="00F02541">
        <w:rPr>
          <w:rFonts w:hint="cs"/>
          <w:rtl/>
        </w:rPr>
        <w:t> </w:t>
      </w:r>
      <w:r w:rsidRPr="00F5602B">
        <w:rPr>
          <w:rtl/>
        </w:rPr>
        <w:t xml:space="preserve">2012، المعدِّل لقانون الانتخابات، التي تنص على أن يجري وضع قوائم الترشيح ابتداء من طور الانتخابات داخل الأحزاب السياسية حتى مرحلة الانتخابات </w:t>
      </w:r>
      <w:r>
        <w:rPr>
          <w:rFonts w:hint="cs"/>
          <w:rtl/>
        </w:rPr>
        <w:t>الأولية</w:t>
      </w:r>
      <w:r w:rsidRPr="00F5602B">
        <w:rPr>
          <w:rtl/>
        </w:rPr>
        <w:t>، على نحو يكفل فعليا</w:t>
      </w:r>
      <w:r w:rsidR="00224120">
        <w:rPr>
          <w:rFonts w:hint="cs"/>
          <w:rtl/>
        </w:rPr>
        <w:t>ً</w:t>
      </w:r>
      <w:r w:rsidRPr="00F5602B">
        <w:rPr>
          <w:rtl/>
        </w:rPr>
        <w:t xml:space="preserve"> تخصيص 50 في المائة على الأقل من الترشيحات للنساء</w:t>
      </w:r>
      <w:r>
        <w:rPr>
          <w:rFonts w:hint="cs"/>
          <w:rtl/>
        </w:rPr>
        <w:t xml:space="preserve">. </w:t>
      </w:r>
      <w:r w:rsidRPr="00F534F5">
        <w:rPr>
          <w:rtl/>
        </w:rPr>
        <w:t>وفي هذا الصدد، تقع على أمانة شؤون المرأة داخل الأحزاب السياسية مسؤولية التحقق من الامتثال لنظام حصص الجنسين لدى</w:t>
      </w:r>
      <w:r>
        <w:rPr>
          <w:rFonts w:hint="cs"/>
          <w:rtl/>
        </w:rPr>
        <w:t xml:space="preserve"> انتقاء</w:t>
      </w:r>
      <w:r w:rsidRPr="00F534F5">
        <w:rPr>
          <w:rtl/>
        </w:rPr>
        <w:t xml:space="preserve"> الراغبين في الترشح للانتخابات داخل الأحزاب السياسية</w:t>
      </w:r>
      <w:r>
        <w:rPr>
          <w:rFonts w:hint="cs"/>
          <w:rtl/>
        </w:rPr>
        <w:t>.</w:t>
      </w:r>
    </w:p>
    <w:p w:rsidR="004D2C34" w:rsidRPr="00F534F5" w:rsidRDefault="00F02541" w:rsidP="00F02541">
      <w:pPr>
        <w:pStyle w:val="H23GA"/>
        <w:rPr>
          <w:rtl/>
        </w:rPr>
      </w:pPr>
      <w:r>
        <w:rPr>
          <w:rtl/>
        </w:rPr>
        <w:tab/>
      </w:r>
      <w:r>
        <w:rPr>
          <w:rtl/>
        </w:rPr>
        <w:tab/>
      </w:r>
      <w:r w:rsidR="004D2C34" w:rsidRPr="00F534F5">
        <w:rPr>
          <w:rtl/>
        </w:rPr>
        <w:t>الأطفال والمراهقون</w:t>
      </w:r>
    </w:p>
    <w:p w:rsidR="004D2C34" w:rsidRDefault="004D2C34" w:rsidP="00734AFB">
      <w:pPr>
        <w:pStyle w:val="SingleTxtGA"/>
        <w:rPr>
          <w:rtl/>
        </w:rPr>
      </w:pPr>
      <w:r>
        <w:rPr>
          <w:rFonts w:hint="cs"/>
          <w:rtl/>
        </w:rPr>
        <w:t>427-</w:t>
      </w:r>
      <w:r>
        <w:rPr>
          <w:rFonts w:hint="cs"/>
          <w:rtl/>
        </w:rPr>
        <w:tab/>
      </w:r>
      <w:r w:rsidRPr="00F534F5">
        <w:rPr>
          <w:rtl/>
        </w:rPr>
        <w:t>منذ إنشاء الأمانة الوطنية لشؤون الأطفال والمراهقين والأسرة، جرى تنفيذ خطط وبرامج وتدابير لحماية الأطفال والمراهقين باعتبارهم إحدى الفئات السكانية الضعيفة</w:t>
      </w:r>
      <w:r>
        <w:rPr>
          <w:rFonts w:hint="cs"/>
          <w:rtl/>
        </w:rPr>
        <w:t xml:space="preserve">. </w:t>
      </w:r>
      <w:r w:rsidRPr="00F534F5">
        <w:rPr>
          <w:rtl/>
        </w:rPr>
        <w:t xml:space="preserve">وزاد مستوى </w:t>
      </w:r>
      <w:r>
        <w:rPr>
          <w:rFonts w:hint="cs"/>
          <w:rtl/>
        </w:rPr>
        <w:t xml:space="preserve">توفير </w:t>
      </w:r>
      <w:r w:rsidRPr="00F534F5">
        <w:rPr>
          <w:rtl/>
        </w:rPr>
        <w:t xml:space="preserve">خدمات الوقاية والرعاية للأطفال </w:t>
      </w:r>
      <w:r>
        <w:rPr>
          <w:rFonts w:hint="cs"/>
          <w:rtl/>
        </w:rPr>
        <w:t xml:space="preserve">وتوسع نطاق تغطيتها </w:t>
      </w:r>
      <w:r w:rsidRPr="00F534F5">
        <w:rPr>
          <w:rtl/>
        </w:rPr>
        <w:t>بفتح مديريات إقليمية</w:t>
      </w:r>
      <w:r>
        <w:rPr>
          <w:rFonts w:hint="cs"/>
          <w:rtl/>
        </w:rPr>
        <w:t>.</w:t>
      </w:r>
    </w:p>
    <w:p w:rsidR="004D2C34" w:rsidRDefault="004D2C34" w:rsidP="00734AFB">
      <w:pPr>
        <w:pStyle w:val="SingleTxtGA"/>
        <w:rPr>
          <w:rtl/>
        </w:rPr>
      </w:pPr>
      <w:r>
        <w:rPr>
          <w:rFonts w:hint="cs"/>
          <w:rtl/>
        </w:rPr>
        <w:t>428-</w:t>
      </w:r>
      <w:r>
        <w:rPr>
          <w:rFonts w:hint="cs"/>
          <w:rtl/>
        </w:rPr>
        <w:tab/>
      </w:r>
      <w:r w:rsidRPr="00F534F5">
        <w:rPr>
          <w:rtl/>
        </w:rPr>
        <w:t>وفي إطار الأمانة الوطنية لشؤون الأطفال والمراهقين والأسرة، يجري حاليا</w:t>
      </w:r>
      <w:r w:rsidR="00224120">
        <w:rPr>
          <w:rFonts w:hint="cs"/>
          <w:rtl/>
        </w:rPr>
        <w:t>ً</w:t>
      </w:r>
      <w:r w:rsidRPr="00F534F5">
        <w:rPr>
          <w:rtl/>
        </w:rPr>
        <w:t xml:space="preserve"> تنفيذ برنامجين يهدفان إلى توفير </w:t>
      </w:r>
      <w:r>
        <w:rPr>
          <w:rFonts w:hint="cs"/>
          <w:rtl/>
        </w:rPr>
        <w:t xml:space="preserve">خدمات </w:t>
      </w:r>
      <w:r w:rsidRPr="00F534F5">
        <w:rPr>
          <w:rtl/>
        </w:rPr>
        <w:t>الوقاية والرعاية لضحايا العنف الجنسي وسوء المعاملة والاعتداء على الأطفال، هما: برنامج الرعاية المباشرة لضحايا العنف الجنسي وبرنامج منع إساءة معاملة الأطفال والاعتداء عليهم</w:t>
      </w:r>
      <w:r>
        <w:rPr>
          <w:rFonts w:hint="cs"/>
          <w:rtl/>
        </w:rPr>
        <w:t xml:space="preserve">. </w:t>
      </w:r>
      <w:r w:rsidRPr="00F25D10">
        <w:rPr>
          <w:rtl/>
        </w:rPr>
        <w:t>ويتمثل هذان البرنامجان بالأساس في تنظيم أيام تثقيفية في مختلف المدارس، تستهدف الأطفال ومعلميهم وأساتذتهم وآباءهم، على حد سواء</w:t>
      </w:r>
      <w:r>
        <w:rPr>
          <w:rFonts w:hint="cs"/>
          <w:rtl/>
        </w:rPr>
        <w:t>.</w:t>
      </w:r>
    </w:p>
    <w:p w:rsidR="004D2C34" w:rsidRDefault="004D2C34" w:rsidP="000845CE">
      <w:pPr>
        <w:pStyle w:val="SingleTxtGA"/>
        <w:rPr>
          <w:rtl/>
        </w:rPr>
      </w:pPr>
      <w:r>
        <w:rPr>
          <w:rFonts w:hint="cs"/>
          <w:rtl/>
        </w:rPr>
        <w:t>429-</w:t>
      </w:r>
      <w:r>
        <w:rPr>
          <w:rFonts w:hint="cs"/>
          <w:rtl/>
        </w:rPr>
        <w:tab/>
      </w:r>
      <w:r w:rsidRPr="00F56D64">
        <w:rPr>
          <w:rtl/>
        </w:rPr>
        <w:t>وحقق القانون العام للتبني تقدما</w:t>
      </w:r>
      <w:r w:rsidR="00224120">
        <w:rPr>
          <w:rFonts w:hint="cs"/>
          <w:rtl/>
        </w:rPr>
        <w:t>ً</w:t>
      </w:r>
      <w:r w:rsidRPr="00F56D64">
        <w:rPr>
          <w:rtl/>
        </w:rPr>
        <w:t xml:space="preserve"> مهما</w:t>
      </w:r>
      <w:r w:rsidR="00224120">
        <w:rPr>
          <w:rFonts w:hint="cs"/>
          <w:rtl/>
        </w:rPr>
        <w:t>ً</w:t>
      </w:r>
      <w:r w:rsidRPr="00F56D64">
        <w:rPr>
          <w:rtl/>
        </w:rPr>
        <w:t xml:space="preserve"> في مكافحة الاتجار بالأطفال و</w:t>
      </w:r>
      <w:r>
        <w:rPr>
          <w:rFonts w:hint="cs"/>
          <w:rtl/>
        </w:rPr>
        <w:t>ب</w:t>
      </w:r>
      <w:r w:rsidRPr="00F56D64">
        <w:rPr>
          <w:rtl/>
        </w:rPr>
        <w:t>أعضائهم وما</w:t>
      </w:r>
      <w:r w:rsidR="000845CE">
        <w:rPr>
          <w:rFonts w:hint="cs"/>
          <w:rtl/>
        </w:rPr>
        <w:t> </w:t>
      </w:r>
      <w:r>
        <w:rPr>
          <w:rFonts w:hint="cs"/>
          <w:rtl/>
        </w:rPr>
        <w:t xml:space="preserve">إلى </w:t>
      </w:r>
      <w:r w:rsidRPr="00F56D64">
        <w:rPr>
          <w:rtl/>
        </w:rPr>
        <w:t>ذلك</w:t>
      </w:r>
      <w:r>
        <w:rPr>
          <w:rFonts w:hint="cs"/>
          <w:rtl/>
        </w:rPr>
        <w:t xml:space="preserve">. </w:t>
      </w:r>
      <w:r w:rsidRPr="00F56D64">
        <w:rPr>
          <w:rtl/>
        </w:rPr>
        <w:t>ونص القانون الذي أُنشئت بموجبه الأمانة الوطنية لشؤون الأطفال والمراهقين والأسرة على أن يعمل هذا الكيان بوصفه هيئة مركزية في مجال التبني بغرض تبسيط وتحسين إجراءات التبني على الصعيدين الوطني والدولي على حد سواء</w:t>
      </w:r>
      <w:r>
        <w:rPr>
          <w:rFonts w:hint="cs"/>
          <w:rtl/>
        </w:rPr>
        <w:t xml:space="preserve">. </w:t>
      </w:r>
      <w:r w:rsidRPr="00F56D64">
        <w:rPr>
          <w:rtl/>
        </w:rPr>
        <w:t xml:space="preserve">ووُضعت إجراءات لتتبع </w:t>
      </w:r>
      <w:r>
        <w:rPr>
          <w:rFonts w:hint="cs"/>
          <w:rtl/>
        </w:rPr>
        <w:t xml:space="preserve">حالة </w:t>
      </w:r>
      <w:r w:rsidRPr="00F56D64">
        <w:rPr>
          <w:rtl/>
        </w:rPr>
        <w:t xml:space="preserve">الأطفال والمراهقين داخل أسرهم المعيشية الجديدة، </w:t>
      </w:r>
      <w:r>
        <w:rPr>
          <w:rFonts w:hint="cs"/>
          <w:rtl/>
        </w:rPr>
        <w:t>و</w:t>
      </w:r>
      <w:r w:rsidRPr="00F56D64">
        <w:rPr>
          <w:rtl/>
        </w:rPr>
        <w:t>أُلغي</w:t>
      </w:r>
      <w:r>
        <w:rPr>
          <w:rFonts w:hint="cs"/>
          <w:rtl/>
        </w:rPr>
        <w:t>ت</w:t>
      </w:r>
      <w:r w:rsidRPr="00F56D64">
        <w:rPr>
          <w:rtl/>
        </w:rPr>
        <w:t xml:space="preserve"> </w:t>
      </w:r>
      <w:r>
        <w:rPr>
          <w:rFonts w:hint="cs"/>
          <w:rtl/>
        </w:rPr>
        <w:t xml:space="preserve">كذلك ممارسة </w:t>
      </w:r>
      <w:r w:rsidRPr="00F56D64">
        <w:rPr>
          <w:rtl/>
        </w:rPr>
        <w:t>التبني الطوعي</w:t>
      </w:r>
      <w:r>
        <w:rPr>
          <w:rFonts w:hint="cs"/>
          <w:rtl/>
        </w:rPr>
        <w:t>.</w:t>
      </w:r>
    </w:p>
    <w:p w:rsidR="004D2C34" w:rsidRDefault="004D2C34" w:rsidP="00E628AC">
      <w:pPr>
        <w:pStyle w:val="SingleTxtGA"/>
        <w:spacing w:after="100"/>
        <w:rPr>
          <w:rtl/>
        </w:rPr>
      </w:pPr>
      <w:r>
        <w:rPr>
          <w:rFonts w:hint="cs"/>
          <w:rtl/>
        </w:rPr>
        <w:lastRenderedPageBreak/>
        <w:t>430-</w:t>
      </w:r>
      <w:r>
        <w:rPr>
          <w:rFonts w:hint="cs"/>
          <w:rtl/>
        </w:rPr>
        <w:tab/>
      </w:r>
      <w:r w:rsidRPr="00D1234A">
        <w:rPr>
          <w:rtl/>
        </w:rPr>
        <w:t>وللقضاء على عمل الأطفال، نُفذت الإجراءات التالية: إنشاء لجنة القضاء على عمل الأطفال وحماية المراهقين العاملين، المؤلفة من 27 مؤسسة عامة وخاصة ومنظمة غير حكومية</w:t>
      </w:r>
      <w:r>
        <w:rPr>
          <w:rFonts w:hint="cs"/>
          <w:rtl/>
        </w:rPr>
        <w:t xml:space="preserve">؛ </w:t>
      </w:r>
      <w:r w:rsidRPr="00D1234A">
        <w:rPr>
          <w:rtl/>
        </w:rPr>
        <w:t xml:space="preserve">وترقية إدارة القضاء على عمل </w:t>
      </w:r>
      <w:r>
        <w:rPr>
          <w:rFonts w:hint="cs"/>
          <w:rtl/>
        </w:rPr>
        <w:t xml:space="preserve">الأطفال </w:t>
      </w:r>
      <w:r w:rsidRPr="00D1234A">
        <w:rPr>
          <w:rtl/>
        </w:rPr>
        <w:t>وحماية المراهقين العاملين إلى مستوى المديرية الوطنية داخل وزارة العمل والتنمية المهنية</w:t>
      </w:r>
      <w:r>
        <w:rPr>
          <w:rFonts w:hint="cs"/>
          <w:rtl/>
        </w:rPr>
        <w:t>.</w:t>
      </w:r>
    </w:p>
    <w:p w:rsidR="004D2C34" w:rsidRDefault="004D2C34" w:rsidP="00E628AC">
      <w:pPr>
        <w:pStyle w:val="SingleTxtGA"/>
        <w:spacing w:after="100"/>
        <w:rPr>
          <w:rtl/>
        </w:rPr>
      </w:pPr>
      <w:r>
        <w:rPr>
          <w:rFonts w:hint="cs"/>
          <w:rtl/>
        </w:rPr>
        <w:t>431-</w:t>
      </w:r>
      <w:r>
        <w:rPr>
          <w:rFonts w:hint="cs"/>
          <w:rtl/>
        </w:rPr>
        <w:tab/>
      </w:r>
      <w:r w:rsidRPr="00D1234A">
        <w:rPr>
          <w:rtl/>
        </w:rPr>
        <w:t>و</w:t>
      </w:r>
      <w:r>
        <w:rPr>
          <w:rFonts w:hint="cs"/>
          <w:rtl/>
        </w:rPr>
        <w:t xml:space="preserve">لدى </w:t>
      </w:r>
      <w:r w:rsidRPr="00D1234A">
        <w:rPr>
          <w:rtl/>
        </w:rPr>
        <w:t xml:space="preserve">بنما ثلاث خطط وطنية للقضاء على عمل الأطفال وحماية المراهقين </w:t>
      </w:r>
      <w:r w:rsidR="000D7502">
        <w:rPr>
          <w:rFonts w:hint="cs"/>
          <w:rtl/>
        </w:rPr>
        <w:t xml:space="preserve">             </w:t>
      </w:r>
      <w:r w:rsidRPr="00D1234A">
        <w:rPr>
          <w:rtl/>
        </w:rPr>
        <w:t xml:space="preserve">العاملين (2007-2011)، </w:t>
      </w:r>
      <w:r>
        <w:rPr>
          <w:rFonts w:hint="cs"/>
          <w:rtl/>
        </w:rPr>
        <w:t xml:space="preserve">تشرف عليها </w:t>
      </w:r>
      <w:r w:rsidRPr="00D1234A">
        <w:rPr>
          <w:rtl/>
        </w:rPr>
        <w:t>لجنة القضاء على عمل الأطفال وحماية المراهقين العاملين: خطة القضاء على عمل الأطفال في مناطق السكان الأصليين</w:t>
      </w:r>
      <w:r>
        <w:rPr>
          <w:rFonts w:hint="cs"/>
          <w:rtl/>
        </w:rPr>
        <w:t>؛ و</w:t>
      </w:r>
      <w:r w:rsidRPr="00126B4F">
        <w:rPr>
          <w:rtl/>
        </w:rPr>
        <w:t xml:space="preserve">الخطة النقابية </w:t>
      </w:r>
      <w:r>
        <w:rPr>
          <w:rFonts w:hint="cs"/>
          <w:rtl/>
        </w:rPr>
        <w:t>ل</w:t>
      </w:r>
      <w:r w:rsidRPr="00126B4F">
        <w:rPr>
          <w:rtl/>
        </w:rPr>
        <w:t>لقضاء على عمل الأطفال بالاشتراك مع النقابات وبالتنسيق مع المجلس الوطني لمؤسسات القطاع الخاص؛ وخطة مؤسسات الأعمال التجارية للقضاء على عمل الأطفال، الجاري إعدادها</w:t>
      </w:r>
      <w:r>
        <w:rPr>
          <w:rFonts w:hint="cs"/>
          <w:rtl/>
        </w:rPr>
        <w:t>.</w:t>
      </w:r>
    </w:p>
    <w:p w:rsidR="004D2C34" w:rsidRDefault="004D2C34" w:rsidP="00E628AC">
      <w:pPr>
        <w:pStyle w:val="SingleTxtGA"/>
        <w:spacing w:after="100"/>
        <w:rPr>
          <w:rtl/>
        </w:rPr>
      </w:pPr>
      <w:r>
        <w:rPr>
          <w:rFonts w:hint="cs"/>
          <w:rtl/>
        </w:rPr>
        <w:t>432-</w:t>
      </w:r>
      <w:r>
        <w:rPr>
          <w:rFonts w:hint="cs"/>
          <w:rtl/>
        </w:rPr>
        <w:tab/>
      </w:r>
      <w:r w:rsidRPr="008963F8">
        <w:rPr>
          <w:rtl/>
        </w:rPr>
        <w:t>وترصد لجنة القضاء على عمل الأطفال وحماية المراهقين العاملين ظاهرة عمل الأطفال بشكل دائم من خلال نظامها المعلوماتي الذي يديره المعهد الوطني للإحصاء والتعداد</w:t>
      </w:r>
      <w:r>
        <w:rPr>
          <w:rFonts w:hint="cs"/>
          <w:rtl/>
        </w:rPr>
        <w:t>.</w:t>
      </w:r>
    </w:p>
    <w:p w:rsidR="004D2C34" w:rsidRPr="001236A2" w:rsidRDefault="00734AFB" w:rsidP="00734AFB">
      <w:pPr>
        <w:pStyle w:val="H23GA"/>
        <w:rPr>
          <w:rtl/>
        </w:rPr>
      </w:pPr>
      <w:r>
        <w:rPr>
          <w:rtl/>
        </w:rPr>
        <w:tab/>
      </w:r>
      <w:r>
        <w:rPr>
          <w:rtl/>
        </w:rPr>
        <w:tab/>
      </w:r>
      <w:r w:rsidR="004D2C34" w:rsidRPr="001236A2">
        <w:rPr>
          <w:rFonts w:hint="cs"/>
          <w:rtl/>
        </w:rPr>
        <w:t>الأشخاص ذوو الإعاقة</w:t>
      </w:r>
    </w:p>
    <w:p w:rsidR="004D2C34" w:rsidRDefault="004D2C34" w:rsidP="00E628AC">
      <w:pPr>
        <w:pStyle w:val="SingleTxtGA"/>
        <w:spacing w:after="100"/>
        <w:rPr>
          <w:rtl/>
        </w:rPr>
      </w:pPr>
      <w:r>
        <w:rPr>
          <w:rFonts w:hint="cs"/>
          <w:rtl/>
        </w:rPr>
        <w:t>433-</w:t>
      </w:r>
      <w:r>
        <w:rPr>
          <w:rFonts w:hint="cs"/>
          <w:rtl/>
        </w:rPr>
        <w:tab/>
      </w:r>
      <w:r w:rsidRPr="005D2219">
        <w:rPr>
          <w:rtl/>
        </w:rPr>
        <w:t>حدد القانون رقم 42 المؤرخ 27 آب/أغسطس 1999، المعدل بالقانون رقم 15 المؤرخ 31 آذار/مارس 2016، الإطار القانوني لتحقيق تكافؤ الفرص للأشخاص ذوي الإعاقة، الذي تعترف من خلاله دولة بنما بحق هؤلاء الأشخاص في التمتع بالحقوق الأساسية في مجالات منها الصحة، والتعليم، والثقافة والرياضة، والعمل، وتكنولوجيات الاتصال</w:t>
      </w:r>
      <w:r>
        <w:rPr>
          <w:rFonts w:hint="cs"/>
          <w:rtl/>
        </w:rPr>
        <w:t>.</w:t>
      </w:r>
    </w:p>
    <w:p w:rsidR="004D2C34" w:rsidRDefault="004D2C34" w:rsidP="00E628AC">
      <w:pPr>
        <w:pStyle w:val="SingleTxtGA"/>
        <w:spacing w:after="100"/>
        <w:rPr>
          <w:rtl/>
        </w:rPr>
      </w:pPr>
      <w:r>
        <w:rPr>
          <w:rFonts w:hint="cs"/>
          <w:rtl/>
        </w:rPr>
        <w:t>434-</w:t>
      </w:r>
      <w:r>
        <w:rPr>
          <w:rFonts w:hint="cs"/>
          <w:rtl/>
        </w:rPr>
        <w:tab/>
      </w:r>
      <w:r w:rsidRPr="00147ACA">
        <w:rPr>
          <w:rtl/>
        </w:rPr>
        <w:t>ومن بين المشاريع المتعددة التي تنفذها الأمانة الوطنية لشؤون الإعاقة من أجل مساعدة الأسر التي يكون أحد أفرادها من ذوي الإعاقة ولا تملك الموارد الأساسية لتغطية نفقاته، مشروع "الأعمال التجارية الأسرية" (</w:t>
      </w:r>
      <w:r w:rsidRPr="00147ACA">
        <w:t>FAMI-EMPRESA</w:t>
      </w:r>
      <w:r w:rsidRPr="00147ACA">
        <w:rPr>
          <w:rtl/>
        </w:rPr>
        <w:t>)</w:t>
      </w:r>
      <w:r>
        <w:rPr>
          <w:rFonts w:hint="cs"/>
          <w:rtl/>
        </w:rPr>
        <w:t>.</w:t>
      </w:r>
    </w:p>
    <w:p w:rsidR="004D2C34" w:rsidRDefault="004D2C34" w:rsidP="00E628AC">
      <w:pPr>
        <w:pStyle w:val="SingleTxtGA"/>
        <w:spacing w:after="100"/>
        <w:rPr>
          <w:rtl/>
        </w:rPr>
      </w:pPr>
      <w:r>
        <w:rPr>
          <w:rFonts w:hint="cs"/>
          <w:rtl/>
        </w:rPr>
        <w:t>435-</w:t>
      </w:r>
      <w:r>
        <w:rPr>
          <w:rFonts w:hint="cs"/>
          <w:rtl/>
        </w:rPr>
        <w:tab/>
      </w:r>
      <w:r w:rsidRPr="001A3A67">
        <w:rPr>
          <w:rtl/>
        </w:rPr>
        <w:t>ويتمثل الهدف الرئيسي لهذا المشروع في توجيه ودعم وتشجيع عملية إنشاء مشاريع تجارية أسرية صغيرة في قطاعات الزراعة والتجارة والخدمات، لفائدة الأشخاص ذوي الإعاقة وأسرهم الذين يعيشون في المناطق الريفية والمناطق الحضرية المهمشة والمناطق الوعرة المسالك، وذلك بغرض إدماجهم في نظام البلد الإنتاجي، وتحسين نوعية حياتهم وتعزيز وضعهم الأسري</w:t>
      </w:r>
      <w:r>
        <w:rPr>
          <w:rFonts w:hint="cs"/>
          <w:rtl/>
        </w:rPr>
        <w:t>.</w:t>
      </w:r>
    </w:p>
    <w:p w:rsidR="004D2C34" w:rsidRDefault="004D2C34" w:rsidP="00E628AC">
      <w:pPr>
        <w:pStyle w:val="SingleTxtGA"/>
        <w:spacing w:after="100"/>
        <w:rPr>
          <w:rtl/>
        </w:rPr>
      </w:pPr>
      <w:r>
        <w:rPr>
          <w:rFonts w:hint="cs"/>
          <w:rtl/>
        </w:rPr>
        <w:t>436-</w:t>
      </w:r>
      <w:r>
        <w:rPr>
          <w:rFonts w:hint="cs"/>
          <w:rtl/>
        </w:rPr>
        <w:tab/>
      </w:r>
      <w:r w:rsidRPr="001A3A67">
        <w:rPr>
          <w:rtl/>
        </w:rPr>
        <w:t>ومن جهة أخرى، أُنشئ بموجب القانون رقم 39 لعام 2012 برنامج</w:t>
      </w:r>
      <w:r>
        <w:rPr>
          <w:rFonts w:hint="cs"/>
          <w:rtl/>
        </w:rPr>
        <w:t>ٌ</w:t>
      </w:r>
      <w:r w:rsidRPr="001A3A67">
        <w:rPr>
          <w:rtl/>
        </w:rPr>
        <w:t xml:space="preserve"> خاص</w:t>
      </w:r>
      <w:r>
        <w:rPr>
          <w:rFonts w:hint="cs"/>
          <w:rtl/>
        </w:rPr>
        <w:t>ٌ</w:t>
      </w:r>
      <w:r w:rsidRPr="001A3A67">
        <w:rPr>
          <w:rtl/>
        </w:rPr>
        <w:t xml:space="preserve"> لتقديم المساعدة المالية لذوي الإعاقات الشديدة الذين لا يمكنهم الاعتماد على أنفسهم ويعيشون حالة الفقر المدقع، يهدف إلى تحسين نوعية حياتهم بمنحهم دعما</w:t>
      </w:r>
      <w:r w:rsidR="00224120">
        <w:rPr>
          <w:rFonts w:hint="cs"/>
          <w:rtl/>
        </w:rPr>
        <w:t>ً</w:t>
      </w:r>
      <w:r w:rsidRPr="001A3A67">
        <w:rPr>
          <w:rtl/>
        </w:rPr>
        <w:t xml:space="preserve"> ماليا</w:t>
      </w:r>
      <w:r w:rsidR="00224120">
        <w:rPr>
          <w:rFonts w:hint="cs"/>
          <w:rtl/>
        </w:rPr>
        <w:t>ً</w:t>
      </w:r>
      <w:r w:rsidRPr="001A3A67">
        <w:rPr>
          <w:rtl/>
        </w:rPr>
        <w:t xml:space="preserve"> </w:t>
      </w:r>
      <w:r>
        <w:rPr>
          <w:rFonts w:hint="cs"/>
          <w:rtl/>
        </w:rPr>
        <w:t xml:space="preserve">يمكنهم من </w:t>
      </w:r>
      <w:r w:rsidRPr="001A3A67">
        <w:rPr>
          <w:rtl/>
        </w:rPr>
        <w:t>تلبية احتياجاتهم الأساسية من غذاء وأدوية وخدمات</w:t>
      </w:r>
      <w:r>
        <w:rPr>
          <w:rFonts w:hint="cs"/>
          <w:rtl/>
        </w:rPr>
        <w:t>.</w:t>
      </w:r>
    </w:p>
    <w:p w:rsidR="004D2C34" w:rsidRDefault="004D2C34" w:rsidP="00E628AC">
      <w:pPr>
        <w:pStyle w:val="SingleTxtGA"/>
        <w:spacing w:after="100"/>
        <w:rPr>
          <w:rtl/>
        </w:rPr>
      </w:pPr>
      <w:r>
        <w:rPr>
          <w:rFonts w:hint="cs"/>
          <w:rtl/>
        </w:rPr>
        <w:t>437-</w:t>
      </w:r>
      <w:r>
        <w:rPr>
          <w:rFonts w:hint="cs"/>
          <w:rtl/>
        </w:rPr>
        <w:tab/>
      </w:r>
      <w:r w:rsidRPr="00F57980">
        <w:rPr>
          <w:rtl/>
        </w:rPr>
        <w:t>وأخيرا</w:t>
      </w:r>
      <w:r w:rsidR="00224120">
        <w:rPr>
          <w:rFonts w:hint="cs"/>
          <w:rtl/>
        </w:rPr>
        <w:t>ً</w:t>
      </w:r>
      <w:r w:rsidRPr="00F57980">
        <w:rPr>
          <w:rtl/>
        </w:rPr>
        <w:t xml:space="preserve">، ينص القانون رقم 134 لعام 2013 على كفالة المساواة للأشخاص ذوي الإعاقة في المجال الاقتصادي وعلى مزايا منها </w:t>
      </w:r>
      <w:r>
        <w:rPr>
          <w:rFonts w:hint="cs"/>
          <w:rtl/>
        </w:rPr>
        <w:t xml:space="preserve">الاستفادة من </w:t>
      </w:r>
      <w:r w:rsidRPr="00F57980">
        <w:rPr>
          <w:rtl/>
        </w:rPr>
        <w:t>تخفيضات لدى شراء المنتجات والخدمات، باعتبار ذلك أحد تدابير العمل الإيجابي</w:t>
      </w:r>
      <w:r>
        <w:rPr>
          <w:rFonts w:hint="cs"/>
          <w:rtl/>
        </w:rPr>
        <w:t>.</w:t>
      </w:r>
    </w:p>
    <w:p w:rsidR="004D2C34" w:rsidRPr="00E628AC" w:rsidRDefault="004D2C34" w:rsidP="00E628AC">
      <w:pPr>
        <w:pStyle w:val="SingleTxtGA"/>
        <w:spacing w:after="100"/>
        <w:rPr>
          <w:spacing w:val="-4"/>
          <w:rtl/>
        </w:rPr>
      </w:pPr>
      <w:r w:rsidRPr="00E628AC">
        <w:rPr>
          <w:rFonts w:hint="cs"/>
          <w:spacing w:val="-4"/>
          <w:rtl/>
        </w:rPr>
        <w:t>438-</w:t>
      </w:r>
      <w:r w:rsidRPr="00E628AC">
        <w:rPr>
          <w:rFonts w:hint="cs"/>
          <w:spacing w:val="-4"/>
          <w:rtl/>
        </w:rPr>
        <w:tab/>
      </w:r>
      <w:r w:rsidRPr="00E628AC">
        <w:rPr>
          <w:spacing w:val="-4"/>
          <w:rtl/>
        </w:rPr>
        <w:t xml:space="preserve">ومن جهة أخرى، تعتمد دولة بنما سياسة بشأن الإعاقة، تحدد إجراءات لتحقيق تكافؤ الفرص للأشخاص ذوي الإعاقة، وتكفل الوفاء بالالتزامات التالية تجاه هذه </w:t>
      </w:r>
      <w:r w:rsidRPr="00E628AC">
        <w:rPr>
          <w:rFonts w:hint="cs"/>
          <w:spacing w:val="-4"/>
          <w:rtl/>
        </w:rPr>
        <w:t xml:space="preserve">الشريحة </w:t>
      </w:r>
      <w:r w:rsidRPr="00E628AC">
        <w:rPr>
          <w:spacing w:val="-4"/>
          <w:rtl/>
        </w:rPr>
        <w:t>من السكان</w:t>
      </w:r>
      <w:r w:rsidRPr="00E628AC">
        <w:rPr>
          <w:rFonts w:hint="cs"/>
          <w:spacing w:val="-4"/>
          <w:rtl/>
        </w:rPr>
        <w:t>:</w:t>
      </w:r>
    </w:p>
    <w:p w:rsidR="004D2C34" w:rsidRDefault="004D2C34" w:rsidP="000D7502">
      <w:pPr>
        <w:pStyle w:val="SingleTxtGA"/>
        <w:spacing w:after="100"/>
        <w:rPr>
          <w:rtl/>
        </w:rPr>
      </w:pPr>
      <w:r>
        <w:rPr>
          <w:rFonts w:hint="cs"/>
          <w:rtl/>
        </w:rPr>
        <w:tab/>
        <w:t>1)</w:t>
      </w:r>
      <w:r>
        <w:rPr>
          <w:rFonts w:hint="cs"/>
          <w:rtl/>
        </w:rPr>
        <w:tab/>
      </w:r>
      <w:r w:rsidRPr="00B701A5">
        <w:rPr>
          <w:rtl/>
        </w:rPr>
        <w:t>القضاء على جميع أشكال الإقصاء والتمييز ضد الأشخاص ذوي الإعاقة</w:t>
      </w:r>
      <w:r>
        <w:rPr>
          <w:rFonts w:hint="cs"/>
          <w:rtl/>
        </w:rPr>
        <w:t>؛</w:t>
      </w:r>
    </w:p>
    <w:p w:rsidR="004D2C34" w:rsidRDefault="004D2C34" w:rsidP="000D7502">
      <w:pPr>
        <w:pStyle w:val="SingleTxtGA"/>
        <w:spacing w:after="100"/>
        <w:rPr>
          <w:rtl/>
        </w:rPr>
      </w:pPr>
      <w:r>
        <w:rPr>
          <w:rFonts w:hint="cs"/>
          <w:rtl/>
        </w:rPr>
        <w:tab/>
        <w:t>2)</w:t>
      </w:r>
      <w:r>
        <w:rPr>
          <w:rFonts w:hint="cs"/>
          <w:rtl/>
        </w:rPr>
        <w:tab/>
      </w:r>
      <w:r w:rsidRPr="00B701A5">
        <w:rPr>
          <w:rtl/>
        </w:rPr>
        <w:t>الالت</w:t>
      </w:r>
      <w:r>
        <w:rPr>
          <w:rtl/>
        </w:rPr>
        <w:t>حاق بنظام التعليم والاستمرار</w:t>
      </w:r>
      <w:r w:rsidRPr="00B701A5">
        <w:rPr>
          <w:rtl/>
        </w:rPr>
        <w:t xml:space="preserve"> والارتقاء فيه</w:t>
      </w:r>
      <w:r>
        <w:rPr>
          <w:rFonts w:hint="cs"/>
          <w:rtl/>
        </w:rPr>
        <w:t>؛</w:t>
      </w:r>
    </w:p>
    <w:p w:rsidR="004D2C34" w:rsidRDefault="004D2C34" w:rsidP="000D7502">
      <w:pPr>
        <w:pStyle w:val="SingleTxtGA"/>
        <w:spacing w:after="100"/>
        <w:rPr>
          <w:rtl/>
        </w:rPr>
      </w:pPr>
      <w:r>
        <w:rPr>
          <w:rFonts w:hint="cs"/>
          <w:rtl/>
        </w:rPr>
        <w:lastRenderedPageBreak/>
        <w:tab/>
        <w:t>3)</w:t>
      </w:r>
      <w:r>
        <w:rPr>
          <w:rFonts w:hint="cs"/>
          <w:rtl/>
        </w:rPr>
        <w:tab/>
      </w:r>
      <w:r w:rsidRPr="00B701A5">
        <w:rPr>
          <w:rtl/>
        </w:rPr>
        <w:t>تعزيز فرص توظيف الأشخاص ذوي الإعاقة وأسرهم</w:t>
      </w:r>
      <w:r>
        <w:rPr>
          <w:rFonts w:hint="cs"/>
          <w:rtl/>
        </w:rPr>
        <w:t>؛</w:t>
      </w:r>
    </w:p>
    <w:p w:rsidR="004D2C34" w:rsidRDefault="004D2C34" w:rsidP="000D7502">
      <w:pPr>
        <w:pStyle w:val="SingleTxtGA"/>
        <w:spacing w:after="100"/>
        <w:rPr>
          <w:rtl/>
        </w:rPr>
      </w:pPr>
      <w:r>
        <w:rPr>
          <w:rFonts w:hint="cs"/>
          <w:rtl/>
        </w:rPr>
        <w:tab/>
        <w:t>4)</w:t>
      </w:r>
      <w:r>
        <w:rPr>
          <w:rFonts w:hint="cs"/>
          <w:rtl/>
        </w:rPr>
        <w:tab/>
      </w:r>
      <w:r w:rsidRPr="00B701A5">
        <w:rPr>
          <w:rtl/>
        </w:rPr>
        <w:t>إزالة الحواجز المادية التي تحول دون المشاركة الكاملة للأشخاص ذوي الإعاقة</w:t>
      </w:r>
      <w:r>
        <w:rPr>
          <w:rFonts w:hint="cs"/>
          <w:rtl/>
        </w:rPr>
        <w:t>؛</w:t>
      </w:r>
    </w:p>
    <w:p w:rsidR="004D2C34" w:rsidRDefault="004D2C34" w:rsidP="000D7502">
      <w:pPr>
        <w:pStyle w:val="SingleTxtGA"/>
        <w:spacing w:after="100"/>
        <w:rPr>
          <w:rtl/>
        </w:rPr>
      </w:pPr>
      <w:r>
        <w:rPr>
          <w:rFonts w:hint="cs"/>
          <w:rtl/>
        </w:rPr>
        <w:tab/>
        <w:t>5)</w:t>
      </w:r>
      <w:r>
        <w:rPr>
          <w:rFonts w:hint="cs"/>
          <w:rtl/>
        </w:rPr>
        <w:tab/>
      </w:r>
      <w:r w:rsidRPr="00A50E93">
        <w:rPr>
          <w:rtl/>
        </w:rPr>
        <w:t>تيسير إمكانية الوصول إلى المعلومات ووسائل الاتصال للأشخاص ذوي الإعاقات الحسية (حالات الإعاقة البصرية والسمعية والمُركبة)</w:t>
      </w:r>
      <w:r>
        <w:rPr>
          <w:rFonts w:hint="cs"/>
          <w:rtl/>
        </w:rPr>
        <w:t>؛</w:t>
      </w:r>
    </w:p>
    <w:p w:rsidR="004D2C34" w:rsidRDefault="004D2C34" w:rsidP="000D7502">
      <w:pPr>
        <w:pStyle w:val="SingleTxtGA"/>
        <w:spacing w:after="100"/>
        <w:rPr>
          <w:rtl/>
        </w:rPr>
      </w:pPr>
      <w:r>
        <w:rPr>
          <w:rFonts w:hint="cs"/>
          <w:rtl/>
        </w:rPr>
        <w:tab/>
        <w:t>6)</w:t>
      </w:r>
      <w:r>
        <w:rPr>
          <w:rFonts w:hint="cs"/>
          <w:rtl/>
        </w:rPr>
        <w:tab/>
      </w:r>
      <w:r w:rsidRPr="00A50E93">
        <w:rPr>
          <w:rtl/>
        </w:rPr>
        <w:t>تشجيع مشاركة الأشخاص ذوي الإعاقة في الأنشطة الترفيهية والرياض</w:t>
      </w:r>
      <w:r>
        <w:rPr>
          <w:rFonts w:hint="cs"/>
          <w:rtl/>
        </w:rPr>
        <w:t>ي</w:t>
      </w:r>
      <w:r w:rsidRPr="00A50E93">
        <w:rPr>
          <w:rtl/>
        </w:rPr>
        <w:t xml:space="preserve">ة </w:t>
      </w:r>
      <w:r>
        <w:rPr>
          <w:rFonts w:hint="cs"/>
          <w:rtl/>
        </w:rPr>
        <w:t>و</w:t>
      </w:r>
      <w:r w:rsidRPr="00A50E93">
        <w:rPr>
          <w:rtl/>
        </w:rPr>
        <w:t>الثقافية والسياحية</w:t>
      </w:r>
      <w:r>
        <w:rPr>
          <w:rFonts w:hint="cs"/>
          <w:rtl/>
        </w:rPr>
        <w:t>.</w:t>
      </w:r>
    </w:p>
    <w:p w:rsidR="004D2C34" w:rsidRDefault="004D2C34" w:rsidP="006964CD">
      <w:pPr>
        <w:pStyle w:val="SingleTxtGA"/>
        <w:spacing w:after="100"/>
        <w:rPr>
          <w:rtl/>
        </w:rPr>
      </w:pPr>
      <w:r>
        <w:rPr>
          <w:rFonts w:hint="cs"/>
          <w:rtl/>
        </w:rPr>
        <w:t>439-</w:t>
      </w:r>
      <w:r>
        <w:rPr>
          <w:rFonts w:hint="cs"/>
          <w:rtl/>
        </w:rPr>
        <w:tab/>
      </w:r>
      <w:r w:rsidRPr="004C2245">
        <w:rPr>
          <w:rtl/>
        </w:rPr>
        <w:t>وأُنشئت برامج لكفالة إدماج الأشخاص ذوي الإعاقة في سوق العمل، مثل المشروع السنوي لتحسين فرص توظيف الأشخاص ذوي الإعاقة، ومشروع المساعدة في الإدماج في سوق العمل، ومشروع الفصول الدراسية للإدارة المهنية لمنطقة أمريكا اللاتينية الخاص ببنما</w:t>
      </w:r>
      <w:r>
        <w:rPr>
          <w:rFonts w:hint="cs"/>
          <w:rtl/>
        </w:rPr>
        <w:t>.</w:t>
      </w:r>
    </w:p>
    <w:p w:rsidR="004D2C34" w:rsidRPr="004C2245" w:rsidRDefault="00734AFB" w:rsidP="00734AFB">
      <w:pPr>
        <w:pStyle w:val="H23GA"/>
        <w:rPr>
          <w:rtl/>
        </w:rPr>
      </w:pPr>
      <w:r>
        <w:rPr>
          <w:rtl/>
        </w:rPr>
        <w:tab/>
      </w:r>
      <w:r>
        <w:rPr>
          <w:rtl/>
        </w:rPr>
        <w:tab/>
      </w:r>
      <w:r w:rsidR="004D2C34" w:rsidRPr="004C2245">
        <w:rPr>
          <w:rFonts w:hint="cs"/>
          <w:rtl/>
        </w:rPr>
        <w:t>الشعوب الأصلية</w:t>
      </w:r>
    </w:p>
    <w:p w:rsidR="004D2C34" w:rsidRDefault="004D2C34" w:rsidP="006964CD">
      <w:pPr>
        <w:pStyle w:val="SingleTxtGA"/>
        <w:spacing w:after="100"/>
        <w:rPr>
          <w:rtl/>
        </w:rPr>
      </w:pPr>
      <w:r>
        <w:rPr>
          <w:rFonts w:hint="cs"/>
          <w:rtl/>
        </w:rPr>
        <w:t>440-</w:t>
      </w:r>
      <w:r>
        <w:rPr>
          <w:rFonts w:hint="cs"/>
          <w:rtl/>
        </w:rPr>
        <w:tab/>
      </w:r>
      <w:r w:rsidRPr="004C2245">
        <w:rPr>
          <w:rtl/>
        </w:rPr>
        <w:t>تعتبر بنما أحد أكثر البلدان تقدما</w:t>
      </w:r>
      <w:r w:rsidR="00224120">
        <w:rPr>
          <w:rFonts w:hint="cs"/>
          <w:rtl/>
        </w:rPr>
        <w:t>ً</w:t>
      </w:r>
      <w:r w:rsidRPr="004C2245">
        <w:rPr>
          <w:rtl/>
        </w:rPr>
        <w:t xml:space="preserve"> في مجال حماية وتعزيز حقوق الشعوب الأصلية، على النحو المنصوص عليه في دستور بنما وكذلك في المعايير والقوانين التي وُضعت لصالح الشعوب الأصلية</w:t>
      </w:r>
      <w:r>
        <w:rPr>
          <w:rFonts w:hint="cs"/>
          <w:rtl/>
        </w:rPr>
        <w:t>.</w:t>
      </w:r>
    </w:p>
    <w:p w:rsidR="004D2C34" w:rsidRDefault="004D2C34" w:rsidP="006964CD">
      <w:pPr>
        <w:pStyle w:val="SingleTxtGA"/>
        <w:spacing w:after="100"/>
        <w:rPr>
          <w:rtl/>
        </w:rPr>
      </w:pPr>
      <w:r>
        <w:rPr>
          <w:rFonts w:hint="cs"/>
          <w:rtl/>
        </w:rPr>
        <w:t>441-</w:t>
      </w:r>
      <w:r>
        <w:rPr>
          <w:rFonts w:hint="cs"/>
          <w:rtl/>
        </w:rPr>
        <w:tab/>
      </w:r>
      <w:r w:rsidRPr="00206CE0">
        <w:rPr>
          <w:rtl/>
        </w:rPr>
        <w:t xml:space="preserve">وفيما يتعلق بشؤون الحكم، وضعت الشعوب الأصلية، كجزء من ثقافاتها وتقاليدها، نظمها القانونية الخاصة بها لإقامة العدل التي </w:t>
      </w:r>
      <w:r>
        <w:rPr>
          <w:rFonts w:hint="cs"/>
          <w:rtl/>
        </w:rPr>
        <w:t xml:space="preserve">تتيح لها حفظ </w:t>
      </w:r>
      <w:r w:rsidRPr="00206CE0">
        <w:rPr>
          <w:rtl/>
        </w:rPr>
        <w:t>النظام داخل مناطقها</w:t>
      </w:r>
      <w:r>
        <w:rPr>
          <w:rFonts w:hint="cs"/>
          <w:rtl/>
        </w:rPr>
        <w:t>.</w:t>
      </w:r>
    </w:p>
    <w:p w:rsidR="004D2C34" w:rsidRPr="006964CD" w:rsidRDefault="004D2C34" w:rsidP="006964CD">
      <w:pPr>
        <w:pStyle w:val="SingleTxtGA"/>
        <w:spacing w:after="100"/>
        <w:rPr>
          <w:spacing w:val="-2"/>
          <w:rtl/>
        </w:rPr>
      </w:pPr>
      <w:r w:rsidRPr="006964CD">
        <w:rPr>
          <w:rFonts w:hint="cs"/>
          <w:spacing w:val="-2"/>
          <w:rtl/>
        </w:rPr>
        <w:t>442-</w:t>
      </w:r>
      <w:r w:rsidRPr="006964CD">
        <w:rPr>
          <w:rFonts w:hint="cs"/>
          <w:spacing w:val="-2"/>
          <w:rtl/>
        </w:rPr>
        <w:tab/>
      </w:r>
      <w:r w:rsidRPr="006964CD">
        <w:rPr>
          <w:spacing w:val="-2"/>
          <w:rtl/>
        </w:rPr>
        <w:t>وبخصوص الأراضي والموارد، أُنشئت خمس مناطق للسكان الأصليين لها نظام إداري محلي، و</w:t>
      </w:r>
      <w:r w:rsidRPr="006964CD">
        <w:rPr>
          <w:rFonts w:hint="cs"/>
          <w:spacing w:val="-2"/>
          <w:rtl/>
        </w:rPr>
        <w:t>هو ما مهَّد السبيل ل</w:t>
      </w:r>
      <w:r w:rsidRPr="006964CD">
        <w:rPr>
          <w:spacing w:val="-2"/>
          <w:rtl/>
        </w:rPr>
        <w:t>أشكال جديدة من السلطة والمؤسسات</w:t>
      </w:r>
      <w:r w:rsidRPr="006964CD">
        <w:rPr>
          <w:rFonts w:hint="cs"/>
          <w:spacing w:val="-2"/>
          <w:rtl/>
        </w:rPr>
        <w:t xml:space="preserve">. </w:t>
      </w:r>
      <w:r w:rsidRPr="006964CD">
        <w:rPr>
          <w:spacing w:val="-2"/>
          <w:rtl/>
        </w:rPr>
        <w:t xml:space="preserve">ولكل منطقة من مناطق الشعوب الأصلية قانون خاص بها وميثاق إداري أساسي يضم </w:t>
      </w:r>
      <w:r w:rsidRPr="006964CD">
        <w:rPr>
          <w:rFonts w:hint="cs"/>
          <w:spacing w:val="-2"/>
          <w:rtl/>
        </w:rPr>
        <w:t>تجميعاً ل</w:t>
      </w:r>
      <w:r w:rsidRPr="006964CD">
        <w:rPr>
          <w:spacing w:val="-2"/>
          <w:rtl/>
        </w:rPr>
        <w:t>قوانين</w:t>
      </w:r>
      <w:r w:rsidRPr="006964CD">
        <w:rPr>
          <w:rFonts w:hint="cs"/>
          <w:spacing w:val="-2"/>
          <w:rtl/>
        </w:rPr>
        <w:t>ها</w:t>
      </w:r>
      <w:r w:rsidRPr="006964CD">
        <w:rPr>
          <w:spacing w:val="-2"/>
          <w:rtl/>
        </w:rPr>
        <w:t xml:space="preserve"> وأشكال</w:t>
      </w:r>
      <w:r w:rsidRPr="006964CD">
        <w:rPr>
          <w:rFonts w:hint="cs"/>
          <w:spacing w:val="-2"/>
          <w:rtl/>
        </w:rPr>
        <w:t>ها</w:t>
      </w:r>
      <w:r w:rsidRPr="006964CD">
        <w:rPr>
          <w:spacing w:val="-2"/>
          <w:rtl/>
        </w:rPr>
        <w:t xml:space="preserve"> التنظيمية</w:t>
      </w:r>
      <w:r w:rsidRPr="006964CD">
        <w:rPr>
          <w:rFonts w:hint="cs"/>
          <w:spacing w:val="-2"/>
          <w:rtl/>
        </w:rPr>
        <w:t xml:space="preserve">. </w:t>
      </w:r>
      <w:r w:rsidRPr="006964CD">
        <w:rPr>
          <w:spacing w:val="-2"/>
          <w:rtl/>
        </w:rPr>
        <w:t>وبناء على أسس قانونية</w:t>
      </w:r>
      <w:r w:rsidRPr="006964CD">
        <w:rPr>
          <w:rFonts w:hint="cs"/>
          <w:spacing w:val="-2"/>
          <w:rtl/>
        </w:rPr>
        <w:t>،</w:t>
      </w:r>
      <w:r w:rsidRPr="006964CD">
        <w:rPr>
          <w:spacing w:val="-2"/>
          <w:rtl/>
        </w:rPr>
        <w:t xml:space="preserve"> أُنشئت خمس مناطق للشعوب الأصلية هي: إيمبيرا في منطقة داريين</w:t>
      </w:r>
      <w:r w:rsidR="001E74BE" w:rsidRPr="006964CD">
        <w:rPr>
          <w:rStyle w:val="FootnoteReference"/>
          <w:b w:val="0"/>
          <w:spacing w:val="-2"/>
          <w:sz w:val="20"/>
          <w:szCs w:val="30"/>
          <w:rtl/>
        </w:rPr>
        <w:t>(</w:t>
      </w:r>
      <w:r w:rsidR="001E74BE" w:rsidRPr="006964CD">
        <w:rPr>
          <w:rStyle w:val="FootnoteReference"/>
          <w:b w:val="0"/>
          <w:spacing w:val="-2"/>
          <w:sz w:val="20"/>
          <w:szCs w:val="30"/>
          <w:rtl/>
        </w:rPr>
        <w:footnoteReference w:id="83"/>
      </w:r>
      <w:r w:rsidR="001E74BE" w:rsidRPr="006964CD">
        <w:rPr>
          <w:rStyle w:val="FootnoteReference"/>
          <w:b w:val="0"/>
          <w:spacing w:val="-2"/>
          <w:sz w:val="20"/>
          <w:szCs w:val="30"/>
          <w:rtl/>
        </w:rPr>
        <w:t>)</w:t>
      </w:r>
      <w:r w:rsidRPr="006964CD">
        <w:rPr>
          <w:spacing w:val="-2"/>
          <w:rtl/>
        </w:rPr>
        <w:t>، وانغابي بوغلي</w:t>
      </w:r>
      <w:r w:rsidR="001E74BE" w:rsidRPr="006964CD">
        <w:rPr>
          <w:rStyle w:val="FootnoteReference"/>
          <w:b w:val="0"/>
          <w:spacing w:val="-2"/>
          <w:sz w:val="20"/>
          <w:szCs w:val="30"/>
          <w:rtl/>
        </w:rPr>
        <w:t>(</w:t>
      </w:r>
      <w:r w:rsidR="001E74BE" w:rsidRPr="006964CD">
        <w:rPr>
          <w:rStyle w:val="FootnoteReference"/>
          <w:b w:val="0"/>
          <w:spacing w:val="-2"/>
          <w:sz w:val="20"/>
          <w:szCs w:val="30"/>
          <w:rtl/>
        </w:rPr>
        <w:footnoteReference w:id="84"/>
      </w:r>
      <w:r w:rsidR="001E74BE" w:rsidRPr="006964CD">
        <w:rPr>
          <w:rStyle w:val="FootnoteReference"/>
          <w:b w:val="0"/>
          <w:spacing w:val="-2"/>
          <w:sz w:val="20"/>
          <w:szCs w:val="30"/>
          <w:rtl/>
        </w:rPr>
        <w:t>)</w:t>
      </w:r>
      <w:r w:rsidRPr="006964CD">
        <w:rPr>
          <w:spacing w:val="-2"/>
          <w:rtl/>
        </w:rPr>
        <w:t>، وكونا يالا</w:t>
      </w:r>
      <w:r w:rsidR="001E74BE" w:rsidRPr="006964CD">
        <w:rPr>
          <w:rStyle w:val="FootnoteReference"/>
          <w:b w:val="0"/>
          <w:spacing w:val="-2"/>
          <w:sz w:val="20"/>
          <w:szCs w:val="30"/>
          <w:rtl/>
        </w:rPr>
        <w:t>(</w:t>
      </w:r>
      <w:r w:rsidR="001E74BE" w:rsidRPr="006964CD">
        <w:rPr>
          <w:rStyle w:val="FootnoteReference"/>
          <w:b w:val="0"/>
          <w:spacing w:val="-2"/>
          <w:sz w:val="20"/>
          <w:szCs w:val="30"/>
          <w:rtl/>
        </w:rPr>
        <w:footnoteReference w:id="85"/>
      </w:r>
      <w:r w:rsidR="001E74BE" w:rsidRPr="006964CD">
        <w:rPr>
          <w:rStyle w:val="FootnoteReference"/>
          <w:b w:val="0"/>
          <w:spacing w:val="-2"/>
          <w:sz w:val="20"/>
          <w:szCs w:val="30"/>
          <w:rtl/>
        </w:rPr>
        <w:t>)</w:t>
      </w:r>
      <w:r w:rsidRPr="006964CD">
        <w:rPr>
          <w:spacing w:val="-2"/>
          <w:rtl/>
        </w:rPr>
        <w:t>، وكونا دي مادوغاندي</w:t>
      </w:r>
      <w:r w:rsidR="001E74BE" w:rsidRPr="006964CD">
        <w:rPr>
          <w:rStyle w:val="FootnoteReference"/>
          <w:b w:val="0"/>
          <w:spacing w:val="-2"/>
          <w:sz w:val="20"/>
          <w:szCs w:val="30"/>
          <w:rtl/>
        </w:rPr>
        <w:t>(</w:t>
      </w:r>
      <w:r w:rsidR="001E74BE" w:rsidRPr="006964CD">
        <w:rPr>
          <w:rStyle w:val="FootnoteReference"/>
          <w:b w:val="0"/>
          <w:spacing w:val="-2"/>
          <w:sz w:val="20"/>
          <w:szCs w:val="30"/>
          <w:rtl/>
        </w:rPr>
        <w:footnoteReference w:id="86"/>
      </w:r>
      <w:r w:rsidR="001E74BE" w:rsidRPr="006964CD">
        <w:rPr>
          <w:rStyle w:val="FootnoteReference"/>
          <w:b w:val="0"/>
          <w:spacing w:val="-2"/>
          <w:sz w:val="20"/>
          <w:szCs w:val="30"/>
          <w:rtl/>
        </w:rPr>
        <w:t>)</w:t>
      </w:r>
      <w:r w:rsidRPr="006964CD">
        <w:rPr>
          <w:spacing w:val="-2"/>
          <w:rtl/>
        </w:rPr>
        <w:t>، وكونا دي وارغاندي</w:t>
      </w:r>
      <w:r w:rsidR="001E74BE" w:rsidRPr="006964CD">
        <w:rPr>
          <w:rStyle w:val="FootnoteReference"/>
          <w:b w:val="0"/>
          <w:spacing w:val="-2"/>
          <w:sz w:val="20"/>
          <w:szCs w:val="30"/>
          <w:rtl/>
        </w:rPr>
        <w:t>(</w:t>
      </w:r>
      <w:r w:rsidR="001E74BE" w:rsidRPr="006964CD">
        <w:rPr>
          <w:rStyle w:val="FootnoteReference"/>
          <w:b w:val="0"/>
          <w:spacing w:val="-2"/>
          <w:sz w:val="20"/>
          <w:szCs w:val="30"/>
          <w:rtl/>
        </w:rPr>
        <w:footnoteReference w:id="87"/>
      </w:r>
      <w:r w:rsidR="001E74BE" w:rsidRPr="006964CD">
        <w:rPr>
          <w:rStyle w:val="FootnoteReference"/>
          <w:b w:val="0"/>
          <w:spacing w:val="-2"/>
          <w:sz w:val="20"/>
          <w:szCs w:val="30"/>
          <w:rtl/>
        </w:rPr>
        <w:t>)</w:t>
      </w:r>
      <w:r w:rsidRPr="006964CD">
        <w:rPr>
          <w:rFonts w:hint="cs"/>
          <w:spacing w:val="-2"/>
          <w:rtl/>
        </w:rPr>
        <w:t>.</w:t>
      </w:r>
    </w:p>
    <w:p w:rsidR="004D2C34" w:rsidRDefault="004D2C34" w:rsidP="006964CD">
      <w:pPr>
        <w:pStyle w:val="SingleTxtGA"/>
        <w:spacing w:after="100"/>
        <w:rPr>
          <w:rtl/>
        </w:rPr>
      </w:pPr>
      <w:r>
        <w:rPr>
          <w:rFonts w:hint="cs"/>
          <w:rtl/>
        </w:rPr>
        <w:t>443-</w:t>
      </w:r>
      <w:r>
        <w:rPr>
          <w:rFonts w:hint="cs"/>
          <w:rtl/>
        </w:rPr>
        <w:tab/>
      </w:r>
      <w:r w:rsidRPr="00FD7B19">
        <w:rPr>
          <w:rtl/>
        </w:rPr>
        <w:t>ويسري القانون رقم 72 المؤرخ 23 كانون الأول/ديسمبر 2008 لمنح عقود الملكية الجماعية بالمجان للشعوب الأصلية فيما يتعل</w:t>
      </w:r>
      <w:r>
        <w:rPr>
          <w:rtl/>
        </w:rPr>
        <w:t>ق بأراضيها الواقعة خارج مناطقها</w:t>
      </w:r>
      <w:r>
        <w:rPr>
          <w:rFonts w:hint="cs"/>
          <w:rtl/>
        </w:rPr>
        <w:t xml:space="preserve">. </w:t>
      </w:r>
      <w:r w:rsidRPr="00FD7B19">
        <w:rPr>
          <w:rtl/>
        </w:rPr>
        <w:t>وتكفل أحكام هذا القانون للشعوب الأصلية الحق في مواردها الطبيعية، وهويتها الثقافية وتقاليدها، والاعتراف بهيكلها السياسي التقليدي لحكوماتها التقليدية المتمثل بالأساس في مجالسها العامة، والحق في حرية تقرير المصير</w:t>
      </w:r>
      <w:r>
        <w:rPr>
          <w:rFonts w:hint="cs"/>
          <w:rtl/>
        </w:rPr>
        <w:t>.</w:t>
      </w:r>
    </w:p>
    <w:p w:rsidR="004D2C34" w:rsidRDefault="004D2C34" w:rsidP="006964CD">
      <w:pPr>
        <w:pStyle w:val="SingleTxtGA"/>
        <w:spacing w:after="100"/>
        <w:rPr>
          <w:rtl/>
        </w:rPr>
      </w:pPr>
      <w:r>
        <w:rPr>
          <w:rFonts w:hint="cs"/>
          <w:rtl/>
        </w:rPr>
        <w:t>444-</w:t>
      </w:r>
      <w:r>
        <w:rPr>
          <w:rFonts w:hint="cs"/>
          <w:rtl/>
        </w:rPr>
        <w:tab/>
      </w:r>
      <w:r w:rsidRPr="0068022E">
        <w:rPr>
          <w:rtl/>
        </w:rPr>
        <w:t xml:space="preserve">وفيما يتعلق بالعدالة، أنشئت داخل الهيئة القضائية إدارة تيسير إمكانية اللجوء إلى القضاء للشعوب الأصلية، التي تهدف إلى توفير </w:t>
      </w:r>
      <w:r>
        <w:rPr>
          <w:rFonts w:hint="cs"/>
          <w:rtl/>
        </w:rPr>
        <w:t xml:space="preserve">خدمات الترجمة الشفوية </w:t>
      </w:r>
      <w:r w:rsidRPr="0068022E">
        <w:rPr>
          <w:rtl/>
        </w:rPr>
        <w:t xml:space="preserve">بلغات الشعوب الأصلية عندما </w:t>
      </w:r>
      <w:r>
        <w:rPr>
          <w:rtl/>
        </w:rPr>
        <w:t xml:space="preserve">يقتضيها سير الإجراءات </w:t>
      </w:r>
      <w:r>
        <w:rPr>
          <w:rFonts w:hint="cs"/>
          <w:rtl/>
        </w:rPr>
        <w:t xml:space="preserve">القضائية؛ </w:t>
      </w:r>
      <w:r w:rsidRPr="0068022E">
        <w:rPr>
          <w:rtl/>
        </w:rPr>
        <w:t>فضلا</w:t>
      </w:r>
      <w:r w:rsidR="00224120">
        <w:rPr>
          <w:rFonts w:hint="cs"/>
          <w:rtl/>
        </w:rPr>
        <w:t>ً</w:t>
      </w:r>
      <w:r w:rsidRPr="0068022E">
        <w:rPr>
          <w:rtl/>
        </w:rPr>
        <w:t xml:space="preserve"> عن تطوير الأساليب البديلة لتسوية المنازعات في مناطق السكان الأصليين</w:t>
      </w:r>
      <w:r>
        <w:rPr>
          <w:rFonts w:hint="cs"/>
          <w:rtl/>
        </w:rPr>
        <w:t>.</w:t>
      </w:r>
    </w:p>
    <w:p w:rsidR="004D2C34" w:rsidRPr="001A3CB4" w:rsidRDefault="004D2C34" w:rsidP="00734AFB">
      <w:pPr>
        <w:pStyle w:val="SingleTxtGA"/>
        <w:rPr>
          <w:spacing w:val="-6"/>
          <w:rtl/>
        </w:rPr>
      </w:pPr>
      <w:r w:rsidRPr="001A3CB4">
        <w:rPr>
          <w:rFonts w:hint="cs"/>
          <w:spacing w:val="-6"/>
          <w:rtl/>
        </w:rPr>
        <w:lastRenderedPageBreak/>
        <w:t>445-</w:t>
      </w:r>
      <w:r w:rsidRPr="001A3CB4">
        <w:rPr>
          <w:rFonts w:hint="cs"/>
          <w:spacing w:val="-6"/>
          <w:rtl/>
        </w:rPr>
        <w:tab/>
      </w:r>
      <w:r w:rsidRPr="001A3CB4">
        <w:rPr>
          <w:spacing w:val="-6"/>
          <w:rtl/>
        </w:rPr>
        <w:t xml:space="preserve">وفي مجال التعليم، يجري في بنما تنفيذ وتطوير </w:t>
      </w:r>
      <w:r w:rsidRPr="001A3CB4">
        <w:rPr>
          <w:rFonts w:hint="cs"/>
          <w:spacing w:val="-6"/>
          <w:rtl/>
        </w:rPr>
        <w:t xml:space="preserve">نظام </w:t>
      </w:r>
      <w:r w:rsidRPr="001A3CB4">
        <w:rPr>
          <w:spacing w:val="-6"/>
          <w:rtl/>
        </w:rPr>
        <w:t xml:space="preserve">التعليم المتعدد الثقافات </w:t>
      </w:r>
      <w:r w:rsidRPr="001A3CB4">
        <w:rPr>
          <w:rFonts w:hint="cs"/>
          <w:spacing w:val="-6"/>
          <w:rtl/>
        </w:rPr>
        <w:t xml:space="preserve">الثنائي </w:t>
      </w:r>
      <w:r w:rsidRPr="001A3CB4">
        <w:rPr>
          <w:spacing w:val="-6"/>
          <w:rtl/>
        </w:rPr>
        <w:t>اللغة الذي يكفل الحق الدستوري للشعوب الأصلية في الحصول على تعليم يساهم في صون وتعزيز ثقافاتها ولغاتها ونظرتها الكونية وهويتها الإثنية (القانون رقم 88 المؤرخ 22 تشرين الثاني/نوفمبر 2010)</w:t>
      </w:r>
      <w:r w:rsidRPr="001A3CB4">
        <w:rPr>
          <w:rFonts w:hint="cs"/>
          <w:spacing w:val="-6"/>
          <w:rtl/>
        </w:rPr>
        <w:t>.</w:t>
      </w:r>
    </w:p>
    <w:p w:rsidR="004D2C34" w:rsidRDefault="004D2C34" w:rsidP="00734AFB">
      <w:pPr>
        <w:pStyle w:val="SingleTxtGA"/>
        <w:rPr>
          <w:rtl/>
        </w:rPr>
      </w:pPr>
      <w:r>
        <w:rPr>
          <w:rFonts w:hint="cs"/>
          <w:rtl/>
        </w:rPr>
        <w:t>446-</w:t>
      </w:r>
      <w:r>
        <w:rPr>
          <w:rFonts w:hint="cs"/>
          <w:rtl/>
        </w:rPr>
        <w:tab/>
      </w:r>
      <w:r w:rsidRPr="00F41352">
        <w:rPr>
          <w:rtl/>
        </w:rPr>
        <w:t>وبالتنسيق مع السلطات التقليدية للشعوب الأصلية، يجري وضع "خطة التنمية الشاملة للشعوب الأصلية" بهدف صياغة خطط للتنمية البشرية، وتقليص مستوى الفقر وسد فجوة التفاوت، وبناء القدرات السياسية والتقنية على التفاوض والمشاركة في الحياة السياسية</w:t>
      </w:r>
      <w:r>
        <w:rPr>
          <w:rFonts w:hint="cs"/>
          <w:rtl/>
        </w:rPr>
        <w:t>.</w:t>
      </w:r>
    </w:p>
    <w:p w:rsidR="004D2C34" w:rsidRDefault="004D2C34" w:rsidP="00734AFB">
      <w:pPr>
        <w:pStyle w:val="SingleTxtGA"/>
        <w:rPr>
          <w:rtl/>
        </w:rPr>
      </w:pPr>
      <w:r>
        <w:rPr>
          <w:rFonts w:hint="cs"/>
          <w:rtl/>
        </w:rPr>
        <w:t>447-</w:t>
      </w:r>
      <w:r>
        <w:rPr>
          <w:rFonts w:hint="cs"/>
          <w:rtl/>
        </w:rPr>
        <w:tab/>
      </w:r>
      <w:r w:rsidRPr="00C620D7">
        <w:rPr>
          <w:rtl/>
        </w:rPr>
        <w:t>ودخل حيز النفاذ في 2 آب/أغسطس 2016 القانون رقم 37 لعام 2016، الذي ينص على التشاور مع الشعوب الأصلية والحصول على موافقتها المسبقة والحرة والمستنيرة</w:t>
      </w:r>
      <w:r>
        <w:rPr>
          <w:rFonts w:hint="cs"/>
          <w:rtl/>
        </w:rPr>
        <w:t>.</w:t>
      </w:r>
    </w:p>
    <w:p w:rsidR="004D2C34" w:rsidRDefault="004D2C34" w:rsidP="00734AFB">
      <w:pPr>
        <w:pStyle w:val="SingleTxtGA"/>
        <w:rPr>
          <w:rtl/>
        </w:rPr>
      </w:pPr>
      <w:r>
        <w:rPr>
          <w:rFonts w:hint="cs"/>
          <w:rtl/>
        </w:rPr>
        <w:t>448-</w:t>
      </w:r>
      <w:r>
        <w:rPr>
          <w:rFonts w:hint="cs"/>
          <w:rtl/>
        </w:rPr>
        <w:tab/>
      </w:r>
      <w:r w:rsidRPr="0009342E">
        <w:rPr>
          <w:rtl/>
        </w:rPr>
        <w:t>وقدمت الحكومة تعويضا</w:t>
      </w:r>
      <w:r w:rsidR="00224120">
        <w:rPr>
          <w:rFonts w:hint="cs"/>
          <w:rtl/>
        </w:rPr>
        <w:t>ً</w:t>
      </w:r>
      <w:r w:rsidRPr="0009342E">
        <w:rPr>
          <w:rtl/>
        </w:rPr>
        <w:t xml:space="preserve"> ماليا</w:t>
      </w:r>
      <w:r w:rsidR="00224120">
        <w:rPr>
          <w:rFonts w:hint="cs"/>
          <w:rtl/>
        </w:rPr>
        <w:t>ً</w:t>
      </w:r>
      <w:r w:rsidRPr="0009342E">
        <w:rPr>
          <w:rtl/>
        </w:rPr>
        <w:t xml:space="preserve"> تتجاوز قيمته مليونين ونصف </w:t>
      </w:r>
      <w:r>
        <w:rPr>
          <w:rFonts w:hint="cs"/>
          <w:rtl/>
        </w:rPr>
        <w:t xml:space="preserve">مليون </w:t>
      </w:r>
      <w:r w:rsidRPr="0009342E">
        <w:rPr>
          <w:rtl/>
        </w:rPr>
        <w:t xml:space="preserve">بلبوا إلى شعوب كونا دي مادوغاندي ومجتمعي إيمبيرا دي إيبيتي وبيرياتي، التي تضررت بسبب تشييد سد ألتو بايانو لتوليد الطاقة الكهرمائية في عام </w:t>
      </w:r>
      <w:r>
        <w:rPr>
          <w:rtl/>
        </w:rPr>
        <w:t>1972</w:t>
      </w:r>
      <w:r>
        <w:rPr>
          <w:rFonts w:hint="cs"/>
          <w:rtl/>
        </w:rPr>
        <w:t xml:space="preserve">، </w:t>
      </w:r>
      <w:r w:rsidRPr="0009342E">
        <w:rPr>
          <w:rtl/>
        </w:rPr>
        <w:t>تنفيذا</w:t>
      </w:r>
      <w:r w:rsidR="00224120">
        <w:rPr>
          <w:rFonts w:hint="cs"/>
          <w:rtl/>
        </w:rPr>
        <w:t>ً</w:t>
      </w:r>
      <w:r w:rsidRPr="0009342E">
        <w:rPr>
          <w:rtl/>
        </w:rPr>
        <w:t xml:space="preserve"> للحكم الصادر في 14 تشرين الأول/أكتوبر 2014 عن محكمة البلدان الأمريكية لحقوق الإنسان</w:t>
      </w:r>
      <w:r>
        <w:rPr>
          <w:rFonts w:hint="cs"/>
          <w:rtl/>
        </w:rPr>
        <w:t>.</w:t>
      </w:r>
    </w:p>
    <w:p w:rsidR="004D2C34" w:rsidRPr="0009342E" w:rsidRDefault="00734AFB" w:rsidP="00734AFB">
      <w:pPr>
        <w:pStyle w:val="H23GA"/>
        <w:rPr>
          <w:rtl/>
        </w:rPr>
      </w:pPr>
      <w:r>
        <w:rPr>
          <w:rtl/>
        </w:rPr>
        <w:tab/>
      </w:r>
      <w:r>
        <w:rPr>
          <w:rtl/>
        </w:rPr>
        <w:tab/>
      </w:r>
      <w:r w:rsidR="004D2C34" w:rsidRPr="0009342E">
        <w:rPr>
          <w:rFonts w:hint="cs"/>
          <w:rtl/>
        </w:rPr>
        <w:t>جماعات المنحدرين من أصل أفريقي</w:t>
      </w:r>
    </w:p>
    <w:p w:rsidR="004D2C34" w:rsidRDefault="004D2C34" w:rsidP="00734AFB">
      <w:pPr>
        <w:pStyle w:val="SingleTxtGA"/>
        <w:rPr>
          <w:rtl/>
        </w:rPr>
      </w:pPr>
      <w:r>
        <w:rPr>
          <w:rFonts w:hint="cs"/>
          <w:rtl/>
        </w:rPr>
        <w:t>449-</w:t>
      </w:r>
      <w:r>
        <w:rPr>
          <w:rFonts w:hint="cs"/>
          <w:rtl/>
        </w:rPr>
        <w:tab/>
      </w:r>
      <w:r w:rsidRPr="00BD5286">
        <w:rPr>
          <w:rtl/>
        </w:rPr>
        <w:t>يشكل احترام حقوق السكان المنحدرين من أصل أفريقي مسألة ذات أهمية بالنسبة للدولة؛ وبالتالي، وبغية تحقيق إدماجهم، أُنشئت، بموجب القانون رقم 64 المؤرخ 6 كانون الأول/ديسمبر 2016، الأمانة</w:t>
      </w:r>
      <w:r>
        <w:rPr>
          <w:rFonts w:hint="cs"/>
          <w:rtl/>
        </w:rPr>
        <w:t>ُ</w:t>
      </w:r>
      <w:r w:rsidRPr="00BD5286">
        <w:rPr>
          <w:rtl/>
        </w:rPr>
        <w:t xml:space="preserve"> الوطنية للنهوض بالبنميين المنحدرين من أصل أفريقي، التابعة لوزارة التنمية الاجتماعية، التي تضطلع بمسؤول</w:t>
      </w:r>
      <w:r>
        <w:rPr>
          <w:rFonts w:hint="cs"/>
          <w:rtl/>
        </w:rPr>
        <w:t>ي</w:t>
      </w:r>
      <w:r w:rsidRPr="00BD5286">
        <w:rPr>
          <w:rtl/>
        </w:rPr>
        <w:t>ة توجيه وتنفيذ سياسة الإدماج الاجتماعي للبنميين المنحدرين من أصل أفريقي في الإقليم الوطني</w:t>
      </w:r>
      <w:r>
        <w:rPr>
          <w:rFonts w:hint="cs"/>
          <w:rtl/>
        </w:rPr>
        <w:t>.</w:t>
      </w:r>
    </w:p>
    <w:p w:rsidR="004D2C34" w:rsidRDefault="004D2C34" w:rsidP="00734AFB">
      <w:pPr>
        <w:pStyle w:val="SingleTxtGA"/>
        <w:rPr>
          <w:rtl/>
        </w:rPr>
      </w:pPr>
      <w:r>
        <w:rPr>
          <w:rFonts w:hint="cs"/>
          <w:rtl/>
        </w:rPr>
        <w:t>450-</w:t>
      </w:r>
      <w:r>
        <w:rPr>
          <w:rFonts w:hint="cs"/>
          <w:rtl/>
        </w:rPr>
        <w:tab/>
      </w:r>
      <w:r w:rsidRPr="0091282D">
        <w:rPr>
          <w:rtl/>
        </w:rPr>
        <w:t>وتعترف بنما بضرورة سنّ قانون شامل لمكافحة التمييز يحظر التمييز أيّاً كانت دوافعه، بما في ذلك التمييز العنصري والإثني، وينص على الآليات الفعالة لتنفيذه وعلى إتاحة الموارد اللازمة لذلك، ويحدد العقوبات المدنية والجنائية الملائمة على أفعال التمييز التي يرتكبها الموظفون في القطاعين العام والخاص على حد سواء</w:t>
      </w:r>
      <w:r>
        <w:rPr>
          <w:rFonts w:hint="cs"/>
          <w:rtl/>
        </w:rPr>
        <w:t>.</w:t>
      </w:r>
    </w:p>
    <w:p w:rsidR="004D2C34" w:rsidRPr="0091282D" w:rsidRDefault="00734AFB" w:rsidP="00734AFB">
      <w:pPr>
        <w:pStyle w:val="H23GA"/>
        <w:rPr>
          <w:rtl/>
        </w:rPr>
      </w:pPr>
      <w:r>
        <w:rPr>
          <w:rtl/>
        </w:rPr>
        <w:tab/>
      </w:r>
      <w:r>
        <w:rPr>
          <w:rtl/>
        </w:rPr>
        <w:tab/>
      </w:r>
      <w:r w:rsidR="004D2C34" w:rsidRPr="0091282D">
        <w:rPr>
          <w:rFonts w:hint="cs"/>
          <w:rtl/>
        </w:rPr>
        <w:t>المهاجرون</w:t>
      </w:r>
    </w:p>
    <w:p w:rsidR="004D2C34" w:rsidRPr="00B51D39" w:rsidRDefault="004D2C34" w:rsidP="00734AFB">
      <w:pPr>
        <w:pStyle w:val="SingleTxtGA"/>
        <w:rPr>
          <w:spacing w:val="-2"/>
          <w:rtl/>
        </w:rPr>
      </w:pPr>
      <w:r w:rsidRPr="00B51D39">
        <w:rPr>
          <w:rFonts w:hint="cs"/>
          <w:spacing w:val="-2"/>
          <w:rtl/>
        </w:rPr>
        <w:t>451-</w:t>
      </w:r>
      <w:r w:rsidRPr="00B51D39">
        <w:rPr>
          <w:rFonts w:hint="cs"/>
          <w:spacing w:val="-2"/>
          <w:rtl/>
        </w:rPr>
        <w:tab/>
      </w:r>
      <w:r w:rsidRPr="00B51D39">
        <w:rPr>
          <w:spacing w:val="-2"/>
          <w:rtl/>
        </w:rPr>
        <w:t xml:space="preserve">بموجب المرسوم بقانون رقم 3 لعام 2008، أُنشئت الدائرة الوطنية للهجرة، التي تكفل احترام كرامة </w:t>
      </w:r>
      <w:r w:rsidRPr="00B51D39">
        <w:rPr>
          <w:rFonts w:hint="cs"/>
          <w:spacing w:val="-2"/>
          <w:rtl/>
        </w:rPr>
        <w:t>ا</w:t>
      </w:r>
      <w:r w:rsidRPr="00B51D39">
        <w:rPr>
          <w:spacing w:val="-2"/>
          <w:rtl/>
        </w:rPr>
        <w:t>لمهاجرين</w:t>
      </w:r>
      <w:r w:rsidRPr="00B51D39">
        <w:rPr>
          <w:rFonts w:hint="cs"/>
          <w:spacing w:val="-2"/>
          <w:rtl/>
        </w:rPr>
        <w:t xml:space="preserve"> وحقوقهم</w:t>
      </w:r>
      <w:r w:rsidRPr="00B51D39">
        <w:rPr>
          <w:spacing w:val="-2"/>
          <w:rtl/>
        </w:rPr>
        <w:t xml:space="preserve">، وعدم التمييز </w:t>
      </w:r>
      <w:r w:rsidRPr="00B51D39">
        <w:rPr>
          <w:rFonts w:hint="cs"/>
          <w:spacing w:val="-2"/>
          <w:rtl/>
        </w:rPr>
        <w:t xml:space="preserve">ضدهم </w:t>
      </w:r>
      <w:r w:rsidRPr="00B51D39">
        <w:rPr>
          <w:spacing w:val="-2"/>
          <w:rtl/>
        </w:rPr>
        <w:t xml:space="preserve">على أساس </w:t>
      </w:r>
      <w:r w:rsidRPr="00B51D39">
        <w:rPr>
          <w:rFonts w:hint="cs"/>
          <w:spacing w:val="-2"/>
          <w:rtl/>
        </w:rPr>
        <w:t xml:space="preserve">الجنسية </w:t>
      </w:r>
      <w:r w:rsidRPr="00B51D39">
        <w:rPr>
          <w:spacing w:val="-2"/>
          <w:rtl/>
        </w:rPr>
        <w:t>أو الوضع الاجتماعي أو الاقتصادي أو الإعاقة أو الآراء السياسية أو الأصل الإثني أو نوع الجنس أو اللغة أو الدين</w:t>
      </w:r>
      <w:r w:rsidRPr="00B51D39">
        <w:rPr>
          <w:rFonts w:hint="cs"/>
          <w:spacing w:val="-2"/>
          <w:rtl/>
        </w:rPr>
        <w:t>.</w:t>
      </w:r>
    </w:p>
    <w:p w:rsidR="004D2C34" w:rsidRDefault="004D2C34" w:rsidP="00734AFB">
      <w:pPr>
        <w:pStyle w:val="SingleTxtGA"/>
        <w:rPr>
          <w:rtl/>
        </w:rPr>
      </w:pPr>
      <w:r>
        <w:rPr>
          <w:rFonts w:hint="cs"/>
          <w:rtl/>
        </w:rPr>
        <w:t>452-</w:t>
      </w:r>
      <w:r>
        <w:rPr>
          <w:rFonts w:hint="cs"/>
          <w:rtl/>
        </w:rPr>
        <w:tab/>
      </w:r>
      <w:r w:rsidRPr="00C34202">
        <w:rPr>
          <w:rtl/>
        </w:rPr>
        <w:t>وفي عام 2010، نظمت دولة بنما، في إطار تنفيذ سياستها المتعلقة بالهجرة، حملة لتسوية الوضع القانوني للمهاجرين بعنوان "بنما بوتقة الأعراق"، تمثل هدفها الرئيسي في تسوية الوضع القانوني للأجانب الذين أثبتوا إقامتهم مدة سنتين في إقليم بنما</w:t>
      </w:r>
      <w:r>
        <w:rPr>
          <w:rFonts w:hint="cs"/>
          <w:rtl/>
        </w:rPr>
        <w:t>.</w:t>
      </w:r>
    </w:p>
    <w:p w:rsidR="004D2C34" w:rsidRDefault="004D2C34" w:rsidP="00734AFB">
      <w:pPr>
        <w:pStyle w:val="SingleTxtGA"/>
        <w:rPr>
          <w:rtl/>
        </w:rPr>
      </w:pPr>
      <w:r>
        <w:rPr>
          <w:rFonts w:hint="cs"/>
          <w:rtl/>
        </w:rPr>
        <w:t>453-</w:t>
      </w:r>
      <w:r>
        <w:rPr>
          <w:rFonts w:hint="cs"/>
          <w:rtl/>
        </w:rPr>
        <w:tab/>
      </w:r>
      <w:r w:rsidRPr="00C34202">
        <w:rPr>
          <w:rtl/>
        </w:rPr>
        <w:t>وبع</w:t>
      </w:r>
      <w:r>
        <w:rPr>
          <w:rtl/>
        </w:rPr>
        <w:t>د أن أتم الأجانب إجراءات تسوية وض</w:t>
      </w:r>
      <w:r w:rsidRPr="00C34202">
        <w:rPr>
          <w:rtl/>
        </w:rPr>
        <w:t>عهم، تسلموا بطاقة إقامة مؤقتة صالحة لمدة سنتين، مع منحهم خيار الإقامة الدائمة في البلد بعد انتهاء هذه المدة</w:t>
      </w:r>
      <w:r>
        <w:rPr>
          <w:rFonts w:hint="cs"/>
          <w:rtl/>
        </w:rPr>
        <w:t xml:space="preserve">. </w:t>
      </w:r>
      <w:r w:rsidRPr="00C34202">
        <w:rPr>
          <w:rtl/>
        </w:rPr>
        <w:t xml:space="preserve">وسُلم خلال اليوم الأول </w:t>
      </w:r>
      <w:r w:rsidRPr="00B51D39">
        <w:rPr>
          <w:spacing w:val="-4"/>
          <w:rtl/>
        </w:rPr>
        <w:t>من هذه العملية زهاء 000 8 بطاقة</w:t>
      </w:r>
      <w:r w:rsidRPr="00B51D39">
        <w:rPr>
          <w:rFonts w:hint="cs"/>
          <w:spacing w:val="-4"/>
          <w:rtl/>
        </w:rPr>
        <w:t xml:space="preserve"> إقامة. </w:t>
      </w:r>
      <w:r w:rsidRPr="00B51D39">
        <w:rPr>
          <w:spacing w:val="-4"/>
          <w:rtl/>
        </w:rPr>
        <w:t>والأجانب الأكثر استفادة هم الكولومبيون (572 3)</w:t>
      </w:r>
      <w:r w:rsidRPr="00C34202">
        <w:rPr>
          <w:rtl/>
        </w:rPr>
        <w:t xml:space="preserve"> والنيكاراغويون (397 1) والصينيون (400)</w:t>
      </w:r>
      <w:r>
        <w:rPr>
          <w:rFonts w:hint="cs"/>
          <w:rtl/>
        </w:rPr>
        <w:t>.</w:t>
      </w:r>
    </w:p>
    <w:p w:rsidR="004D2C34" w:rsidRPr="00C34202" w:rsidRDefault="00734AFB" w:rsidP="00734AFB">
      <w:pPr>
        <w:pStyle w:val="H23GA"/>
        <w:rPr>
          <w:rtl/>
        </w:rPr>
      </w:pPr>
      <w:r>
        <w:rPr>
          <w:rtl/>
        </w:rPr>
        <w:lastRenderedPageBreak/>
        <w:tab/>
      </w:r>
      <w:r>
        <w:rPr>
          <w:rtl/>
        </w:rPr>
        <w:tab/>
      </w:r>
      <w:r w:rsidR="004D2C34" w:rsidRPr="00C34202">
        <w:rPr>
          <w:rFonts w:hint="cs"/>
          <w:rtl/>
        </w:rPr>
        <w:t>اللاجئون</w:t>
      </w:r>
    </w:p>
    <w:p w:rsidR="004D2C34" w:rsidRDefault="004D2C34" w:rsidP="00734AFB">
      <w:pPr>
        <w:pStyle w:val="SingleTxtGA"/>
        <w:rPr>
          <w:rtl/>
        </w:rPr>
      </w:pPr>
      <w:r>
        <w:rPr>
          <w:rFonts w:hint="cs"/>
          <w:rtl/>
        </w:rPr>
        <w:t>454-</w:t>
      </w:r>
      <w:r>
        <w:rPr>
          <w:rFonts w:hint="cs"/>
          <w:rtl/>
        </w:rPr>
        <w:tab/>
      </w:r>
      <w:r w:rsidRPr="00EB7CE1">
        <w:rPr>
          <w:rtl/>
        </w:rPr>
        <w:t xml:space="preserve">أنشأت بنما المكتب الوطني لشؤون </w:t>
      </w:r>
      <w:r>
        <w:rPr>
          <w:rFonts w:hint="cs"/>
          <w:rtl/>
        </w:rPr>
        <w:t>اللاجئين</w:t>
      </w:r>
      <w:r w:rsidRPr="00EB7CE1">
        <w:rPr>
          <w:rtl/>
        </w:rPr>
        <w:t>، التابع لوزارة الداخلية، وهدفه تنفيذ المعايير القانونية المنصوص عليها في المرسوم التنفيذي رقم 23 المؤرخ 10 شباط/فبراير 1998، الذي نُفذ بموجبه القانون رقم 5 المؤرخ 26 تشرين الأول/أكتوبر 1977، الذي جرت بموجبه الموافقة على اتفاقية الأمم المتحدة لعام 1951 وبروتوكول 1967 المتعلقين بوضع اللاجئين</w:t>
      </w:r>
      <w:r>
        <w:rPr>
          <w:rFonts w:hint="cs"/>
          <w:rtl/>
        </w:rPr>
        <w:t>.</w:t>
      </w:r>
    </w:p>
    <w:p w:rsidR="004D2C34" w:rsidRDefault="004D2C34" w:rsidP="00224120">
      <w:pPr>
        <w:pStyle w:val="SingleTxtGA"/>
        <w:rPr>
          <w:rtl/>
          <w:lang w:bidi="ar-EG"/>
        </w:rPr>
      </w:pPr>
      <w:r>
        <w:rPr>
          <w:rFonts w:hint="cs"/>
          <w:rtl/>
        </w:rPr>
        <w:t>455-</w:t>
      </w:r>
      <w:r>
        <w:rPr>
          <w:rFonts w:hint="cs"/>
          <w:rtl/>
        </w:rPr>
        <w:tab/>
      </w:r>
      <w:r w:rsidRPr="00111ECB">
        <w:rPr>
          <w:rtl/>
        </w:rPr>
        <w:t xml:space="preserve">وبموجب القانون رقم 74 المؤرخ 15 تشرين الأول/أكتوبر 2013، يجوز للاجئين الذين اعتُرف </w:t>
      </w:r>
      <w:r>
        <w:rPr>
          <w:rFonts w:hint="cs"/>
          <w:rtl/>
        </w:rPr>
        <w:t xml:space="preserve">لهم </w:t>
      </w:r>
      <w:r>
        <w:rPr>
          <w:rtl/>
        </w:rPr>
        <w:t>بوضع</w:t>
      </w:r>
      <w:r w:rsidRPr="00111ECB">
        <w:rPr>
          <w:rtl/>
        </w:rPr>
        <w:t xml:space="preserve"> </w:t>
      </w:r>
      <w:r>
        <w:rPr>
          <w:rFonts w:hint="cs"/>
          <w:rtl/>
        </w:rPr>
        <w:t xml:space="preserve">اللاجئ </w:t>
      </w:r>
      <w:r w:rsidRPr="00111ECB">
        <w:rPr>
          <w:rtl/>
        </w:rPr>
        <w:t>منذ ثلاث سنوات أو أكثر أن يقدموا طلبا</w:t>
      </w:r>
      <w:r w:rsidR="00224120">
        <w:rPr>
          <w:rFonts w:hint="cs"/>
          <w:rtl/>
        </w:rPr>
        <w:t>ً</w:t>
      </w:r>
      <w:r w:rsidRPr="00111ECB">
        <w:rPr>
          <w:rtl/>
        </w:rPr>
        <w:t xml:space="preserve"> للإقامة الدائمة مع رخصة عمل</w:t>
      </w:r>
      <w:r>
        <w:rPr>
          <w:rFonts w:hint="cs"/>
          <w:rtl/>
        </w:rPr>
        <w:t>ٍ</w:t>
      </w:r>
      <w:r w:rsidRPr="00111ECB">
        <w:rPr>
          <w:rtl/>
        </w:rPr>
        <w:t xml:space="preserve"> لمدة غير محددة</w:t>
      </w:r>
      <w:r>
        <w:rPr>
          <w:rFonts w:hint="cs"/>
          <w:rtl/>
        </w:rPr>
        <w:t>.</w:t>
      </w:r>
    </w:p>
    <w:p w:rsidR="004D2C34" w:rsidRPr="00666E49" w:rsidRDefault="004D2C34" w:rsidP="00734AFB">
      <w:pPr>
        <w:pStyle w:val="H1GA"/>
        <w:rPr>
          <w:rtl/>
        </w:rPr>
      </w:pPr>
      <w:r>
        <w:rPr>
          <w:rFonts w:hint="cs"/>
          <w:rtl/>
        </w:rPr>
        <w:tab/>
      </w:r>
      <w:bookmarkStart w:id="23" w:name="_Toc499311699"/>
      <w:r>
        <w:rPr>
          <w:rFonts w:hint="cs"/>
          <w:rtl/>
        </w:rPr>
        <w:t>دال</w:t>
      </w:r>
      <w:r w:rsidRPr="00666E49">
        <w:rPr>
          <w:rtl/>
        </w:rPr>
        <w:t>-</w:t>
      </w:r>
      <w:r w:rsidRPr="00666E49">
        <w:rPr>
          <w:rtl/>
        </w:rPr>
        <w:tab/>
      </w:r>
      <w:r>
        <w:rPr>
          <w:rFonts w:hint="cs"/>
          <w:rtl/>
        </w:rPr>
        <w:t>سبل الانتصاف الفعالة</w:t>
      </w:r>
      <w:bookmarkEnd w:id="23"/>
    </w:p>
    <w:p w:rsidR="004D2C34" w:rsidRPr="00666E49" w:rsidRDefault="004D2C34" w:rsidP="00734AFB">
      <w:pPr>
        <w:pStyle w:val="SingleTxtGA"/>
        <w:rPr>
          <w:rtl/>
        </w:rPr>
      </w:pPr>
      <w:r>
        <w:rPr>
          <w:rFonts w:hint="cs"/>
          <w:rtl/>
        </w:rPr>
        <w:t>456</w:t>
      </w:r>
      <w:r w:rsidRPr="00666E49">
        <w:rPr>
          <w:rtl/>
        </w:rPr>
        <w:t>-</w:t>
      </w:r>
      <w:r w:rsidRPr="00666E49">
        <w:rPr>
          <w:rtl/>
        </w:rPr>
        <w:tab/>
      </w:r>
      <w:r w:rsidRPr="00ED0077">
        <w:rPr>
          <w:rtl/>
        </w:rPr>
        <w:t>ترد في الفرع المتعلق بالتدابير المحددة المكرسة لحماية فئات المجتمع الضعيفة معلومات عن سبل الانتصاف المتاحة في مجال حقوق الإنسان</w:t>
      </w:r>
      <w:r>
        <w:rPr>
          <w:rFonts w:hint="cs"/>
          <w:rtl/>
        </w:rPr>
        <w:t>.</w:t>
      </w:r>
    </w:p>
    <w:p w:rsidR="004D2C34" w:rsidRPr="00666E49" w:rsidRDefault="004D2C34" w:rsidP="004D2C34">
      <w:pPr>
        <w:spacing w:before="120"/>
        <w:jc w:val="center"/>
        <w:rPr>
          <w:u w:val="single"/>
          <w:rtl/>
        </w:rPr>
      </w:pPr>
      <w:r w:rsidRPr="00666E49">
        <w:rPr>
          <w:u w:val="single"/>
          <w:rtl/>
        </w:rPr>
        <w:tab/>
      </w:r>
      <w:r w:rsidRPr="00666E49">
        <w:rPr>
          <w:u w:val="single"/>
          <w:rtl/>
        </w:rPr>
        <w:tab/>
      </w:r>
      <w:r w:rsidRPr="00666E49">
        <w:rPr>
          <w:u w:val="single"/>
          <w:rtl/>
        </w:rPr>
        <w:tab/>
      </w:r>
    </w:p>
    <w:sectPr w:rsidR="004D2C34" w:rsidRPr="00666E49" w:rsidSect="00686A72">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E5" w:rsidRPr="002901D9" w:rsidRDefault="00FC7AE5" w:rsidP="002901D9">
      <w:pPr>
        <w:spacing w:after="60" w:line="240" w:lineRule="auto"/>
        <w:rPr>
          <w:i/>
          <w:iCs/>
        </w:rPr>
      </w:pPr>
      <w:r>
        <w:rPr>
          <w:rFonts w:hint="cs"/>
          <w:i/>
          <w:iCs/>
          <w:rtl/>
        </w:rPr>
        <w:t>الحواشي</w:t>
      </w:r>
    </w:p>
  </w:endnote>
  <w:endnote w:type="continuationSeparator" w:id="0">
    <w:p w:rsidR="00FC7AE5" w:rsidRDefault="00FC7AE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E5" w:rsidRPr="004D2C34" w:rsidRDefault="00FC7AE5" w:rsidP="004D2C34">
    <w:pPr>
      <w:pStyle w:val="Footer"/>
      <w:tabs>
        <w:tab w:val="right" w:pos="9598"/>
      </w:tabs>
      <w:rPr>
        <w:sz w:val="17"/>
      </w:rPr>
    </w:pPr>
    <w:r>
      <w:rPr>
        <w:sz w:val="17"/>
      </w:rPr>
      <w:t>GE.17-13503</w:t>
    </w:r>
    <w:r>
      <w:rPr>
        <w:sz w:val="17"/>
      </w:rPr>
      <w:tab/>
    </w:r>
    <w:r w:rsidRPr="004D2C34">
      <w:rPr>
        <w:b/>
        <w:sz w:val="18"/>
      </w:rPr>
      <w:fldChar w:fldCharType="begin"/>
    </w:r>
    <w:r w:rsidRPr="004D2C34">
      <w:rPr>
        <w:b/>
        <w:sz w:val="18"/>
      </w:rPr>
      <w:instrText xml:space="preserve"> PAGE  \* MERGEFORMAT </w:instrText>
    </w:r>
    <w:r w:rsidRPr="004D2C34">
      <w:rPr>
        <w:b/>
        <w:sz w:val="18"/>
      </w:rPr>
      <w:fldChar w:fldCharType="separate"/>
    </w:r>
    <w:r w:rsidR="00420D1E">
      <w:rPr>
        <w:b/>
        <w:noProof/>
        <w:sz w:val="18"/>
      </w:rPr>
      <w:t>18</w:t>
    </w:r>
    <w:r w:rsidRPr="004D2C3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E5" w:rsidRPr="004D2C34" w:rsidRDefault="00FC7AE5" w:rsidP="006959B0">
    <w:pPr>
      <w:pStyle w:val="Footer"/>
      <w:tabs>
        <w:tab w:val="right" w:pos="9599"/>
      </w:tabs>
      <w:jc w:val="left"/>
      <w:rPr>
        <w:b/>
        <w:sz w:val="18"/>
        <w:lang w:val="en-US"/>
      </w:rPr>
    </w:pPr>
    <w:r w:rsidRPr="004D2C34">
      <w:rPr>
        <w:b/>
        <w:sz w:val="18"/>
        <w:lang w:val="en-US"/>
      </w:rPr>
      <w:fldChar w:fldCharType="begin"/>
    </w:r>
    <w:r w:rsidRPr="004D2C34">
      <w:rPr>
        <w:b/>
        <w:sz w:val="18"/>
        <w:lang w:val="en-US"/>
      </w:rPr>
      <w:instrText xml:space="preserve"> PAGE  \* MERGEFORMAT </w:instrText>
    </w:r>
    <w:r w:rsidRPr="004D2C34">
      <w:rPr>
        <w:b/>
        <w:sz w:val="18"/>
        <w:lang w:val="en-US"/>
      </w:rPr>
      <w:fldChar w:fldCharType="separate"/>
    </w:r>
    <w:r w:rsidR="00420D1E">
      <w:rPr>
        <w:b/>
        <w:noProof/>
        <w:sz w:val="18"/>
        <w:lang w:val="en-US"/>
      </w:rPr>
      <w:t>17</w:t>
    </w:r>
    <w:r w:rsidRPr="004D2C34">
      <w:rPr>
        <w:b/>
        <w:sz w:val="18"/>
        <w:lang w:val="en-US"/>
      </w:rPr>
      <w:fldChar w:fldCharType="end"/>
    </w:r>
    <w:r>
      <w:rPr>
        <w:b/>
        <w:sz w:val="18"/>
        <w:lang w:val="en-US"/>
      </w:rPr>
      <w:tab/>
    </w:r>
    <w:r>
      <w:rPr>
        <w:sz w:val="17"/>
        <w:lang w:val="en-US"/>
      </w:rPr>
      <w:t>GE.17-13503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E5" w:rsidRDefault="00FC7AE5" w:rsidP="007C1295">
    <w:pPr>
      <w:pStyle w:val="Footer"/>
      <w:spacing w:before="360"/>
      <w:jc w:val="right"/>
      <w:rPr>
        <w:sz w:val="20"/>
        <w:szCs w:val="20"/>
      </w:rPr>
    </w:pPr>
    <w:r>
      <w:rPr>
        <w:sz w:val="20"/>
        <w:szCs w:val="20"/>
      </w:rPr>
      <w:t>GE.17-13503</w:t>
    </w:r>
    <w:r>
      <w:rPr>
        <w:noProof/>
        <w:lang w:val="en-US" w:eastAsia="zh-CN"/>
      </w:rPr>
      <w:drawing>
        <wp:anchor distT="0" distB="0" distL="114300" distR="114300" simplePos="0" relativeHeight="251666432"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C7AE5" w:rsidRPr="00686A72" w:rsidRDefault="00FC7AE5" w:rsidP="00686A7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E5" w:rsidRDefault="00FC7AE5" w:rsidP="00CB28F9">
      <w:pPr>
        <w:pStyle w:val="Footer"/>
        <w:bidi/>
        <w:spacing w:after="80" w:line="200" w:lineRule="exact"/>
        <w:ind w:left="680"/>
      </w:pPr>
      <w:r>
        <w:rPr>
          <w:rtl/>
        </w:rPr>
        <w:t>__________</w:t>
      </w:r>
    </w:p>
  </w:footnote>
  <w:footnote w:type="continuationSeparator" w:id="0">
    <w:p w:rsidR="00FC7AE5" w:rsidRDefault="00FC7AE5" w:rsidP="00656392">
      <w:pPr>
        <w:spacing w:line="240" w:lineRule="auto"/>
        <w:rPr>
          <w:rtl/>
          <w:lang w:bidi="ar-EG"/>
        </w:rPr>
      </w:pPr>
    </w:p>
  </w:footnote>
  <w:footnote w:id="1">
    <w:p w:rsidR="00FC7AE5" w:rsidRPr="001E74BE" w:rsidRDefault="00FC7AE5" w:rsidP="004D2C34">
      <w:pPr>
        <w:pStyle w:val="FootnoteText1"/>
        <w:tabs>
          <w:tab w:val="left" w:pos="1253"/>
        </w:tabs>
      </w:pPr>
      <w:r w:rsidRPr="001E74BE">
        <w:rPr>
          <w:rFonts w:hint="cs"/>
          <w:rtl/>
        </w:rPr>
        <w:t>*</w:t>
      </w:r>
      <w:r w:rsidRPr="001E74BE">
        <w:rPr>
          <w:rtl/>
        </w:rPr>
        <w:tab/>
      </w:r>
      <w:r w:rsidRPr="001E74BE">
        <w:rPr>
          <w:rFonts w:hint="cs"/>
          <w:rtl/>
        </w:rPr>
        <w:t>تصدر هذه الوثيقة من دون تحرير رسمي.</w:t>
      </w:r>
    </w:p>
  </w:footnote>
  <w:footnote w:id="2">
    <w:p w:rsidR="00FC7AE5" w:rsidRPr="001E74BE" w:rsidRDefault="00FC7AE5" w:rsidP="004D2C34">
      <w:pPr>
        <w:pStyle w:val="FootnoteText1"/>
        <w:tabs>
          <w:tab w:val="left" w:pos="1253"/>
        </w:tabs>
      </w:pPr>
      <w:r w:rsidRPr="001E74BE">
        <w:rPr>
          <w:rStyle w:val="FootnoteReference"/>
          <w:rFonts w:hint="cs"/>
          <w:kern w:val="14"/>
          <w:szCs w:val="26"/>
          <w:vertAlign w:val="baseline"/>
          <w:rtl/>
        </w:rPr>
        <w:t>*</w:t>
      </w:r>
      <w:r w:rsidRPr="001E74BE">
        <w:rPr>
          <w:rFonts w:hint="cs"/>
          <w:kern w:val="14"/>
          <w:rtl/>
        </w:rPr>
        <w:t>*</w:t>
      </w:r>
      <w:r w:rsidRPr="001E74BE">
        <w:rPr>
          <w:rStyle w:val="FootnoteReference"/>
          <w:kern w:val="14"/>
          <w:szCs w:val="26"/>
          <w:vertAlign w:val="baseline"/>
          <w:rtl/>
        </w:rPr>
        <w:tab/>
      </w:r>
      <w:r w:rsidRPr="001E74BE">
        <w:rPr>
          <w:rFonts w:hint="cs"/>
          <w:kern w:val="14"/>
          <w:rtl/>
        </w:rPr>
        <w:t>يمكن الاطلاع على المرفقات في ملفات الأمانة.</w:t>
      </w:r>
    </w:p>
  </w:footnote>
  <w:footnote w:id="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 xml:space="preserve">أنشئت </w:t>
      </w:r>
      <w:r w:rsidRPr="001E74BE">
        <w:rPr>
          <w:rFonts w:hint="cs"/>
          <w:sz w:val="18"/>
          <w:szCs w:val="26"/>
          <w:rtl/>
        </w:rPr>
        <w:t xml:space="preserve">مقاطعة </w:t>
      </w:r>
      <w:r w:rsidRPr="001E74BE">
        <w:rPr>
          <w:sz w:val="18"/>
          <w:szCs w:val="26"/>
          <w:rtl/>
        </w:rPr>
        <w:t>بن</w:t>
      </w:r>
      <w:r w:rsidRPr="001E74BE">
        <w:rPr>
          <w:rFonts w:hint="cs"/>
          <w:sz w:val="18"/>
          <w:szCs w:val="26"/>
          <w:rtl/>
        </w:rPr>
        <w:t>م</w:t>
      </w:r>
      <w:r w:rsidRPr="001E74BE">
        <w:rPr>
          <w:sz w:val="18"/>
          <w:szCs w:val="26"/>
          <w:rtl/>
        </w:rPr>
        <w:t>ا الغربية بموجب القانون رقم 119 المؤرخ 30 كانون الأول/ديسمبر 2013</w:t>
      </w:r>
      <w:r w:rsidRPr="001E74BE">
        <w:rPr>
          <w:rFonts w:hint="cs"/>
          <w:sz w:val="18"/>
          <w:szCs w:val="26"/>
          <w:rtl/>
        </w:rPr>
        <w:t>.</w:t>
      </w:r>
    </w:p>
  </w:footnote>
  <w:footnote w:id="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المعهد الوطني للإحصاء و</w:t>
      </w:r>
      <w:r w:rsidRPr="001E74BE">
        <w:rPr>
          <w:rFonts w:hint="cs"/>
          <w:sz w:val="18"/>
          <w:szCs w:val="26"/>
          <w:rtl/>
        </w:rPr>
        <w:t>ال</w:t>
      </w:r>
      <w:r w:rsidRPr="001E74BE">
        <w:rPr>
          <w:sz w:val="18"/>
          <w:szCs w:val="26"/>
          <w:rtl/>
        </w:rPr>
        <w:t>تعداد</w:t>
      </w:r>
      <w:r w:rsidRPr="001E74BE">
        <w:rPr>
          <w:rFonts w:hint="cs"/>
          <w:sz w:val="18"/>
          <w:szCs w:val="26"/>
          <w:rtl/>
        </w:rPr>
        <w:t xml:space="preserve">. </w:t>
      </w:r>
      <w:r w:rsidRPr="001E74BE">
        <w:rPr>
          <w:sz w:val="18"/>
          <w:szCs w:val="26"/>
          <w:rtl/>
        </w:rPr>
        <w:t>بنما بالأرقام</w:t>
      </w:r>
      <w:r w:rsidRPr="001E74BE">
        <w:rPr>
          <w:rFonts w:hint="cs"/>
          <w:sz w:val="18"/>
          <w:szCs w:val="26"/>
          <w:rtl/>
        </w:rPr>
        <w:t xml:space="preserve">. </w:t>
      </w:r>
      <w:r w:rsidRPr="001E74BE">
        <w:rPr>
          <w:sz w:val="18"/>
          <w:szCs w:val="26"/>
          <w:rtl/>
        </w:rPr>
        <w:t>بيانات عامة وتاريخية عن جمهورية بنما</w:t>
      </w:r>
      <w:r w:rsidRPr="001E74BE">
        <w:rPr>
          <w:rFonts w:hint="cs"/>
          <w:sz w:val="18"/>
          <w:szCs w:val="26"/>
          <w:rtl/>
        </w:rPr>
        <w:t>.</w:t>
      </w:r>
    </w:p>
  </w:footnote>
  <w:footnote w:id="5">
    <w:p w:rsidR="00FC7AE5" w:rsidRPr="00A26A73" w:rsidRDefault="00FC7AE5" w:rsidP="004D2C34">
      <w:pPr>
        <w:pStyle w:val="FootnoteText"/>
        <w:spacing w:after="60" w:line="300" w:lineRule="exact"/>
        <w:ind w:left="1247" w:right="1247" w:hanging="567"/>
        <w:rPr>
          <w:spacing w:val="-4"/>
          <w:sz w:val="18"/>
          <w:szCs w:val="26"/>
        </w:rPr>
      </w:pPr>
      <w:r w:rsidRPr="00A26A73">
        <w:rPr>
          <w:rStyle w:val="FootnoteReference"/>
          <w:spacing w:val="-4"/>
          <w:szCs w:val="26"/>
          <w:vertAlign w:val="baseline"/>
          <w:rtl/>
        </w:rPr>
        <w:t>(</w:t>
      </w:r>
      <w:r w:rsidRPr="00A26A73">
        <w:rPr>
          <w:rStyle w:val="FootnoteReference"/>
          <w:spacing w:val="-4"/>
          <w:szCs w:val="26"/>
          <w:vertAlign w:val="baseline"/>
          <w:rtl/>
        </w:rPr>
        <w:footnoteRef/>
      </w:r>
      <w:r w:rsidRPr="00A26A73">
        <w:rPr>
          <w:rStyle w:val="FootnoteReference"/>
          <w:spacing w:val="-4"/>
          <w:szCs w:val="26"/>
          <w:vertAlign w:val="baseline"/>
          <w:rtl/>
        </w:rPr>
        <w:t>)</w:t>
      </w:r>
      <w:r w:rsidRPr="00A26A73">
        <w:rPr>
          <w:spacing w:val="-4"/>
          <w:sz w:val="18"/>
          <w:szCs w:val="26"/>
          <w:rtl/>
        </w:rPr>
        <w:tab/>
        <w:t>المعهد الوطني للإحصاء و</w:t>
      </w:r>
      <w:r w:rsidRPr="00A26A73">
        <w:rPr>
          <w:rFonts w:hint="cs"/>
          <w:spacing w:val="-4"/>
          <w:sz w:val="18"/>
          <w:szCs w:val="26"/>
          <w:rtl/>
        </w:rPr>
        <w:t>ال</w:t>
      </w:r>
      <w:r w:rsidRPr="00A26A73">
        <w:rPr>
          <w:spacing w:val="-4"/>
          <w:sz w:val="18"/>
          <w:szCs w:val="26"/>
          <w:rtl/>
        </w:rPr>
        <w:t>تعداد، التعداد الوطني الحادي عشر للسكان والتعداد السابع للمساكن لعام 2010</w:t>
      </w:r>
      <w:r w:rsidRPr="00A26A73">
        <w:rPr>
          <w:rFonts w:hint="cs"/>
          <w:spacing w:val="-4"/>
          <w:sz w:val="18"/>
          <w:szCs w:val="26"/>
          <w:rtl/>
        </w:rPr>
        <w:t>.</w:t>
      </w:r>
    </w:p>
  </w:footnote>
  <w:footnote w:id="6">
    <w:p w:rsidR="00FC7AE5" w:rsidRPr="00E006AB" w:rsidRDefault="00FC7AE5" w:rsidP="00A26A73">
      <w:pPr>
        <w:pStyle w:val="FootnoteText"/>
        <w:spacing w:after="60" w:line="300" w:lineRule="exact"/>
        <w:ind w:left="1247" w:right="1247" w:hanging="567"/>
        <w:rPr>
          <w:sz w:val="18"/>
          <w:szCs w:val="26"/>
        </w:rPr>
      </w:pPr>
      <w:r w:rsidRPr="00E006AB">
        <w:rPr>
          <w:rStyle w:val="FootnoteReference"/>
          <w:szCs w:val="26"/>
          <w:vertAlign w:val="baseline"/>
          <w:rtl/>
        </w:rPr>
        <w:t>(</w:t>
      </w:r>
      <w:r w:rsidRPr="00E006AB">
        <w:rPr>
          <w:rStyle w:val="FootnoteReference"/>
          <w:szCs w:val="26"/>
          <w:vertAlign w:val="baseline"/>
          <w:rtl/>
        </w:rPr>
        <w:footnoteRef/>
      </w:r>
      <w:r w:rsidRPr="00E006AB">
        <w:rPr>
          <w:rStyle w:val="FootnoteReference"/>
          <w:szCs w:val="26"/>
          <w:vertAlign w:val="baseline"/>
          <w:rtl/>
        </w:rPr>
        <w:t>)</w:t>
      </w:r>
      <w:r w:rsidRPr="00E006AB">
        <w:rPr>
          <w:sz w:val="18"/>
          <w:szCs w:val="26"/>
          <w:rtl/>
        </w:rPr>
        <w:tab/>
        <w:t>مكتب المراقب العام للجمهورية</w:t>
      </w:r>
      <w:r w:rsidRPr="00E006AB">
        <w:rPr>
          <w:rFonts w:hint="cs"/>
          <w:sz w:val="18"/>
          <w:szCs w:val="26"/>
          <w:rtl/>
        </w:rPr>
        <w:t xml:space="preserve">. </w:t>
      </w:r>
      <w:r w:rsidRPr="00E006AB">
        <w:rPr>
          <w:sz w:val="18"/>
          <w:szCs w:val="26"/>
          <w:rtl/>
        </w:rPr>
        <w:t>المعهد الوطني للإحصاء والتعداد</w:t>
      </w:r>
      <w:r w:rsidRPr="00E006AB">
        <w:rPr>
          <w:rFonts w:hint="cs"/>
          <w:sz w:val="18"/>
          <w:szCs w:val="26"/>
          <w:rtl/>
        </w:rPr>
        <w:t xml:space="preserve">. </w:t>
      </w:r>
      <w:r w:rsidRPr="00E006AB">
        <w:rPr>
          <w:sz w:val="18"/>
          <w:szCs w:val="26"/>
          <w:rtl/>
        </w:rPr>
        <w:t>عملية الانتقال الديمغراف</w:t>
      </w:r>
      <w:r w:rsidRPr="00E006AB">
        <w:rPr>
          <w:rFonts w:hint="cs"/>
          <w:sz w:val="18"/>
          <w:szCs w:val="26"/>
          <w:rtl/>
        </w:rPr>
        <w:t xml:space="preserve">ي. </w:t>
      </w:r>
      <w:r w:rsidRPr="00E006AB">
        <w:rPr>
          <w:sz w:val="18"/>
          <w:szCs w:val="26"/>
          <w:rtl/>
        </w:rPr>
        <w:t>الفرع 221</w:t>
      </w:r>
      <w:r w:rsidRPr="00E006AB">
        <w:rPr>
          <w:rFonts w:hint="cs"/>
          <w:sz w:val="18"/>
          <w:szCs w:val="26"/>
          <w:rtl/>
        </w:rPr>
        <w:t>. عام</w:t>
      </w:r>
      <w:r w:rsidRPr="00E006AB">
        <w:rPr>
          <w:rFonts w:hint="eastAsia"/>
          <w:sz w:val="18"/>
          <w:szCs w:val="26"/>
          <w:rtl/>
        </w:rPr>
        <w:t> </w:t>
      </w:r>
      <w:r w:rsidRPr="00E006AB">
        <w:rPr>
          <w:rFonts w:hint="cs"/>
          <w:sz w:val="18"/>
          <w:szCs w:val="26"/>
          <w:rtl/>
        </w:rPr>
        <w:t>2016.</w:t>
      </w:r>
    </w:p>
  </w:footnote>
  <w:footnote w:id="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المرجع نفسه</w:t>
      </w:r>
      <w:r w:rsidRPr="001E74BE">
        <w:rPr>
          <w:rFonts w:hint="cs"/>
          <w:sz w:val="18"/>
          <w:szCs w:val="26"/>
          <w:rtl/>
        </w:rPr>
        <w:t>.</w:t>
      </w:r>
    </w:p>
  </w:footnote>
  <w:footnote w:id="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الإحصاءات الحيوية</w:t>
      </w:r>
      <w:r w:rsidRPr="001E74BE">
        <w:rPr>
          <w:rFonts w:hint="cs"/>
          <w:sz w:val="18"/>
          <w:szCs w:val="26"/>
          <w:rtl/>
        </w:rPr>
        <w:t>. عام 2016.</w:t>
      </w:r>
    </w:p>
  </w:footnote>
  <w:footnote w:id="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المعهد الوطني للإحصاء والتعداد</w:t>
      </w:r>
      <w:r w:rsidRPr="001E74BE">
        <w:rPr>
          <w:rFonts w:hint="cs"/>
          <w:sz w:val="18"/>
          <w:szCs w:val="26"/>
          <w:rtl/>
        </w:rPr>
        <w:t>. عام 2010.</w:t>
      </w:r>
    </w:p>
  </w:footnote>
  <w:footnote w:id="1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sz w:val="18"/>
          <w:szCs w:val="26"/>
          <w:rtl/>
        </w:rPr>
        <w:tab/>
      </w:r>
      <w:r w:rsidRPr="001E74BE">
        <w:rPr>
          <w:sz w:val="18"/>
          <w:szCs w:val="26"/>
          <w:rtl/>
        </w:rPr>
        <w:t>مكتب المراقب العام للجمهورية</w:t>
      </w:r>
      <w:r w:rsidRPr="001E74BE">
        <w:rPr>
          <w:rFonts w:hint="cs"/>
          <w:sz w:val="18"/>
          <w:szCs w:val="26"/>
          <w:rtl/>
        </w:rPr>
        <w:t xml:space="preserve">. </w:t>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بنما بالأرقام</w:t>
      </w:r>
      <w:r w:rsidRPr="001E74BE">
        <w:rPr>
          <w:rFonts w:hint="cs"/>
          <w:sz w:val="18"/>
          <w:szCs w:val="26"/>
          <w:rtl/>
        </w:rPr>
        <w:t xml:space="preserve">. </w:t>
      </w:r>
      <w:r w:rsidRPr="001E74BE">
        <w:rPr>
          <w:sz w:val="18"/>
          <w:szCs w:val="26"/>
          <w:rtl/>
        </w:rPr>
        <w:t>الفترة 2010-2014. بيانات عامة وتاريخية عن جمهورية بنما</w:t>
      </w:r>
      <w:r w:rsidRPr="001E74BE">
        <w:rPr>
          <w:rFonts w:hint="cs"/>
          <w:sz w:val="18"/>
          <w:szCs w:val="26"/>
          <w:rtl/>
        </w:rPr>
        <w:t>.</w:t>
      </w:r>
    </w:p>
  </w:footnote>
  <w:footnote w:id="1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وفقا للدراسة الاستقصائية المتعددة الأغراض المنجزة في آذار/مارس 2009</w:t>
      </w:r>
      <w:r w:rsidRPr="001E74BE">
        <w:rPr>
          <w:rFonts w:hint="cs"/>
          <w:sz w:val="18"/>
          <w:szCs w:val="26"/>
          <w:rtl/>
        </w:rPr>
        <w:t>.</w:t>
      </w:r>
    </w:p>
  </w:footnote>
  <w:footnote w:id="12">
    <w:p w:rsidR="00FC7AE5" w:rsidRPr="001E74BE" w:rsidRDefault="00FC7AE5" w:rsidP="00F11859">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مكتب المراقب العام للجمهورية</w:t>
      </w:r>
      <w:r w:rsidRPr="001E74BE">
        <w:rPr>
          <w:rFonts w:hint="cs"/>
          <w:sz w:val="18"/>
          <w:szCs w:val="26"/>
          <w:rtl/>
        </w:rPr>
        <w:t xml:space="preserve">. </w:t>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عملية الانتقال الديمغرافي</w:t>
      </w:r>
      <w:r w:rsidRPr="001E74BE">
        <w:rPr>
          <w:rFonts w:hint="cs"/>
          <w:sz w:val="18"/>
          <w:szCs w:val="26"/>
          <w:rtl/>
        </w:rPr>
        <w:t xml:space="preserve">. </w:t>
      </w:r>
      <w:r w:rsidRPr="001E74BE">
        <w:rPr>
          <w:sz w:val="18"/>
          <w:szCs w:val="26"/>
          <w:rtl/>
        </w:rPr>
        <w:t>الفرع 221</w:t>
      </w:r>
      <w:r w:rsidRPr="001E74BE">
        <w:rPr>
          <w:rFonts w:hint="cs"/>
          <w:sz w:val="18"/>
          <w:szCs w:val="26"/>
          <w:rtl/>
        </w:rPr>
        <w:t xml:space="preserve">. </w:t>
      </w:r>
      <w:r w:rsidRPr="001E74BE">
        <w:rPr>
          <w:sz w:val="18"/>
          <w:szCs w:val="26"/>
          <w:rtl/>
        </w:rPr>
        <w:t>عام</w:t>
      </w:r>
      <w:r>
        <w:rPr>
          <w:rFonts w:hint="cs"/>
          <w:sz w:val="18"/>
          <w:szCs w:val="26"/>
          <w:rtl/>
        </w:rPr>
        <w:t> </w:t>
      </w:r>
      <w:r w:rsidRPr="001E74BE">
        <w:rPr>
          <w:sz w:val="18"/>
          <w:szCs w:val="26"/>
          <w:rtl/>
        </w:rPr>
        <w:t>2016</w:t>
      </w:r>
      <w:r w:rsidRPr="001E74BE">
        <w:rPr>
          <w:rFonts w:hint="cs"/>
          <w:sz w:val="18"/>
          <w:szCs w:val="26"/>
          <w:rtl/>
        </w:rPr>
        <w:t>.</w:t>
      </w:r>
    </w:p>
  </w:footnote>
  <w:footnote w:id="1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w:t>
      </w:r>
      <w:r w:rsidRPr="001E74BE">
        <w:rPr>
          <w:rFonts w:hint="cs"/>
          <w:sz w:val="18"/>
          <w:szCs w:val="26"/>
          <w:rtl/>
        </w:rPr>
        <w:t>.</w:t>
      </w:r>
    </w:p>
  </w:footnote>
  <w:footnote w:id="14">
    <w:p w:rsidR="00FC7AE5" w:rsidRPr="00AB07B1" w:rsidRDefault="00FC7AE5" w:rsidP="004D2C34">
      <w:pPr>
        <w:pStyle w:val="FootnoteText"/>
        <w:spacing w:after="60" w:line="300" w:lineRule="exact"/>
        <w:ind w:left="1247" w:right="1247" w:hanging="567"/>
        <w:rPr>
          <w:spacing w:val="-6"/>
          <w:sz w:val="18"/>
          <w:szCs w:val="26"/>
        </w:rPr>
      </w:pPr>
      <w:r w:rsidRPr="00AB07B1">
        <w:rPr>
          <w:rStyle w:val="FootnoteReference"/>
          <w:spacing w:val="-6"/>
          <w:szCs w:val="26"/>
          <w:vertAlign w:val="baseline"/>
          <w:rtl/>
        </w:rPr>
        <w:t>(</w:t>
      </w:r>
      <w:r w:rsidRPr="00AB07B1">
        <w:rPr>
          <w:rStyle w:val="FootnoteReference"/>
          <w:spacing w:val="-6"/>
          <w:szCs w:val="26"/>
          <w:vertAlign w:val="baseline"/>
          <w:rtl/>
        </w:rPr>
        <w:footnoteRef/>
      </w:r>
      <w:r w:rsidRPr="00AB07B1">
        <w:rPr>
          <w:rStyle w:val="FootnoteReference"/>
          <w:spacing w:val="-6"/>
          <w:szCs w:val="26"/>
          <w:vertAlign w:val="baseline"/>
          <w:rtl/>
        </w:rPr>
        <w:t>)</w:t>
      </w:r>
      <w:r w:rsidRPr="00AB07B1">
        <w:rPr>
          <w:rStyle w:val="FootnoteReference"/>
          <w:spacing w:val="-6"/>
          <w:szCs w:val="26"/>
          <w:vertAlign w:val="baseline"/>
          <w:rtl/>
        </w:rPr>
        <w:tab/>
      </w:r>
      <w:r w:rsidRPr="00AB07B1">
        <w:rPr>
          <w:spacing w:val="-6"/>
          <w:sz w:val="18"/>
          <w:szCs w:val="26"/>
          <w:rtl/>
        </w:rPr>
        <w:t>مكتب المراقب العام للجمهورية</w:t>
      </w:r>
      <w:r w:rsidRPr="00AB07B1">
        <w:rPr>
          <w:rFonts w:hint="cs"/>
          <w:spacing w:val="-6"/>
          <w:sz w:val="18"/>
          <w:szCs w:val="26"/>
          <w:rtl/>
        </w:rPr>
        <w:t xml:space="preserve">. </w:t>
      </w:r>
      <w:r w:rsidRPr="00AB07B1">
        <w:rPr>
          <w:spacing w:val="-6"/>
          <w:sz w:val="18"/>
          <w:szCs w:val="26"/>
          <w:rtl/>
        </w:rPr>
        <w:t>المعهد الوطني للإحصاء والتعداد</w:t>
      </w:r>
      <w:r w:rsidRPr="00AB07B1">
        <w:rPr>
          <w:rFonts w:hint="cs"/>
          <w:spacing w:val="-6"/>
          <w:sz w:val="18"/>
          <w:szCs w:val="26"/>
          <w:rtl/>
        </w:rPr>
        <w:t xml:space="preserve">. </w:t>
      </w:r>
      <w:r w:rsidRPr="00AB07B1">
        <w:rPr>
          <w:spacing w:val="-6"/>
          <w:sz w:val="18"/>
          <w:szCs w:val="26"/>
          <w:rtl/>
        </w:rPr>
        <w:t>عملية الانتقال الديمغرافي</w:t>
      </w:r>
      <w:r w:rsidRPr="00AB07B1">
        <w:rPr>
          <w:rFonts w:hint="cs"/>
          <w:spacing w:val="-6"/>
          <w:sz w:val="18"/>
          <w:szCs w:val="26"/>
          <w:rtl/>
        </w:rPr>
        <w:t xml:space="preserve">. </w:t>
      </w:r>
      <w:r w:rsidRPr="00AB07B1">
        <w:rPr>
          <w:spacing w:val="-6"/>
          <w:sz w:val="18"/>
          <w:szCs w:val="26"/>
          <w:rtl/>
        </w:rPr>
        <w:t>الفرع 221</w:t>
      </w:r>
      <w:r w:rsidRPr="00AB07B1">
        <w:rPr>
          <w:rFonts w:hint="cs"/>
          <w:spacing w:val="-6"/>
          <w:sz w:val="18"/>
          <w:szCs w:val="26"/>
          <w:rtl/>
        </w:rPr>
        <w:t xml:space="preserve">. </w:t>
      </w:r>
      <w:r w:rsidRPr="00AB07B1">
        <w:rPr>
          <w:spacing w:val="-6"/>
          <w:sz w:val="18"/>
          <w:szCs w:val="26"/>
          <w:rtl/>
        </w:rPr>
        <w:t>عام 2016</w:t>
      </w:r>
      <w:r w:rsidRPr="00AB07B1">
        <w:rPr>
          <w:rFonts w:hint="cs"/>
          <w:spacing w:val="-6"/>
          <w:sz w:val="18"/>
          <w:szCs w:val="26"/>
          <w:rtl/>
        </w:rPr>
        <w:t>.</w:t>
      </w:r>
    </w:p>
  </w:footnote>
  <w:footnote w:id="1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1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 xml:space="preserve">الدراسة الاستقصائية </w:t>
      </w:r>
      <w:r w:rsidRPr="001E74BE">
        <w:rPr>
          <w:rFonts w:hint="cs"/>
          <w:sz w:val="18"/>
          <w:szCs w:val="26"/>
          <w:rtl/>
        </w:rPr>
        <w:t xml:space="preserve">العنقودية </w:t>
      </w:r>
      <w:r w:rsidRPr="001E74BE">
        <w:rPr>
          <w:sz w:val="18"/>
          <w:szCs w:val="26"/>
          <w:rtl/>
        </w:rPr>
        <w:t>المتعدد المؤشرات لعام 2013</w:t>
      </w:r>
      <w:r w:rsidRPr="001E74BE">
        <w:rPr>
          <w:rFonts w:hint="cs"/>
          <w:sz w:val="18"/>
          <w:szCs w:val="26"/>
          <w:rtl/>
        </w:rPr>
        <w:t>.</w:t>
      </w:r>
    </w:p>
  </w:footnote>
  <w:footnote w:id="17">
    <w:p w:rsidR="00FC7AE5" w:rsidRPr="00E14E1B" w:rsidRDefault="00FC7AE5" w:rsidP="004D2C34">
      <w:pPr>
        <w:pStyle w:val="FootnoteText"/>
        <w:spacing w:after="60" w:line="300" w:lineRule="exact"/>
        <w:ind w:left="1247" w:right="1247" w:hanging="567"/>
        <w:rPr>
          <w:spacing w:val="-2"/>
          <w:sz w:val="18"/>
          <w:szCs w:val="26"/>
        </w:rPr>
      </w:pPr>
      <w:r w:rsidRPr="00E14E1B">
        <w:rPr>
          <w:rStyle w:val="FootnoteReference"/>
          <w:spacing w:val="-2"/>
          <w:szCs w:val="26"/>
          <w:vertAlign w:val="baseline"/>
          <w:rtl/>
        </w:rPr>
        <w:t>(</w:t>
      </w:r>
      <w:r w:rsidRPr="00E14E1B">
        <w:rPr>
          <w:rStyle w:val="FootnoteReference"/>
          <w:spacing w:val="-2"/>
          <w:szCs w:val="26"/>
          <w:vertAlign w:val="baseline"/>
          <w:rtl/>
        </w:rPr>
        <w:footnoteRef/>
      </w:r>
      <w:r w:rsidRPr="00E14E1B">
        <w:rPr>
          <w:rStyle w:val="FootnoteReference"/>
          <w:spacing w:val="-2"/>
          <w:szCs w:val="26"/>
          <w:vertAlign w:val="baseline"/>
          <w:rtl/>
        </w:rPr>
        <w:t>)</w:t>
      </w:r>
      <w:r w:rsidRPr="00E14E1B">
        <w:rPr>
          <w:rStyle w:val="FootnoteReference"/>
          <w:spacing w:val="-2"/>
          <w:szCs w:val="26"/>
          <w:vertAlign w:val="baseline"/>
          <w:rtl/>
        </w:rPr>
        <w:tab/>
      </w:r>
      <w:r w:rsidRPr="00E14E1B">
        <w:rPr>
          <w:spacing w:val="-2"/>
          <w:sz w:val="18"/>
          <w:szCs w:val="26"/>
          <w:rtl/>
        </w:rPr>
        <w:t>المعهد الوطني للإحصاء والتعداد</w:t>
      </w:r>
      <w:r w:rsidRPr="00E14E1B">
        <w:rPr>
          <w:rFonts w:hint="cs"/>
          <w:spacing w:val="-2"/>
          <w:sz w:val="18"/>
          <w:szCs w:val="26"/>
          <w:rtl/>
        </w:rPr>
        <w:t xml:space="preserve">. </w:t>
      </w:r>
      <w:r w:rsidRPr="00E14E1B">
        <w:rPr>
          <w:spacing w:val="-2"/>
          <w:sz w:val="18"/>
          <w:szCs w:val="26"/>
          <w:rtl/>
        </w:rPr>
        <w:t>المؤشرات السكانية الاجتماعية والديمغرافية والاقتصادية الرئيسية في الجمهورية</w:t>
      </w:r>
      <w:r w:rsidRPr="00E14E1B">
        <w:rPr>
          <w:rFonts w:hint="cs"/>
          <w:spacing w:val="-2"/>
          <w:sz w:val="18"/>
          <w:szCs w:val="26"/>
          <w:rtl/>
        </w:rPr>
        <w:t>،</w:t>
      </w:r>
      <w:r w:rsidRPr="00E14E1B">
        <w:rPr>
          <w:spacing w:val="-2"/>
          <w:sz w:val="18"/>
          <w:szCs w:val="26"/>
          <w:rtl/>
        </w:rPr>
        <w:t xml:space="preserve"> بحسب المقاطعات، والمحافظات، والبلديات وأحيائها: تعداد السكان لعام 2000 ولعام 2010</w:t>
      </w:r>
      <w:r w:rsidRPr="00E14E1B">
        <w:rPr>
          <w:rFonts w:hint="cs"/>
          <w:spacing w:val="-2"/>
          <w:sz w:val="18"/>
          <w:szCs w:val="26"/>
          <w:rtl/>
        </w:rPr>
        <w:t>.</w:t>
      </w:r>
    </w:p>
  </w:footnote>
  <w:footnote w:id="1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19">
    <w:p w:rsidR="00FC7AE5" w:rsidRPr="006C41E1" w:rsidRDefault="00FC7AE5" w:rsidP="004D2C34">
      <w:pPr>
        <w:pStyle w:val="FootnoteText"/>
        <w:spacing w:after="60" w:line="300" w:lineRule="exact"/>
        <w:ind w:left="1247" w:right="1247" w:hanging="567"/>
        <w:rPr>
          <w:spacing w:val="-4"/>
          <w:sz w:val="18"/>
          <w:szCs w:val="26"/>
        </w:rPr>
      </w:pPr>
      <w:r w:rsidRPr="006C41E1">
        <w:rPr>
          <w:rStyle w:val="FootnoteReference"/>
          <w:spacing w:val="-4"/>
          <w:szCs w:val="26"/>
          <w:vertAlign w:val="baseline"/>
          <w:rtl/>
        </w:rPr>
        <w:t>(</w:t>
      </w:r>
      <w:r w:rsidRPr="006C41E1">
        <w:rPr>
          <w:rStyle w:val="FootnoteReference"/>
          <w:spacing w:val="-4"/>
          <w:szCs w:val="26"/>
          <w:vertAlign w:val="baseline"/>
          <w:rtl/>
        </w:rPr>
        <w:footnoteRef/>
      </w:r>
      <w:r w:rsidRPr="006C41E1">
        <w:rPr>
          <w:rStyle w:val="FootnoteReference"/>
          <w:spacing w:val="-4"/>
          <w:szCs w:val="26"/>
          <w:vertAlign w:val="baseline"/>
          <w:rtl/>
        </w:rPr>
        <w:t>)</w:t>
      </w:r>
      <w:r w:rsidRPr="006C41E1">
        <w:rPr>
          <w:rStyle w:val="FootnoteReference"/>
          <w:spacing w:val="-4"/>
          <w:szCs w:val="26"/>
          <w:vertAlign w:val="baseline"/>
          <w:rtl/>
        </w:rPr>
        <w:tab/>
      </w:r>
      <w:r w:rsidRPr="006C41E1">
        <w:rPr>
          <w:spacing w:val="-4"/>
          <w:sz w:val="18"/>
          <w:szCs w:val="26"/>
          <w:rtl/>
        </w:rPr>
        <w:t>تكلفة سلة الأغذية الأساسية للأسرة في كانون الأول/ديسمبر 2015</w:t>
      </w:r>
      <w:r w:rsidRPr="006C41E1">
        <w:rPr>
          <w:rFonts w:hint="cs"/>
          <w:spacing w:val="-4"/>
          <w:sz w:val="18"/>
          <w:szCs w:val="26"/>
          <w:rtl/>
        </w:rPr>
        <w:t xml:space="preserve">. </w:t>
      </w:r>
      <w:r w:rsidRPr="006C41E1">
        <w:rPr>
          <w:spacing w:val="-4"/>
          <w:sz w:val="18"/>
          <w:szCs w:val="26"/>
          <w:rtl/>
        </w:rPr>
        <w:t>وزارة الاقتصاد والمالية</w:t>
      </w:r>
      <w:r w:rsidRPr="006C41E1">
        <w:rPr>
          <w:rFonts w:hint="cs"/>
          <w:spacing w:val="-4"/>
          <w:sz w:val="18"/>
          <w:szCs w:val="26"/>
          <w:rtl/>
        </w:rPr>
        <w:t xml:space="preserve">. </w:t>
      </w:r>
      <w:r w:rsidRPr="006C41E1">
        <w:rPr>
          <w:spacing w:val="-4"/>
          <w:sz w:val="18"/>
          <w:szCs w:val="26"/>
          <w:rtl/>
        </w:rPr>
        <w:t>شباط/فبراير 2016</w:t>
      </w:r>
      <w:r w:rsidRPr="006C41E1">
        <w:rPr>
          <w:rFonts w:hint="cs"/>
          <w:spacing w:val="-4"/>
          <w:sz w:val="18"/>
          <w:szCs w:val="26"/>
          <w:rtl/>
        </w:rPr>
        <w:t>.</w:t>
      </w:r>
    </w:p>
  </w:footnote>
  <w:footnote w:id="20">
    <w:p w:rsidR="00FC7AE5" w:rsidRPr="006C41E1" w:rsidRDefault="00FC7AE5" w:rsidP="004D2C34">
      <w:pPr>
        <w:pStyle w:val="FootnoteText"/>
        <w:spacing w:after="60" w:line="300" w:lineRule="exact"/>
        <w:ind w:left="1247" w:right="1247" w:hanging="567"/>
        <w:rPr>
          <w:spacing w:val="-4"/>
          <w:sz w:val="18"/>
          <w:szCs w:val="26"/>
        </w:rPr>
      </w:pPr>
      <w:r w:rsidRPr="006C41E1">
        <w:rPr>
          <w:rStyle w:val="FootnoteReference"/>
          <w:spacing w:val="-4"/>
          <w:szCs w:val="26"/>
          <w:vertAlign w:val="baseline"/>
          <w:rtl/>
        </w:rPr>
        <w:t>(</w:t>
      </w:r>
      <w:r w:rsidRPr="006C41E1">
        <w:rPr>
          <w:rStyle w:val="FootnoteReference"/>
          <w:spacing w:val="-4"/>
          <w:szCs w:val="26"/>
          <w:vertAlign w:val="baseline"/>
          <w:rtl/>
        </w:rPr>
        <w:footnoteRef/>
      </w:r>
      <w:r w:rsidRPr="006C41E1">
        <w:rPr>
          <w:rStyle w:val="FootnoteReference"/>
          <w:spacing w:val="-4"/>
          <w:szCs w:val="26"/>
          <w:vertAlign w:val="baseline"/>
          <w:rtl/>
        </w:rPr>
        <w:t>)</w:t>
      </w:r>
      <w:r w:rsidRPr="006C41E1">
        <w:rPr>
          <w:rStyle w:val="FootnoteReference"/>
          <w:spacing w:val="-4"/>
          <w:szCs w:val="26"/>
          <w:vertAlign w:val="baseline"/>
          <w:rtl/>
        </w:rPr>
        <w:tab/>
      </w:r>
      <w:r w:rsidRPr="006C41E1">
        <w:rPr>
          <w:spacing w:val="-4"/>
          <w:sz w:val="18"/>
          <w:szCs w:val="26"/>
          <w:rtl/>
        </w:rPr>
        <w:t>تكلفة سلة الأغذية الأساسية للأسرة في كانون الأول/ديسمبر 2016</w:t>
      </w:r>
      <w:r w:rsidRPr="006C41E1">
        <w:rPr>
          <w:rFonts w:hint="cs"/>
          <w:spacing w:val="-4"/>
          <w:sz w:val="18"/>
          <w:szCs w:val="26"/>
          <w:rtl/>
        </w:rPr>
        <w:t xml:space="preserve">. </w:t>
      </w:r>
      <w:r w:rsidRPr="006C41E1">
        <w:rPr>
          <w:spacing w:val="-4"/>
          <w:sz w:val="18"/>
          <w:szCs w:val="26"/>
          <w:rtl/>
        </w:rPr>
        <w:t>وزارة الاقتصاد والمالية</w:t>
      </w:r>
      <w:r w:rsidRPr="006C41E1">
        <w:rPr>
          <w:rFonts w:hint="cs"/>
          <w:spacing w:val="-4"/>
          <w:sz w:val="18"/>
          <w:szCs w:val="26"/>
          <w:rtl/>
        </w:rPr>
        <w:t xml:space="preserve">. </w:t>
      </w:r>
      <w:r w:rsidRPr="006C41E1">
        <w:rPr>
          <w:spacing w:val="-4"/>
          <w:sz w:val="18"/>
          <w:szCs w:val="26"/>
          <w:rtl/>
        </w:rPr>
        <w:t xml:space="preserve">شباط/فبراير </w:t>
      </w:r>
      <w:r w:rsidRPr="006C41E1">
        <w:rPr>
          <w:rFonts w:hint="cs"/>
          <w:spacing w:val="-4"/>
          <w:sz w:val="18"/>
          <w:szCs w:val="26"/>
          <w:rtl/>
        </w:rPr>
        <w:t>2017.</w:t>
      </w:r>
    </w:p>
  </w:footnote>
  <w:footnote w:id="2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تقرير الأهداف الإنمائية للألفية، التقرير الرابع المقدم من بنما في عام 2014</w:t>
      </w:r>
      <w:r w:rsidRPr="001E74BE">
        <w:rPr>
          <w:rFonts w:hint="cs"/>
          <w:sz w:val="18"/>
          <w:szCs w:val="26"/>
          <w:rtl/>
        </w:rPr>
        <w:t>.</w:t>
      </w:r>
    </w:p>
  </w:footnote>
  <w:footnote w:id="2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w:t>
      </w:r>
      <w:r w:rsidRPr="001E74BE">
        <w:rPr>
          <w:rFonts w:hint="cs"/>
          <w:sz w:val="18"/>
          <w:szCs w:val="26"/>
          <w:rtl/>
        </w:rPr>
        <w:t>.</w:t>
      </w:r>
    </w:p>
  </w:footnote>
  <w:footnote w:id="2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تطور خط</w:t>
      </w:r>
      <w:r w:rsidRPr="001E74BE">
        <w:rPr>
          <w:rFonts w:hint="cs"/>
          <w:sz w:val="18"/>
          <w:szCs w:val="26"/>
          <w:rtl/>
        </w:rPr>
        <w:t xml:space="preserve"> الفقر</w:t>
      </w:r>
      <w:r w:rsidRPr="001E74BE">
        <w:rPr>
          <w:sz w:val="18"/>
          <w:szCs w:val="26"/>
          <w:rtl/>
        </w:rPr>
        <w:t xml:space="preserve"> ومستو</w:t>
      </w:r>
      <w:r w:rsidRPr="001E74BE">
        <w:rPr>
          <w:rFonts w:hint="cs"/>
          <w:sz w:val="18"/>
          <w:szCs w:val="26"/>
          <w:rtl/>
        </w:rPr>
        <w:t>اه</w:t>
      </w:r>
      <w:r w:rsidRPr="001E74BE">
        <w:rPr>
          <w:sz w:val="18"/>
          <w:szCs w:val="26"/>
          <w:rtl/>
        </w:rPr>
        <w:t xml:space="preserve"> وتوزيع الدخل</w:t>
      </w:r>
      <w:r w:rsidRPr="001E74BE">
        <w:rPr>
          <w:rFonts w:hint="cs"/>
          <w:sz w:val="18"/>
          <w:szCs w:val="26"/>
          <w:rtl/>
        </w:rPr>
        <w:t xml:space="preserve">. </w:t>
      </w:r>
      <w:r w:rsidRPr="001E74BE">
        <w:rPr>
          <w:sz w:val="18"/>
          <w:szCs w:val="26"/>
          <w:rtl/>
        </w:rPr>
        <w:t>الدراسة الاستقصائية المتعلقة بسوق العمل</w:t>
      </w:r>
      <w:r w:rsidRPr="001E74BE">
        <w:rPr>
          <w:rFonts w:hint="cs"/>
          <w:sz w:val="18"/>
          <w:szCs w:val="26"/>
          <w:rtl/>
        </w:rPr>
        <w:t xml:space="preserve">. </w:t>
      </w:r>
      <w:r w:rsidRPr="001E74BE">
        <w:rPr>
          <w:sz w:val="18"/>
          <w:szCs w:val="26"/>
          <w:rtl/>
        </w:rPr>
        <w:t>آذار/مارس 2016</w:t>
      </w:r>
      <w:r w:rsidRPr="001E74BE">
        <w:rPr>
          <w:rFonts w:hint="cs"/>
          <w:sz w:val="18"/>
          <w:szCs w:val="26"/>
          <w:rtl/>
        </w:rPr>
        <w:t xml:space="preserve">. </w:t>
      </w:r>
      <w:r w:rsidRPr="001E74BE">
        <w:rPr>
          <w:sz w:val="18"/>
          <w:szCs w:val="26"/>
          <w:rtl/>
        </w:rPr>
        <w:t>وزارة الاقتصاد والمالية</w:t>
      </w:r>
      <w:r w:rsidRPr="001E74BE">
        <w:rPr>
          <w:rFonts w:hint="cs"/>
          <w:sz w:val="18"/>
          <w:szCs w:val="26"/>
          <w:rtl/>
        </w:rPr>
        <w:t>.</w:t>
      </w:r>
    </w:p>
  </w:footnote>
  <w:footnote w:id="2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الصحة</w:t>
      </w:r>
      <w:r w:rsidRPr="001E74BE">
        <w:rPr>
          <w:rFonts w:hint="cs"/>
          <w:sz w:val="18"/>
          <w:szCs w:val="26"/>
          <w:rtl/>
        </w:rPr>
        <w:t xml:space="preserve">. </w:t>
      </w:r>
      <w:r w:rsidRPr="001E74BE">
        <w:rPr>
          <w:sz w:val="18"/>
          <w:szCs w:val="26"/>
          <w:rtl/>
        </w:rPr>
        <w:t>دائرة الإحصاء</w:t>
      </w:r>
      <w:r w:rsidRPr="001E74BE">
        <w:rPr>
          <w:rFonts w:hint="cs"/>
          <w:sz w:val="18"/>
          <w:szCs w:val="26"/>
          <w:rtl/>
        </w:rPr>
        <w:t>.</w:t>
      </w:r>
    </w:p>
  </w:footnote>
  <w:footnote w:id="2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الأهداف الإنمائية للألفية</w:t>
      </w:r>
      <w:r w:rsidRPr="001E74BE">
        <w:rPr>
          <w:rFonts w:hint="cs"/>
          <w:sz w:val="18"/>
          <w:szCs w:val="26"/>
          <w:rtl/>
        </w:rPr>
        <w:t xml:space="preserve">. </w:t>
      </w:r>
      <w:r w:rsidRPr="001E74BE">
        <w:rPr>
          <w:sz w:val="18"/>
          <w:szCs w:val="26"/>
          <w:rtl/>
        </w:rPr>
        <w:t>التقرير الرابع المقدم من بنما</w:t>
      </w:r>
      <w:r w:rsidRPr="001E74BE">
        <w:rPr>
          <w:rFonts w:hint="cs"/>
          <w:sz w:val="18"/>
          <w:szCs w:val="26"/>
          <w:rtl/>
        </w:rPr>
        <w:t xml:space="preserve"> في عام 2014.</w:t>
      </w:r>
    </w:p>
  </w:footnote>
  <w:footnote w:id="2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2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 xml:space="preserve">الدراسة الاستقصائية </w:t>
      </w:r>
      <w:r w:rsidRPr="001E74BE">
        <w:rPr>
          <w:rFonts w:hint="cs"/>
          <w:sz w:val="18"/>
          <w:szCs w:val="26"/>
          <w:rtl/>
        </w:rPr>
        <w:t xml:space="preserve">العنقودية </w:t>
      </w:r>
      <w:r w:rsidRPr="001E74BE">
        <w:rPr>
          <w:sz w:val="18"/>
          <w:szCs w:val="26"/>
          <w:rtl/>
        </w:rPr>
        <w:t>المتعدد المؤشرات</w:t>
      </w:r>
      <w:r w:rsidRPr="001E74BE">
        <w:rPr>
          <w:rFonts w:hint="cs"/>
          <w:sz w:val="18"/>
          <w:szCs w:val="26"/>
          <w:rtl/>
        </w:rPr>
        <w:t xml:space="preserve">. عام 2013. </w:t>
      </w:r>
    </w:p>
  </w:footnote>
  <w:footnote w:id="2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الإحصاءات الحيوية</w:t>
      </w:r>
      <w:r w:rsidRPr="001E74BE">
        <w:rPr>
          <w:rFonts w:hint="cs"/>
          <w:sz w:val="18"/>
          <w:szCs w:val="26"/>
          <w:rtl/>
        </w:rPr>
        <w:t>.</w:t>
      </w:r>
    </w:p>
  </w:footnote>
  <w:footnote w:id="2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الصحة</w:t>
      </w:r>
      <w:r w:rsidRPr="001E74BE">
        <w:rPr>
          <w:rFonts w:hint="cs"/>
          <w:sz w:val="18"/>
          <w:szCs w:val="26"/>
          <w:rtl/>
        </w:rPr>
        <w:t>. دائرة</w:t>
      </w:r>
      <w:r w:rsidRPr="001E74BE">
        <w:rPr>
          <w:sz w:val="18"/>
          <w:szCs w:val="26"/>
          <w:rtl/>
        </w:rPr>
        <w:t xml:space="preserve"> الإحصاء</w:t>
      </w:r>
      <w:r w:rsidRPr="001E74BE">
        <w:rPr>
          <w:rFonts w:hint="cs"/>
          <w:sz w:val="18"/>
          <w:szCs w:val="26"/>
          <w:rtl/>
        </w:rPr>
        <w:t>.</w:t>
      </w:r>
    </w:p>
  </w:footnote>
  <w:footnote w:id="3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التقرير الرابع المقدم من بنما بشأن الأهداف الإنمائية للألفية</w:t>
      </w:r>
      <w:r w:rsidRPr="001E74BE">
        <w:rPr>
          <w:rFonts w:hint="cs"/>
          <w:sz w:val="18"/>
          <w:szCs w:val="26"/>
          <w:rtl/>
        </w:rPr>
        <w:t xml:space="preserve">. عام 2014. </w:t>
      </w:r>
    </w:p>
  </w:footnote>
  <w:footnote w:id="3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الجدول 012-29</w:t>
      </w:r>
      <w:r w:rsidRPr="001E74BE">
        <w:rPr>
          <w:rFonts w:hint="cs"/>
          <w:sz w:val="18"/>
          <w:szCs w:val="26"/>
          <w:rtl/>
        </w:rPr>
        <w:t xml:space="preserve">. الفترة </w:t>
      </w:r>
      <w:r w:rsidRPr="001E74BE">
        <w:rPr>
          <w:sz w:val="18"/>
          <w:szCs w:val="26"/>
          <w:rtl/>
        </w:rPr>
        <w:t>2009-2013</w:t>
      </w:r>
      <w:r w:rsidRPr="001E74BE">
        <w:rPr>
          <w:rFonts w:hint="cs"/>
          <w:sz w:val="18"/>
          <w:szCs w:val="26"/>
          <w:rtl/>
        </w:rPr>
        <w:t>.</w:t>
      </w:r>
    </w:p>
  </w:footnote>
  <w:footnote w:id="3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بنما بالأرقام: الفترة 2011-2015</w:t>
      </w:r>
      <w:r w:rsidRPr="001E74BE">
        <w:rPr>
          <w:rFonts w:hint="cs"/>
          <w:sz w:val="18"/>
          <w:szCs w:val="26"/>
          <w:rtl/>
        </w:rPr>
        <w:t xml:space="preserve">. </w:t>
      </w:r>
      <w:r w:rsidRPr="001E74BE">
        <w:rPr>
          <w:sz w:val="18"/>
          <w:szCs w:val="26"/>
          <w:rtl/>
        </w:rPr>
        <w:t>511 التعليم</w:t>
      </w:r>
      <w:r w:rsidRPr="001E74BE">
        <w:rPr>
          <w:rFonts w:hint="cs"/>
          <w:sz w:val="18"/>
          <w:szCs w:val="26"/>
          <w:rtl/>
        </w:rPr>
        <w:t>.</w:t>
      </w:r>
    </w:p>
  </w:footnote>
  <w:footnote w:id="3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الجدول 012-28</w:t>
      </w:r>
      <w:r w:rsidRPr="001E74BE">
        <w:rPr>
          <w:rFonts w:hint="cs"/>
          <w:sz w:val="18"/>
          <w:szCs w:val="26"/>
          <w:rtl/>
        </w:rPr>
        <w:t xml:space="preserve">. </w:t>
      </w:r>
      <w:r w:rsidRPr="001E74BE">
        <w:rPr>
          <w:sz w:val="18"/>
          <w:szCs w:val="26"/>
          <w:rtl/>
        </w:rPr>
        <w:t>الفترة 2009-2013</w:t>
      </w:r>
      <w:r w:rsidRPr="001E74BE">
        <w:rPr>
          <w:rFonts w:hint="cs"/>
          <w:sz w:val="18"/>
          <w:szCs w:val="26"/>
          <w:rtl/>
        </w:rPr>
        <w:t>.</w:t>
      </w:r>
    </w:p>
  </w:footnote>
  <w:footnote w:id="3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012-45</w:t>
      </w:r>
      <w:r w:rsidRPr="001E74BE">
        <w:rPr>
          <w:rFonts w:hint="cs"/>
          <w:sz w:val="18"/>
          <w:szCs w:val="26"/>
          <w:rtl/>
        </w:rPr>
        <w:t xml:space="preserve">. </w:t>
      </w:r>
      <w:r w:rsidRPr="001E74BE">
        <w:rPr>
          <w:sz w:val="18"/>
          <w:szCs w:val="26"/>
          <w:rtl/>
        </w:rPr>
        <w:t>الفترة 2009-2013</w:t>
      </w:r>
      <w:r w:rsidRPr="001E74BE">
        <w:rPr>
          <w:rFonts w:hint="cs"/>
          <w:sz w:val="18"/>
          <w:szCs w:val="26"/>
          <w:rtl/>
        </w:rPr>
        <w:t>.</w:t>
      </w:r>
    </w:p>
  </w:footnote>
  <w:footnote w:id="35">
    <w:p w:rsidR="00FC7AE5" w:rsidRPr="001E74BE" w:rsidRDefault="00FC7AE5" w:rsidP="004D2C34">
      <w:pPr>
        <w:pStyle w:val="FootnoteText"/>
        <w:spacing w:after="60" w:line="300" w:lineRule="exact"/>
        <w:ind w:left="1247" w:right="1247" w:hanging="567"/>
        <w:rPr>
          <w:rFonts w:hint="cs"/>
          <w:sz w:val="18"/>
          <w:szCs w:val="26"/>
          <w:rtl/>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012-4</w:t>
      </w:r>
      <w:r w:rsidRPr="001E74BE">
        <w:rPr>
          <w:rFonts w:hint="cs"/>
          <w:sz w:val="18"/>
          <w:szCs w:val="26"/>
          <w:rtl/>
        </w:rPr>
        <w:t xml:space="preserve">7. </w:t>
      </w:r>
      <w:r w:rsidRPr="001E74BE">
        <w:rPr>
          <w:sz w:val="18"/>
          <w:szCs w:val="26"/>
          <w:rtl/>
        </w:rPr>
        <w:t>الفترة 2009-2013</w:t>
      </w:r>
      <w:r w:rsidRPr="001E74BE">
        <w:rPr>
          <w:rFonts w:hint="cs"/>
          <w:sz w:val="18"/>
          <w:szCs w:val="26"/>
          <w:rtl/>
        </w:rPr>
        <w:t>.</w:t>
      </w:r>
    </w:p>
  </w:footnote>
  <w:footnote w:id="3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 xml:space="preserve">. </w:t>
      </w:r>
      <w:r w:rsidRPr="001E74BE">
        <w:rPr>
          <w:sz w:val="18"/>
          <w:szCs w:val="26"/>
          <w:rtl/>
        </w:rPr>
        <w:t>المؤشرات الاجتماعية: 2009-2013</w:t>
      </w:r>
      <w:r w:rsidRPr="001E74BE">
        <w:rPr>
          <w:rFonts w:hint="cs"/>
          <w:sz w:val="18"/>
          <w:szCs w:val="26"/>
          <w:rtl/>
        </w:rPr>
        <w:t>.</w:t>
      </w:r>
    </w:p>
  </w:footnote>
  <w:footnote w:id="3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معدلات الإلمام بالقراءة والكتابة</w:t>
      </w:r>
      <w:r w:rsidRPr="001E74BE">
        <w:rPr>
          <w:rFonts w:hint="cs"/>
          <w:sz w:val="18"/>
          <w:szCs w:val="26"/>
          <w:rtl/>
        </w:rPr>
        <w:t xml:space="preserve">. </w:t>
      </w:r>
      <w:r w:rsidRPr="001E74BE">
        <w:rPr>
          <w:sz w:val="18"/>
          <w:szCs w:val="26"/>
          <w:rtl/>
        </w:rPr>
        <w:t>عام 2010</w:t>
      </w:r>
      <w:r w:rsidRPr="001E74BE">
        <w:rPr>
          <w:rFonts w:hint="cs"/>
          <w:sz w:val="18"/>
          <w:szCs w:val="26"/>
          <w:rtl/>
        </w:rPr>
        <w:t>.</w:t>
      </w:r>
    </w:p>
  </w:footnote>
  <w:footnote w:id="3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العمل والتنمية المهنية</w:t>
      </w:r>
      <w:r w:rsidRPr="001E74BE">
        <w:rPr>
          <w:rFonts w:hint="cs"/>
          <w:sz w:val="18"/>
          <w:szCs w:val="26"/>
          <w:rtl/>
        </w:rPr>
        <w:t>.</w:t>
      </w:r>
    </w:p>
  </w:footnote>
  <w:footnote w:id="3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w:t>
      </w:r>
      <w:r w:rsidRPr="001E74BE">
        <w:rPr>
          <w:rFonts w:hint="cs"/>
          <w:sz w:val="18"/>
          <w:szCs w:val="26"/>
          <w:rtl/>
        </w:rPr>
        <w:t>.</w:t>
      </w:r>
    </w:p>
  </w:footnote>
  <w:footnote w:id="4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w:t>
      </w:r>
      <w:r w:rsidRPr="001E74BE">
        <w:rPr>
          <w:rFonts w:hint="cs"/>
          <w:sz w:val="18"/>
          <w:szCs w:val="26"/>
          <w:rtl/>
        </w:rPr>
        <w:t>.</w:t>
      </w:r>
    </w:p>
  </w:footnote>
  <w:footnote w:id="41">
    <w:p w:rsidR="00FC7AE5" w:rsidRPr="001E74BE" w:rsidRDefault="00FC7AE5" w:rsidP="00EF0AD3">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الاقتصاد والمالية</w:t>
      </w:r>
      <w:r w:rsidRPr="001E74BE">
        <w:rPr>
          <w:rFonts w:hint="cs"/>
          <w:sz w:val="18"/>
          <w:szCs w:val="26"/>
          <w:rtl/>
        </w:rPr>
        <w:t xml:space="preserve">. </w:t>
      </w:r>
      <w:r w:rsidRPr="001E74BE">
        <w:rPr>
          <w:sz w:val="18"/>
          <w:szCs w:val="26"/>
          <w:rtl/>
        </w:rPr>
        <w:t>التقرير الاقتصادي والاجتماعي</w:t>
      </w:r>
      <w:r w:rsidR="00EF0AD3">
        <w:rPr>
          <w:rFonts w:hint="cs"/>
          <w:sz w:val="18"/>
          <w:szCs w:val="26"/>
          <w:rtl/>
        </w:rPr>
        <w:t>،</w:t>
      </w:r>
      <w:r w:rsidRPr="001E74BE">
        <w:rPr>
          <w:rFonts w:hint="cs"/>
          <w:sz w:val="18"/>
          <w:szCs w:val="26"/>
          <w:rtl/>
        </w:rPr>
        <w:t xml:space="preserve"> </w:t>
      </w:r>
      <w:r w:rsidRPr="001E74BE">
        <w:rPr>
          <w:sz w:val="18"/>
          <w:szCs w:val="26"/>
          <w:rtl/>
        </w:rPr>
        <w:t>آذار/مارس 2016</w:t>
      </w:r>
      <w:r w:rsidRPr="001E74BE">
        <w:rPr>
          <w:rFonts w:hint="cs"/>
          <w:sz w:val="18"/>
          <w:szCs w:val="26"/>
          <w:rtl/>
        </w:rPr>
        <w:t>.</w:t>
      </w:r>
    </w:p>
  </w:footnote>
  <w:footnote w:id="42">
    <w:p w:rsidR="00FC7AE5" w:rsidRPr="001E74BE" w:rsidRDefault="00FC7AE5" w:rsidP="00EF0AD3">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معدلات النشاط الاقتصادي لدى السكان البالغة أعمارهم 15 سنة وأكثر</w:t>
      </w:r>
      <w:r w:rsidR="00EF0AD3">
        <w:rPr>
          <w:rFonts w:hint="cs"/>
          <w:sz w:val="18"/>
          <w:szCs w:val="26"/>
          <w:rtl/>
        </w:rPr>
        <w:t>،</w:t>
      </w:r>
      <w:r w:rsidRPr="001E74BE">
        <w:rPr>
          <w:rFonts w:hint="cs"/>
          <w:sz w:val="18"/>
          <w:szCs w:val="26"/>
          <w:rtl/>
        </w:rPr>
        <w:t xml:space="preserve"> عام 2016. </w:t>
      </w:r>
    </w:p>
  </w:footnote>
  <w:footnote w:id="4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w:t>
      </w:r>
    </w:p>
  </w:footnote>
  <w:footnote w:id="4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المعهد الوطني للإحصاء والتعداد</w:t>
      </w:r>
      <w:r w:rsidRPr="001E74BE">
        <w:rPr>
          <w:rFonts w:hint="cs"/>
          <w:sz w:val="18"/>
          <w:szCs w:val="26"/>
          <w:rtl/>
        </w:rPr>
        <w:t>.</w:t>
      </w:r>
    </w:p>
  </w:footnote>
  <w:footnote w:id="4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أعدته مديرية التحليل الاقتصادي والاجتماعي التابعة لوزارة الاقتصاد والمالية</w:t>
      </w:r>
      <w:r w:rsidRPr="001E74BE">
        <w:rPr>
          <w:rFonts w:hint="cs"/>
          <w:sz w:val="18"/>
          <w:szCs w:val="26"/>
          <w:rtl/>
        </w:rPr>
        <w:t>،</w:t>
      </w:r>
      <w:r w:rsidRPr="001E74BE">
        <w:rPr>
          <w:sz w:val="18"/>
          <w:szCs w:val="26"/>
          <w:rtl/>
        </w:rPr>
        <w:t xml:space="preserve"> استنادا إلى المعلومات المقدمة من مديرية الميزانية الوطنية التابعة لوزارة الاقتصاد والمالية</w:t>
      </w:r>
      <w:r w:rsidRPr="001E74BE">
        <w:rPr>
          <w:rFonts w:hint="cs"/>
          <w:sz w:val="18"/>
          <w:szCs w:val="26"/>
          <w:rtl/>
        </w:rPr>
        <w:t>.</w:t>
      </w:r>
    </w:p>
  </w:footnote>
  <w:footnote w:id="4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الاقتصاد والمالية</w:t>
      </w:r>
      <w:r w:rsidRPr="001E74BE">
        <w:rPr>
          <w:rFonts w:hint="cs"/>
          <w:sz w:val="18"/>
          <w:szCs w:val="26"/>
          <w:rtl/>
        </w:rPr>
        <w:t>.</w:t>
      </w:r>
    </w:p>
  </w:footnote>
  <w:footnote w:id="47">
    <w:p w:rsidR="00FC7AE5" w:rsidRPr="00FE4FDB" w:rsidRDefault="00FC7AE5" w:rsidP="004D2C34">
      <w:pPr>
        <w:pStyle w:val="FootnoteText"/>
        <w:spacing w:after="60" w:line="300" w:lineRule="exact"/>
        <w:ind w:left="1247" w:right="1247" w:hanging="567"/>
        <w:rPr>
          <w:spacing w:val="-4"/>
          <w:sz w:val="18"/>
          <w:szCs w:val="26"/>
        </w:rPr>
      </w:pPr>
      <w:r w:rsidRPr="00FE4FDB">
        <w:rPr>
          <w:rStyle w:val="FootnoteReference"/>
          <w:spacing w:val="-4"/>
          <w:szCs w:val="26"/>
          <w:vertAlign w:val="baseline"/>
          <w:rtl/>
        </w:rPr>
        <w:t>(</w:t>
      </w:r>
      <w:r w:rsidRPr="00FE4FDB">
        <w:rPr>
          <w:rStyle w:val="FootnoteReference"/>
          <w:spacing w:val="-4"/>
          <w:szCs w:val="26"/>
          <w:vertAlign w:val="baseline"/>
          <w:rtl/>
        </w:rPr>
        <w:footnoteRef/>
      </w:r>
      <w:r w:rsidRPr="00FE4FDB">
        <w:rPr>
          <w:rStyle w:val="FootnoteReference"/>
          <w:spacing w:val="-4"/>
          <w:szCs w:val="26"/>
          <w:vertAlign w:val="baseline"/>
          <w:rtl/>
        </w:rPr>
        <w:t>)</w:t>
      </w:r>
      <w:r w:rsidRPr="00FE4FDB">
        <w:rPr>
          <w:rStyle w:val="FootnoteReference"/>
          <w:spacing w:val="-4"/>
          <w:szCs w:val="26"/>
          <w:vertAlign w:val="baseline"/>
          <w:rtl/>
        </w:rPr>
        <w:tab/>
      </w:r>
      <w:r w:rsidRPr="00FE4FDB">
        <w:rPr>
          <w:spacing w:val="-4"/>
          <w:sz w:val="18"/>
          <w:szCs w:val="26"/>
          <w:rtl/>
        </w:rPr>
        <w:t>المرجع نفسه. الجدول رقم 4: إحصاءات الناخبين بحسب نوع الجنس والفئة العمرية، وبحسب المقاطعات والمناطق</w:t>
      </w:r>
      <w:r w:rsidRPr="00FE4FDB">
        <w:rPr>
          <w:rFonts w:hint="cs"/>
          <w:spacing w:val="-4"/>
          <w:sz w:val="18"/>
          <w:szCs w:val="26"/>
          <w:rtl/>
        </w:rPr>
        <w:t>.</w:t>
      </w:r>
    </w:p>
  </w:footnote>
  <w:footnote w:id="4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المحكمة الانتخابية لبنما.</w:t>
      </w:r>
    </w:p>
  </w:footnote>
  <w:footnote w:id="4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المحكمة الانتخابية لبنما</w:t>
      </w:r>
      <w:r w:rsidRPr="001E74BE">
        <w:rPr>
          <w:rFonts w:hint="cs"/>
          <w:sz w:val="18"/>
          <w:szCs w:val="26"/>
          <w:rtl/>
        </w:rPr>
        <w:t xml:space="preserve">. </w:t>
      </w:r>
      <w:r w:rsidRPr="001E74BE">
        <w:rPr>
          <w:sz w:val="18"/>
          <w:szCs w:val="26"/>
          <w:rtl/>
        </w:rPr>
        <w:t>المديرية الوطنية لتنظيم الانتخابات</w:t>
      </w:r>
      <w:r w:rsidRPr="001E74BE">
        <w:rPr>
          <w:rFonts w:hint="cs"/>
          <w:sz w:val="18"/>
          <w:szCs w:val="26"/>
          <w:rtl/>
        </w:rPr>
        <w:t xml:space="preserve">. </w:t>
      </w:r>
      <w:r w:rsidRPr="001E74BE">
        <w:rPr>
          <w:sz w:val="18"/>
          <w:szCs w:val="26"/>
          <w:rtl/>
        </w:rPr>
        <w:t xml:space="preserve">إحصاءات الأشخاص </w:t>
      </w:r>
      <w:r w:rsidRPr="001E74BE">
        <w:rPr>
          <w:rFonts w:hint="cs"/>
          <w:sz w:val="18"/>
          <w:szCs w:val="26"/>
          <w:rtl/>
        </w:rPr>
        <w:t>المصوتين ل</w:t>
      </w:r>
      <w:r w:rsidRPr="001E74BE">
        <w:rPr>
          <w:sz w:val="18"/>
          <w:szCs w:val="26"/>
          <w:rtl/>
        </w:rPr>
        <w:t>لأحزاب السياسية</w:t>
      </w:r>
      <w:r w:rsidRPr="001E74BE">
        <w:rPr>
          <w:rFonts w:hint="cs"/>
          <w:sz w:val="18"/>
          <w:szCs w:val="26"/>
          <w:rtl/>
        </w:rPr>
        <w:t>. عام 2016.</w:t>
      </w:r>
    </w:p>
  </w:footnote>
  <w:footnote w:id="5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الجمعية الوطنية لبنما</w:t>
      </w:r>
      <w:r w:rsidRPr="001E74BE">
        <w:rPr>
          <w:rFonts w:hint="cs"/>
          <w:sz w:val="18"/>
          <w:szCs w:val="26"/>
          <w:rtl/>
        </w:rPr>
        <w:t>.</w:t>
      </w:r>
    </w:p>
  </w:footnote>
  <w:footnote w:id="5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المحكمة الانتخابية</w:t>
      </w:r>
      <w:r w:rsidRPr="001E74BE">
        <w:rPr>
          <w:rFonts w:hint="cs"/>
          <w:sz w:val="18"/>
          <w:szCs w:val="26"/>
          <w:rtl/>
        </w:rPr>
        <w:t xml:space="preserve">. </w:t>
      </w:r>
      <w:r w:rsidRPr="001E74BE">
        <w:rPr>
          <w:sz w:val="18"/>
          <w:szCs w:val="26"/>
          <w:rtl/>
        </w:rPr>
        <w:t>منطقة شعب انغابي-بوغلي</w:t>
      </w:r>
      <w:r w:rsidRPr="001E74BE">
        <w:rPr>
          <w:rFonts w:hint="cs"/>
          <w:sz w:val="18"/>
          <w:szCs w:val="26"/>
          <w:rtl/>
        </w:rPr>
        <w:t>. عام 2010.</w:t>
      </w:r>
    </w:p>
  </w:footnote>
  <w:footnote w:id="5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الهيئة الوطنية للخدمات العامة</w:t>
      </w:r>
      <w:r w:rsidRPr="001E74BE">
        <w:rPr>
          <w:rFonts w:hint="cs"/>
          <w:sz w:val="18"/>
          <w:szCs w:val="26"/>
          <w:rtl/>
        </w:rPr>
        <w:t xml:space="preserve">. </w:t>
      </w:r>
    </w:p>
  </w:footnote>
  <w:footnote w:id="5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5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الداخلية</w:t>
      </w:r>
      <w:r w:rsidRPr="001E74BE">
        <w:rPr>
          <w:rFonts w:hint="cs"/>
          <w:sz w:val="18"/>
          <w:szCs w:val="26"/>
          <w:rtl/>
        </w:rPr>
        <w:t xml:space="preserve">. </w:t>
      </w:r>
      <w:r w:rsidRPr="001E74BE">
        <w:rPr>
          <w:sz w:val="18"/>
          <w:szCs w:val="26"/>
          <w:rtl/>
        </w:rPr>
        <w:t>مديرية الشؤون والإجراءات القانونية</w:t>
      </w:r>
      <w:r w:rsidRPr="001E74BE">
        <w:rPr>
          <w:rFonts w:hint="cs"/>
          <w:sz w:val="18"/>
          <w:szCs w:val="26"/>
          <w:rtl/>
        </w:rPr>
        <w:t xml:space="preserve">. </w:t>
      </w:r>
    </w:p>
  </w:footnote>
  <w:footnote w:id="5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الأمن</w:t>
      </w:r>
      <w:r w:rsidRPr="001E74BE">
        <w:rPr>
          <w:rFonts w:hint="cs"/>
          <w:sz w:val="18"/>
          <w:szCs w:val="26"/>
          <w:rtl/>
        </w:rPr>
        <w:t xml:space="preserve">. </w:t>
      </w:r>
      <w:r w:rsidRPr="001E74BE">
        <w:rPr>
          <w:sz w:val="18"/>
          <w:szCs w:val="26"/>
          <w:rtl/>
        </w:rPr>
        <w:t>النظام الوطني المتكامل للإحصاءات الجنائية</w:t>
      </w:r>
      <w:r w:rsidRPr="001E74BE">
        <w:rPr>
          <w:rFonts w:hint="cs"/>
          <w:sz w:val="18"/>
          <w:szCs w:val="26"/>
          <w:rtl/>
        </w:rPr>
        <w:t xml:space="preserve">. </w:t>
      </w:r>
      <w:r w:rsidRPr="001E74BE">
        <w:rPr>
          <w:sz w:val="18"/>
          <w:szCs w:val="26"/>
          <w:rtl/>
        </w:rPr>
        <w:t>أهمية الإحصاءات الجنائية لأمن المواطنين</w:t>
      </w:r>
      <w:r w:rsidRPr="001E74BE">
        <w:rPr>
          <w:rFonts w:hint="cs"/>
          <w:sz w:val="18"/>
          <w:szCs w:val="26"/>
          <w:rtl/>
        </w:rPr>
        <w:t>.</w:t>
      </w:r>
    </w:p>
  </w:footnote>
  <w:footnote w:id="56">
    <w:p w:rsidR="00FC7AE5" w:rsidRPr="006438A7" w:rsidRDefault="00FC7AE5" w:rsidP="004D2C34">
      <w:pPr>
        <w:pStyle w:val="FootnoteText"/>
        <w:spacing w:after="60" w:line="300" w:lineRule="exact"/>
        <w:ind w:left="1247" w:right="1247" w:hanging="567"/>
        <w:rPr>
          <w:spacing w:val="-4"/>
          <w:sz w:val="18"/>
          <w:szCs w:val="26"/>
        </w:rPr>
      </w:pPr>
      <w:r w:rsidRPr="006438A7">
        <w:rPr>
          <w:rStyle w:val="FootnoteReference"/>
          <w:spacing w:val="-4"/>
          <w:szCs w:val="26"/>
          <w:vertAlign w:val="baseline"/>
          <w:rtl/>
        </w:rPr>
        <w:t>(</w:t>
      </w:r>
      <w:r w:rsidRPr="006438A7">
        <w:rPr>
          <w:rStyle w:val="FootnoteReference"/>
          <w:spacing w:val="-4"/>
          <w:szCs w:val="26"/>
          <w:vertAlign w:val="baseline"/>
          <w:rtl/>
        </w:rPr>
        <w:footnoteRef/>
      </w:r>
      <w:r w:rsidRPr="006438A7">
        <w:rPr>
          <w:rStyle w:val="FootnoteReference"/>
          <w:spacing w:val="-4"/>
          <w:szCs w:val="26"/>
          <w:vertAlign w:val="baseline"/>
          <w:rtl/>
        </w:rPr>
        <w:t>)</w:t>
      </w:r>
      <w:r w:rsidRPr="006438A7">
        <w:rPr>
          <w:rStyle w:val="FootnoteReference"/>
          <w:spacing w:val="-4"/>
          <w:szCs w:val="26"/>
          <w:vertAlign w:val="baseline"/>
          <w:rtl/>
        </w:rPr>
        <w:tab/>
      </w:r>
      <w:r w:rsidRPr="006438A7">
        <w:rPr>
          <w:spacing w:val="-4"/>
          <w:sz w:val="18"/>
          <w:szCs w:val="26"/>
          <w:rtl/>
        </w:rPr>
        <w:t xml:space="preserve">التحليل الإحصائي الذي أنجزه النظام الوطني المتكامل للإحصاءات الجنائية </w:t>
      </w:r>
      <w:r w:rsidRPr="006438A7">
        <w:rPr>
          <w:rFonts w:hint="cs"/>
          <w:spacing w:val="-4"/>
          <w:sz w:val="18"/>
          <w:szCs w:val="26"/>
          <w:rtl/>
        </w:rPr>
        <w:t xml:space="preserve">آخذا </w:t>
      </w:r>
      <w:r w:rsidRPr="006438A7">
        <w:rPr>
          <w:spacing w:val="-4"/>
          <w:sz w:val="18"/>
          <w:szCs w:val="26"/>
          <w:rtl/>
        </w:rPr>
        <w:t>في الاعتبار المعلومات المقدمة من الشرطة الوطنية</w:t>
      </w:r>
      <w:r w:rsidRPr="006438A7">
        <w:rPr>
          <w:rFonts w:hint="cs"/>
          <w:spacing w:val="-4"/>
          <w:sz w:val="18"/>
          <w:szCs w:val="26"/>
          <w:rtl/>
        </w:rPr>
        <w:t xml:space="preserve">. </w:t>
      </w:r>
      <w:r w:rsidRPr="006438A7">
        <w:rPr>
          <w:spacing w:val="-4"/>
          <w:sz w:val="18"/>
          <w:szCs w:val="26"/>
          <w:rtl/>
        </w:rPr>
        <w:t>شعبة جرائم القتل وشعبة التحليل والإحصاءات والنشر التابعتان لمديرية التحقيقات القضائية</w:t>
      </w:r>
      <w:r w:rsidRPr="006438A7">
        <w:rPr>
          <w:rFonts w:hint="cs"/>
          <w:spacing w:val="-4"/>
          <w:sz w:val="18"/>
          <w:szCs w:val="26"/>
          <w:rtl/>
        </w:rPr>
        <w:t>.</w:t>
      </w:r>
    </w:p>
  </w:footnote>
  <w:footnote w:id="5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مكتب المدعي العام للدولة</w:t>
      </w:r>
      <w:r w:rsidRPr="001E74BE">
        <w:rPr>
          <w:rFonts w:hint="cs"/>
          <w:sz w:val="18"/>
          <w:szCs w:val="26"/>
          <w:rtl/>
        </w:rPr>
        <w:t xml:space="preserve">. </w:t>
      </w:r>
      <w:r w:rsidRPr="001E74BE">
        <w:rPr>
          <w:sz w:val="18"/>
          <w:szCs w:val="26"/>
          <w:rtl/>
        </w:rPr>
        <w:t>المساءلة أمام المجتمع البنمي</w:t>
      </w:r>
      <w:r w:rsidRPr="001E74BE">
        <w:rPr>
          <w:rFonts w:hint="cs"/>
          <w:sz w:val="18"/>
          <w:szCs w:val="26"/>
          <w:rtl/>
        </w:rPr>
        <w:t>. عام 2015.</w:t>
      </w:r>
    </w:p>
  </w:footnote>
  <w:footnote w:id="5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 xml:space="preserve">التحليل الإحصائي الذي أنجزه النظام الوطني المتكامل للإحصاءات الجنائية </w:t>
      </w:r>
      <w:r w:rsidRPr="001E74BE">
        <w:rPr>
          <w:rFonts w:hint="cs"/>
          <w:sz w:val="18"/>
          <w:szCs w:val="26"/>
          <w:rtl/>
        </w:rPr>
        <w:t xml:space="preserve">آخذا </w:t>
      </w:r>
      <w:r w:rsidRPr="001E74BE">
        <w:rPr>
          <w:sz w:val="18"/>
          <w:szCs w:val="26"/>
          <w:rtl/>
        </w:rPr>
        <w:t>في الاعتبار المعلومات المقدمة من الشرطة الوطنية</w:t>
      </w:r>
      <w:r w:rsidRPr="001E74BE">
        <w:rPr>
          <w:rFonts w:hint="cs"/>
          <w:sz w:val="18"/>
          <w:szCs w:val="26"/>
          <w:rtl/>
        </w:rPr>
        <w:t xml:space="preserve"> </w:t>
      </w:r>
      <w:r w:rsidRPr="001E74BE">
        <w:rPr>
          <w:sz w:val="18"/>
          <w:szCs w:val="26"/>
          <w:rtl/>
        </w:rPr>
        <w:t>وشعبة التحليل والإحصاءات والنشر التابع</w:t>
      </w:r>
      <w:r w:rsidRPr="001E74BE">
        <w:rPr>
          <w:rFonts w:hint="cs"/>
          <w:sz w:val="18"/>
          <w:szCs w:val="26"/>
          <w:rtl/>
        </w:rPr>
        <w:t>ة</w:t>
      </w:r>
      <w:r w:rsidRPr="001E74BE">
        <w:rPr>
          <w:sz w:val="18"/>
          <w:szCs w:val="26"/>
          <w:rtl/>
        </w:rPr>
        <w:t xml:space="preserve"> لمديرية التحقيقات القضائية</w:t>
      </w:r>
      <w:r w:rsidRPr="001E74BE">
        <w:rPr>
          <w:rFonts w:hint="cs"/>
          <w:sz w:val="18"/>
          <w:szCs w:val="26"/>
          <w:rtl/>
        </w:rPr>
        <w:t>.</w:t>
      </w:r>
    </w:p>
  </w:footnote>
  <w:footnote w:id="5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التحليل الإحصائي الذي أنجزه النظام الوطني المتكامل للإحصاءات الجنائية آخذا في الاعتبار المعلومات المقدمة من شعبة التحليل والإحصاءات والنشر التابعة لمديرية التحقيقات القضائية حتى عام 2012، واعتبارا</w:t>
      </w:r>
      <w:r w:rsidR="00CA3DE7">
        <w:rPr>
          <w:rFonts w:hint="cs"/>
          <w:sz w:val="18"/>
          <w:szCs w:val="26"/>
          <w:rtl/>
        </w:rPr>
        <w:t>ً</w:t>
      </w:r>
      <w:r w:rsidRPr="001E74BE">
        <w:rPr>
          <w:sz w:val="18"/>
          <w:szCs w:val="26"/>
          <w:rtl/>
        </w:rPr>
        <w:t xml:space="preserve"> من </w:t>
      </w:r>
      <w:r w:rsidR="00CA3DE7">
        <w:rPr>
          <w:rFonts w:hint="cs"/>
          <w:sz w:val="18"/>
          <w:szCs w:val="26"/>
          <w:rtl/>
        </w:rPr>
        <w:t xml:space="preserve">          </w:t>
      </w:r>
      <w:r w:rsidRPr="001E74BE">
        <w:rPr>
          <w:sz w:val="18"/>
          <w:szCs w:val="26"/>
          <w:rtl/>
        </w:rPr>
        <w:t>عام 2013 أصبح مصدر المعلومات هو مكتب شؤون الأسرة التابع للنيابة العامة</w:t>
      </w:r>
      <w:r w:rsidRPr="001E74BE">
        <w:rPr>
          <w:rFonts w:hint="cs"/>
          <w:sz w:val="18"/>
          <w:szCs w:val="26"/>
          <w:rtl/>
        </w:rPr>
        <w:t>.</w:t>
      </w:r>
    </w:p>
  </w:footnote>
  <w:footnote w:id="6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المديرية العامة لنظام السجون</w:t>
      </w:r>
      <w:r w:rsidRPr="001E74BE">
        <w:rPr>
          <w:rFonts w:hint="cs"/>
          <w:sz w:val="18"/>
          <w:szCs w:val="26"/>
          <w:rtl/>
        </w:rPr>
        <w:t xml:space="preserve">. </w:t>
      </w:r>
      <w:r w:rsidRPr="001E74BE">
        <w:rPr>
          <w:sz w:val="18"/>
          <w:szCs w:val="26"/>
          <w:rtl/>
        </w:rPr>
        <w:t>وزارة الداخلية</w:t>
      </w:r>
      <w:r w:rsidRPr="001E74BE">
        <w:rPr>
          <w:rFonts w:hint="cs"/>
          <w:sz w:val="18"/>
          <w:szCs w:val="26"/>
          <w:rtl/>
        </w:rPr>
        <w:t>.</w:t>
      </w:r>
    </w:p>
  </w:footnote>
  <w:footnote w:id="6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الهيئة القضائية لجمهورية بنما</w:t>
      </w:r>
      <w:r w:rsidRPr="001E74BE">
        <w:rPr>
          <w:rFonts w:hint="cs"/>
          <w:sz w:val="18"/>
          <w:szCs w:val="26"/>
          <w:rtl/>
        </w:rPr>
        <w:t xml:space="preserve">. </w:t>
      </w:r>
      <w:r w:rsidRPr="001E74BE">
        <w:rPr>
          <w:sz w:val="18"/>
          <w:szCs w:val="26"/>
          <w:rtl/>
        </w:rPr>
        <w:t>المؤشرات الإدارية 2013-1.822015.</w:t>
      </w:r>
    </w:p>
  </w:footnote>
  <w:footnote w:id="6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المرجع نفسه، 2,34.</w:t>
      </w:r>
    </w:p>
  </w:footnote>
  <w:footnote w:id="6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مكتب المدعي العام للدولة</w:t>
      </w:r>
      <w:r w:rsidRPr="001E74BE">
        <w:rPr>
          <w:rFonts w:hint="cs"/>
          <w:sz w:val="18"/>
          <w:szCs w:val="26"/>
          <w:rtl/>
        </w:rPr>
        <w:t>.</w:t>
      </w:r>
    </w:p>
  </w:footnote>
  <w:footnote w:id="6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 xml:space="preserve">الهيئة القضائية </w:t>
      </w:r>
      <w:r w:rsidRPr="001E74BE">
        <w:rPr>
          <w:rFonts w:hint="cs"/>
          <w:sz w:val="18"/>
          <w:szCs w:val="26"/>
          <w:rtl/>
        </w:rPr>
        <w:t>ل</w:t>
      </w:r>
      <w:r w:rsidRPr="001E74BE">
        <w:rPr>
          <w:sz w:val="18"/>
          <w:szCs w:val="26"/>
          <w:rtl/>
        </w:rPr>
        <w:t>جمهورية بنما</w:t>
      </w:r>
      <w:r w:rsidRPr="001E74BE">
        <w:rPr>
          <w:rFonts w:hint="cs"/>
          <w:sz w:val="18"/>
          <w:szCs w:val="26"/>
          <w:rtl/>
        </w:rPr>
        <w:t xml:space="preserve">. </w:t>
      </w:r>
      <w:r w:rsidRPr="001E74BE">
        <w:rPr>
          <w:sz w:val="18"/>
          <w:szCs w:val="26"/>
          <w:rtl/>
        </w:rPr>
        <w:t>المؤشرات الإدارية 2013-2015</w:t>
      </w:r>
      <w:r w:rsidRPr="001E74BE">
        <w:rPr>
          <w:rFonts w:hint="cs"/>
          <w:sz w:val="18"/>
          <w:szCs w:val="26"/>
          <w:rtl/>
        </w:rPr>
        <w:t xml:space="preserve">. </w:t>
      </w:r>
    </w:p>
  </w:footnote>
  <w:footnote w:id="6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6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rFonts w:hint="cs"/>
          <w:sz w:val="18"/>
          <w:szCs w:val="26"/>
          <w:rtl/>
        </w:rPr>
        <w:t>المرجع نفسه.</w:t>
      </w:r>
    </w:p>
  </w:footnote>
  <w:footnote w:id="6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 xml:space="preserve">وفقا للمادة 11 من هذا القانون، يضم المستوى التشغيلي لوزارة الأمن العام دوائر </w:t>
      </w:r>
      <w:r w:rsidRPr="001E74BE">
        <w:rPr>
          <w:rFonts w:hint="cs"/>
          <w:sz w:val="18"/>
          <w:szCs w:val="26"/>
          <w:rtl/>
        </w:rPr>
        <w:t>ال</w:t>
      </w:r>
      <w:r w:rsidRPr="001E74BE">
        <w:rPr>
          <w:sz w:val="18"/>
          <w:szCs w:val="26"/>
          <w:rtl/>
        </w:rPr>
        <w:t>أمن العام التالية: الشرطة الوطنية، والدائرة الوطنية للقوات الجوية والبحرية، والدائرة الوطنية لأمن الحدود، والدائ</w:t>
      </w:r>
      <w:r w:rsidRPr="001E74BE">
        <w:rPr>
          <w:rFonts w:hint="cs"/>
          <w:sz w:val="18"/>
          <w:szCs w:val="26"/>
          <w:rtl/>
        </w:rPr>
        <w:t>ر</w:t>
      </w:r>
      <w:r w:rsidRPr="001E74BE">
        <w:rPr>
          <w:sz w:val="18"/>
          <w:szCs w:val="26"/>
          <w:rtl/>
        </w:rPr>
        <w:t>ة الوطنية للهجرة، التي تحكمها القوانين الأساسية والمراسيم والأنظمة الداخلية الخاصة بكل واحدة منها</w:t>
      </w:r>
      <w:r w:rsidRPr="001E74BE">
        <w:rPr>
          <w:rFonts w:hint="cs"/>
          <w:sz w:val="18"/>
          <w:szCs w:val="26"/>
          <w:rtl/>
        </w:rPr>
        <w:t>.</w:t>
      </w:r>
    </w:p>
  </w:footnote>
  <w:footnote w:id="6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75 المؤرخ 2 تشرين الثاني/نوفمبر 2010، الذي اعتُمدت بموجبه الميزانية العامة للدولة للسنة المالية 2011</w:t>
      </w:r>
      <w:r w:rsidRPr="001E74BE">
        <w:rPr>
          <w:rFonts w:hint="cs"/>
          <w:sz w:val="18"/>
          <w:szCs w:val="26"/>
          <w:rtl/>
        </w:rPr>
        <w:t>.</w:t>
      </w:r>
    </w:p>
  </w:footnote>
  <w:footnote w:id="6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74 المؤرخ 11 تشرين الأول/أكتوبر 2011، الذي اعتُمدت بموجبه الميزانية العامة للدولة للسنة المالية 2012.</w:t>
      </w:r>
    </w:p>
  </w:footnote>
  <w:footnote w:id="70">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71 المؤرخ 18 تشرين الأول/أكتوبر 2012، الذي اعتُمدت بموجبه الميزانية العامة للدولة للسنة المالية 2013.</w:t>
      </w:r>
    </w:p>
  </w:footnote>
  <w:footnote w:id="7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75 المؤرخ 21 تشرين الأول/أكتوبر 2013، الذي اعتُمدت بموجبه الميزانية العامة للدولة للسنة المالية 2014</w:t>
      </w:r>
      <w:r w:rsidRPr="001E74BE">
        <w:rPr>
          <w:rFonts w:hint="cs"/>
          <w:sz w:val="18"/>
          <w:szCs w:val="26"/>
          <w:rtl/>
        </w:rPr>
        <w:t>.</w:t>
      </w:r>
    </w:p>
  </w:footnote>
  <w:footnote w:id="7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36 المؤرخ 2 كانون الأول/ديسمبر 2014، الذي اعتُمدت بموجبه الميزانية العامة للدولة للسنة المالية 2015</w:t>
      </w:r>
      <w:r w:rsidRPr="001E74BE">
        <w:rPr>
          <w:rFonts w:hint="cs"/>
          <w:sz w:val="18"/>
          <w:szCs w:val="26"/>
          <w:rtl/>
        </w:rPr>
        <w:t>.</w:t>
      </w:r>
    </w:p>
  </w:footnote>
  <w:footnote w:id="7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69 المؤرخ 24 تشرين الثاني/نوفمبر 2015، الذي اعتُمدت بموجبه الميزانية العامة للدولة للسنة المالية 2016</w:t>
      </w:r>
      <w:r w:rsidRPr="001E74BE">
        <w:rPr>
          <w:rFonts w:hint="cs"/>
          <w:sz w:val="18"/>
          <w:szCs w:val="26"/>
          <w:rtl/>
        </w:rPr>
        <w:t>.</w:t>
      </w:r>
    </w:p>
  </w:footnote>
  <w:footnote w:id="7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الشؤون الخارجية</w:t>
      </w:r>
      <w:r w:rsidRPr="001E74BE">
        <w:rPr>
          <w:rFonts w:hint="cs"/>
          <w:sz w:val="18"/>
          <w:szCs w:val="26"/>
          <w:rtl/>
        </w:rPr>
        <w:t xml:space="preserve">. </w:t>
      </w:r>
      <w:r w:rsidRPr="001E74BE">
        <w:rPr>
          <w:sz w:val="18"/>
          <w:szCs w:val="26"/>
          <w:rtl/>
        </w:rPr>
        <w:t>مديرية الهيئات والمؤتمرات الدولية</w:t>
      </w:r>
      <w:r w:rsidRPr="001E74BE">
        <w:rPr>
          <w:rFonts w:hint="cs"/>
          <w:sz w:val="18"/>
          <w:szCs w:val="26"/>
          <w:rtl/>
        </w:rPr>
        <w:t>.</w:t>
      </w:r>
    </w:p>
  </w:footnote>
  <w:footnote w:id="7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الجمعية الوطنية لبنما</w:t>
      </w:r>
      <w:r w:rsidRPr="001E74BE">
        <w:rPr>
          <w:rFonts w:hint="cs"/>
          <w:sz w:val="18"/>
          <w:szCs w:val="26"/>
          <w:rtl/>
        </w:rPr>
        <w:t>.</w:t>
      </w:r>
    </w:p>
  </w:footnote>
  <w:footnote w:id="76">
    <w:p w:rsidR="00FC7AE5" w:rsidRPr="00242CA2" w:rsidRDefault="00FC7AE5" w:rsidP="004D2C34">
      <w:pPr>
        <w:pStyle w:val="FootnoteText"/>
        <w:spacing w:after="60" w:line="300" w:lineRule="exact"/>
        <w:ind w:left="1247" w:right="1247" w:hanging="567"/>
        <w:rPr>
          <w:spacing w:val="-4"/>
          <w:sz w:val="18"/>
          <w:szCs w:val="26"/>
        </w:rPr>
      </w:pPr>
      <w:r w:rsidRPr="00242CA2">
        <w:rPr>
          <w:rStyle w:val="FootnoteReference"/>
          <w:spacing w:val="-4"/>
          <w:szCs w:val="26"/>
          <w:vertAlign w:val="baseline"/>
          <w:rtl/>
        </w:rPr>
        <w:t>(</w:t>
      </w:r>
      <w:r w:rsidRPr="00242CA2">
        <w:rPr>
          <w:rStyle w:val="FootnoteReference"/>
          <w:spacing w:val="-4"/>
          <w:szCs w:val="26"/>
          <w:vertAlign w:val="baseline"/>
          <w:rtl/>
        </w:rPr>
        <w:footnoteRef/>
      </w:r>
      <w:r w:rsidRPr="00242CA2">
        <w:rPr>
          <w:rStyle w:val="FootnoteReference"/>
          <w:spacing w:val="-4"/>
          <w:szCs w:val="26"/>
          <w:vertAlign w:val="baseline"/>
          <w:rtl/>
        </w:rPr>
        <w:t>)</w:t>
      </w:r>
      <w:r w:rsidRPr="00242CA2">
        <w:rPr>
          <w:rStyle w:val="FootnoteReference"/>
          <w:spacing w:val="-4"/>
          <w:szCs w:val="26"/>
          <w:vertAlign w:val="baseline"/>
          <w:rtl/>
        </w:rPr>
        <w:tab/>
      </w:r>
      <w:r w:rsidRPr="00242CA2">
        <w:rPr>
          <w:spacing w:val="-4"/>
          <w:sz w:val="18"/>
          <w:szCs w:val="26"/>
          <w:rtl/>
        </w:rPr>
        <w:t>التقرير المقدم بموجب البروتوكول الاختياري لاتفاقية حقوق الطفل بشأن اشتراك الأطفال في المنازعات المسلحة</w:t>
      </w:r>
      <w:r w:rsidRPr="00242CA2">
        <w:rPr>
          <w:rFonts w:hint="cs"/>
          <w:spacing w:val="-4"/>
          <w:sz w:val="18"/>
          <w:szCs w:val="26"/>
          <w:rtl/>
        </w:rPr>
        <w:t>.</w:t>
      </w:r>
    </w:p>
  </w:footnote>
  <w:footnote w:id="7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المديرية العامة للسجون</w:t>
      </w:r>
      <w:r w:rsidRPr="001E74BE">
        <w:rPr>
          <w:rFonts w:hint="cs"/>
          <w:sz w:val="18"/>
          <w:szCs w:val="26"/>
          <w:rtl/>
        </w:rPr>
        <w:t xml:space="preserve">. </w:t>
      </w:r>
      <w:r w:rsidRPr="001E74BE">
        <w:rPr>
          <w:sz w:val="18"/>
          <w:szCs w:val="26"/>
          <w:rtl/>
        </w:rPr>
        <w:t>أكاديمية تدريب موظفي السجون</w:t>
      </w:r>
      <w:r w:rsidRPr="001E74BE">
        <w:rPr>
          <w:rFonts w:hint="cs"/>
          <w:sz w:val="18"/>
          <w:szCs w:val="26"/>
          <w:rtl/>
        </w:rPr>
        <w:t>.</w:t>
      </w:r>
    </w:p>
  </w:footnote>
  <w:footnote w:id="78">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مرصد حقوق الأطفال والمراهقين</w:t>
      </w:r>
      <w:r w:rsidRPr="001E74BE">
        <w:rPr>
          <w:rFonts w:hint="cs"/>
          <w:sz w:val="18"/>
          <w:szCs w:val="26"/>
          <w:rtl/>
        </w:rPr>
        <w:t>.</w:t>
      </w:r>
    </w:p>
  </w:footnote>
  <w:footnote w:id="79">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الشؤون الخارجية</w:t>
      </w:r>
      <w:r w:rsidRPr="001E74BE">
        <w:rPr>
          <w:rFonts w:hint="cs"/>
          <w:sz w:val="18"/>
          <w:szCs w:val="26"/>
          <w:rtl/>
        </w:rPr>
        <w:t xml:space="preserve">. </w:t>
      </w:r>
      <w:r w:rsidRPr="001E74BE">
        <w:rPr>
          <w:sz w:val="18"/>
          <w:szCs w:val="26"/>
          <w:rtl/>
        </w:rPr>
        <w:t>مديرية الهيئات والمؤتمرات الدولية</w:t>
      </w:r>
      <w:r w:rsidRPr="001E74BE">
        <w:rPr>
          <w:rFonts w:hint="cs"/>
          <w:sz w:val="18"/>
          <w:szCs w:val="26"/>
          <w:rtl/>
        </w:rPr>
        <w:t>.</w:t>
      </w:r>
    </w:p>
  </w:footnote>
  <w:footnote w:id="80">
    <w:p w:rsidR="00FC7AE5" w:rsidRPr="0039678F" w:rsidRDefault="00FC7AE5" w:rsidP="004D2C34">
      <w:pPr>
        <w:pStyle w:val="FootnoteText"/>
        <w:spacing w:after="60" w:line="300" w:lineRule="exact"/>
        <w:ind w:left="1247" w:right="1247" w:hanging="567"/>
        <w:rPr>
          <w:rFonts w:hint="cs"/>
          <w:sz w:val="18"/>
          <w:szCs w:val="26"/>
          <w:rtl/>
          <w:lang w:val="es-ES"/>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39678F">
        <w:rPr>
          <w:sz w:val="18"/>
          <w:szCs w:val="26"/>
          <w:lang w:val="es-ES"/>
        </w:rPr>
        <w:t>Atlas de Desarrollo Humano Local: Panamá 2015</w:t>
      </w:r>
      <w:r w:rsidR="000D7502">
        <w:rPr>
          <w:rFonts w:hint="cs"/>
          <w:sz w:val="18"/>
          <w:szCs w:val="26"/>
          <w:rtl/>
          <w:lang w:val="es-ES"/>
        </w:rPr>
        <w:t>.</w:t>
      </w:r>
    </w:p>
  </w:footnote>
  <w:footnote w:id="81">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المجلس الاجتماعي لبنما</w:t>
      </w:r>
      <w:r w:rsidR="000D7502">
        <w:rPr>
          <w:rFonts w:hint="cs"/>
          <w:sz w:val="18"/>
          <w:szCs w:val="26"/>
          <w:rtl/>
        </w:rPr>
        <w:t>.</w:t>
      </w:r>
    </w:p>
  </w:footnote>
  <w:footnote w:id="82">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وزارة التنمية الاجتماعية</w:t>
      </w:r>
      <w:r w:rsidRPr="001E74BE">
        <w:rPr>
          <w:rFonts w:hint="cs"/>
          <w:sz w:val="18"/>
          <w:szCs w:val="26"/>
          <w:rtl/>
        </w:rPr>
        <w:t xml:space="preserve">. </w:t>
      </w:r>
      <w:r w:rsidRPr="001E74BE">
        <w:rPr>
          <w:sz w:val="18"/>
          <w:szCs w:val="26"/>
          <w:rtl/>
        </w:rPr>
        <w:t>برنامج شبكة الفرص</w:t>
      </w:r>
      <w:r w:rsidRPr="001E74BE">
        <w:rPr>
          <w:rFonts w:hint="cs"/>
          <w:sz w:val="18"/>
          <w:szCs w:val="26"/>
          <w:rtl/>
        </w:rPr>
        <w:t xml:space="preserve">. </w:t>
      </w:r>
      <w:r w:rsidRPr="001E74BE">
        <w:rPr>
          <w:sz w:val="18"/>
          <w:szCs w:val="26"/>
          <w:rtl/>
        </w:rPr>
        <w:t>تقرير عام 2016 بشأن التحويلات النقدية المشروطة</w:t>
      </w:r>
      <w:r w:rsidRPr="001E74BE">
        <w:rPr>
          <w:rFonts w:hint="cs"/>
          <w:sz w:val="18"/>
          <w:szCs w:val="26"/>
          <w:rtl/>
        </w:rPr>
        <w:t>.</w:t>
      </w:r>
    </w:p>
  </w:footnote>
  <w:footnote w:id="83">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22 لعام 1887</w:t>
      </w:r>
      <w:r w:rsidRPr="001E74BE">
        <w:rPr>
          <w:rFonts w:hint="cs"/>
          <w:sz w:val="18"/>
          <w:szCs w:val="26"/>
          <w:rtl/>
        </w:rPr>
        <w:t>.</w:t>
      </w:r>
    </w:p>
  </w:footnote>
  <w:footnote w:id="84">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10 لعام 1997</w:t>
      </w:r>
      <w:r w:rsidRPr="001E74BE">
        <w:rPr>
          <w:rFonts w:hint="cs"/>
          <w:sz w:val="18"/>
          <w:szCs w:val="26"/>
          <w:rtl/>
        </w:rPr>
        <w:t>.</w:t>
      </w:r>
    </w:p>
  </w:footnote>
  <w:footnote w:id="85">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16 لعام 1953</w:t>
      </w:r>
      <w:r w:rsidRPr="001E74BE">
        <w:rPr>
          <w:rFonts w:hint="cs"/>
          <w:sz w:val="18"/>
          <w:szCs w:val="26"/>
          <w:rtl/>
        </w:rPr>
        <w:t>.</w:t>
      </w:r>
    </w:p>
  </w:footnote>
  <w:footnote w:id="86">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24 لعام 1996.</w:t>
      </w:r>
    </w:p>
  </w:footnote>
  <w:footnote w:id="87">
    <w:p w:rsidR="00FC7AE5" w:rsidRPr="001E74BE" w:rsidRDefault="00FC7AE5" w:rsidP="004D2C34">
      <w:pPr>
        <w:pStyle w:val="FootnoteText"/>
        <w:spacing w:after="60" w:line="300" w:lineRule="exact"/>
        <w:ind w:left="1247" w:right="1247" w:hanging="567"/>
        <w:rPr>
          <w:sz w:val="18"/>
          <w:szCs w:val="26"/>
        </w:rPr>
      </w:pPr>
      <w:r>
        <w:rPr>
          <w:rStyle w:val="FootnoteReference"/>
          <w:szCs w:val="26"/>
          <w:vertAlign w:val="baseline"/>
          <w:rtl/>
        </w:rPr>
        <w:t>(</w:t>
      </w:r>
      <w:r w:rsidRPr="001E74BE">
        <w:rPr>
          <w:rStyle w:val="FootnoteReference"/>
          <w:szCs w:val="26"/>
          <w:vertAlign w:val="baseline"/>
          <w:rtl/>
        </w:rPr>
        <w:footnoteRef/>
      </w:r>
      <w:r>
        <w:rPr>
          <w:rStyle w:val="FootnoteReference"/>
          <w:szCs w:val="26"/>
          <w:vertAlign w:val="baseline"/>
          <w:rtl/>
        </w:rPr>
        <w:t>)</w:t>
      </w:r>
      <w:r>
        <w:rPr>
          <w:rStyle w:val="FootnoteReference"/>
          <w:szCs w:val="26"/>
          <w:vertAlign w:val="baseline"/>
          <w:rtl/>
        </w:rPr>
        <w:tab/>
      </w:r>
      <w:r w:rsidRPr="001E74BE">
        <w:rPr>
          <w:sz w:val="18"/>
          <w:szCs w:val="26"/>
          <w:rtl/>
        </w:rPr>
        <w:t>القانون رقم 34 لعام 2000</w:t>
      </w:r>
      <w:r w:rsidRPr="001E74BE">
        <w:rPr>
          <w:rFonts w:hint="cs"/>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E5" w:rsidRPr="004D2C34" w:rsidRDefault="00FC7AE5" w:rsidP="004D2C34">
    <w:pPr>
      <w:pStyle w:val="Header"/>
      <w:jc w:val="right"/>
    </w:pPr>
    <w:r w:rsidRPr="004D2C34">
      <w:t>HRI/CORE/PAN/2017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E5" w:rsidRPr="004D2C34" w:rsidRDefault="00FC7AE5" w:rsidP="004D2C34">
    <w:pPr>
      <w:pStyle w:val="Header"/>
      <w:jc w:val="left"/>
    </w:pPr>
    <w:r w:rsidRPr="004D2C34">
      <w:t>HRI/CORE/PAN/2017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97A5C45"/>
    <w:multiLevelType w:val="hybridMultilevel"/>
    <w:tmpl w:val="0A769AC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3"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82549"/>
    <w:multiLevelType w:val="hybridMultilevel"/>
    <w:tmpl w:val="0A5CD086"/>
    <w:lvl w:ilvl="0" w:tplc="75BC09E8">
      <w:start w:val="1"/>
      <w:numFmt w:val="decimal"/>
      <w:lvlRestart w:val="0"/>
      <w:pStyle w:val="Heading1"/>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pStyle w:val="Heading2"/>
      <w:lvlText w:val="%2."/>
      <w:lvlJc w:val="left"/>
      <w:pPr>
        <w:tabs>
          <w:tab w:val="num" w:pos="1485"/>
        </w:tabs>
        <w:ind w:left="1485" w:hanging="360"/>
      </w:pPr>
    </w:lvl>
    <w:lvl w:ilvl="2" w:tplc="0409001B" w:tentative="1">
      <w:start w:val="1"/>
      <w:numFmt w:val="lowerRoman"/>
      <w:pStyle w:val="Heading3"/>
      <w:lvlText w:val="%3."/>
      <w:lvlJc w:val="right"/>
      <w:pPr>
        <w:tabs>
          <w:tab w:val="num" w:pos="2205"/>
        </w:tabs>
        <w:ind w:left="2205" w:hanging="180"/>
      </w:pPr>
    </w:lvl>
    <w:lvl w:ilvl="3" w:tplc="0409000F" w:tentative="1">
      <w:start w:val="1"/>
      <w:numFmt w:val="decimal"/>
      <w:pStyle w:val="Heading4"/>
      <w:lvlText w:val="%4."/>
      <w:lvlJc w:val="left"/>
      <w:pPr>
        <w:tabs>
          <w:tab w:val="num" w:pos="2925"/>
        </w:tabs>
        <w:ind w:left="2925" w:hanging="360"/>
      </w:pPr>
    </w:lvl>
    <w:lvl w:ilvl="4" w:tplc="04090019" w:tentative="1">
      <w:start w:val="1"/>
      <w:numFmt w:val="lowerLetter"/>
      <w:pStyle w:val="Heading5"/>
      <w:lvlText w:val="%5."/>
      <w:lvlJc w:val="left"/>
      <w:pPr>
        <w:tabs>
          <w:tab w:val="num" w:pos="3645"/>
        </w:tabs>
        <w:ind w:left="3645" w:hanging="360"/>
      </w:pPr>
    </w:lvl>
    <w:lvl w:ilvl="5" w:tplc="0409001B" w:tentative="1">
      <w:start w:val="1"/>
      <w:numFmt w:val="lowerRoman"/>
      <w:pStyle w:val="Heading6"/>
      <w:lvlText w:val="%6."/>
      <w:lvlJc w:val="right"/>
      <w:pPr>
        <w:tabs>
          <w:tab w:val="num" w:pos="4365"/>
        </w:tabs>
        <w:ind w:left="4365" w:hanging="180"/>
      </w:pPr>
    </w:lvl>
    <w:lvl w:ilvl="6" w:tplc="0409000F" w:tentative="1">
      <w:start w:val="1"/>
      <w:numFmt w:val="decimal"/>
      <w:pStyle w:val="Heading7"/>
      <w:lvlText w:val="%7."/>
      <w:lvlJc w:val="left"/>
      <w:pPr>
        <w:tabs>
          <w:tab w:val="num" w:pos="5085"/>
        </w:tabs>
        <w:ind w:left="5085" w:hanging="360"/>
      </w:pPr>
    </w:lvl>
    <w:lvl w:ilvl="7" w:tplc="04090019" w:tentative="1">
      <w:start w:val="1"/>
      <w:numFmt w:val="lowerLetter"/>
      <w:pStyle w:val="Heading8"/>
      <w:lvlText w:val="%8."/>
      <w:lvlJc w:val="left"/>
      <w:pPr>
        <w:tabs>
          <w:tab w:val="num" w:pos="5805"/>
        </w:tabs>
        <w:ind w:left="5805" w:hanging="360"/>
      </w:pPr>
    </w:lvl>
    <w:lvl w:ilvl="8" w:tplc="0409001B" w:tentative="1">
      <w:start w:val="1"/>
      <w:numFmt w:val="lowerRoman"/>
      <w:pStyle w:val="Heading9"/>
      <w:lvlText w:val="%9."/>
      <w:lvlJc w:val="right"/>
      <w:pPr>
        <w:tabs>
          <w:tab w:val="num" w:pos="6525"/>
        </w:tabs>
        <w:ind w:left="6525" w:hanging="18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7"/>
  </w:num>
  <w:num w:numId="3">
    <w:abstractNumId w:val="10"/>
  </w:num>
  <w:num w:numId="4">
    <w:abstractNumId w:val="16"/>
  </w:num>
  <w:num w:numId="5">
    <w:abstractNumId w:val="14"/>
  </w:num>
  <w:num w:numId="6">
    <w:abstractNumId w:val="11"/>
  </w:num>
  <w:num w:numId="7">
    <w:abstractNumId w:val="23"/>
  </w:num>
  <w:num w:numId="8">
    <w:abstractNumId w:val="10"/>
  </w:num>
  <w:num w:numId="9">
    <w:abstractNumId w:val="16"/>
  </w:num>
  <w:num w:numId="10">
    <w:abstractNumId w:val="11"/>
  </w:num>
  <w:num w:numId="11">
    <w:abstractNumId w:val="23"/>
  </w:num>
  <w:num w:numId="12">
    <w:abstractNumId w:val="13"/>
  </w:num>
  <w:num w:numId="13">
    <w:abstractNumId w:val="22"/>
  </w:num>
  <w:num w:numId="14">
    <w:abstractNumId w:val="20"/>
  </w:num>
  <w:num w:numId="15">
    <w:abstractNumId w:val="19"/>
    <w:lvlOverride w:ilvl="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6">
    <w:abstractNumId w:val="15"/>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1730C"/>
    <w:rsid w:val="00004DD1"/>
    <w:rsid w:val="000076D5"/>
    <w:rsid w:val="0001730C"/>
    <w:rsid w:val="00043663"/>
    <w:rsid w:val="00047BDA"/>
    <w:rsid w:val="000505CF"/>
    <w:rsid w:val="000603FF"/>
    <w:rsid w:val="00075289"/>
    <w:rsid w:val="000845CE"/>
    <w:rsid w:val="000B2AD3"/>
    <w:rsid w:val="000C25C2"/>
    <w:rsid w:val="000D5216"/>
    <w:rsid w:val="000D701C"/>
    <w:rsid w:val="000D7502"/>
    <w:rsid w:val="000E2A71"/>
    <w:rsid w:val="00100581"/>
    <w:rsid w:val="001150D5"/>
    <w:rsid w:val="0013207D"/>
    <w:rsid w:val="00145255"/>
    <w:rsid w:val="00160263"/>
    <w:rsid w:val="00181F96"/>
    <w:rsid w:val="00193207"/>
    <w:rsid w:val="001A1371"/>
    <w:rsid w:val="001A3CB4"/>
    <w:rsid w:val="001B346A"/>
    <w:rsid w:val="001C6052"/>
    <w:rsid w:val="001E1CAD"/>
    <w:rsid w:val="001E290D"/>
    <w:rsid w:val="001E74BE"/>
    <w:rsid w:val="001F5208"/>
    <w:rsid w:val="002144FA"/>
    <w:rsid w:val="00217FF5"/>
    <w:rsid w:val="00221A01"/>
    <w:rsid w:val="00224120"/>
    <w:rsid w:val="0023469A"/>
    <w:rsid w:val="00240F03"/>
    <w:rsid w:val="00242CA2"/>
    <w:rsid w:val="00243C8A"/>
    <w:rsid w:val="00247756"/>
    <w:rsid w:val="00264494"/>
    <w:rsid w:val="00267A0E"/>
    <w:rsid w:val="0028724D"/>
    <w:rsid w:val="002901D9"/>
    <w:rsid w:val="002976C2"/>
    <w:rsid w:val="002B08FF"/>
    <w:rsid w:val="002B303D"/>
    <w:rsid w:val="002B7DF3"/>
    <w:rsid w:val="002E3F9C"/>
    <w:rsid w:val="002E55ED"/>
    <w:rsid w:val="002F0193"/>
    <w:rsid w:val="0030270E"/>
    <w:rsid w:val="003142C1"/>
    <w:rsid w:val="00324F18"/>
    <w:rsid w:val="003260FF"/>
    <w:rsid w:val="00343D95"/>
    <w:rsid w:val="0034625B"/>
    <w:rsid w:val="0034782D"/>
    <w:rsid w:val="00354CC2"/>
    <w:rsid w:val="003564C9"/>
    <w:rsid w:val="003633B3"/>
    <w:rsid w:val="00372AEC"/>
    <w:rsid w:val="003738CE"/>
    <w:rsid w:val="00374341"/>
    <w:rsid w:val="0039678F"/>
    <w:rsid w:val="003D1062"/>
    <w:rsid w:val="003D60E8"/>
    <w:rsid w:val="003E4B61"/>
    <w:rsid w:val="003F1556"/>
    <w:rsid w:val="00402E74"/>
    <w:rsid w:val="00416FE1"/>
    <w:rsid w:val="00420D1E"/>
    <w:rsid w:val="00420D7B"/>
    <w:rsid w:val="00427076"/>
    <w:rsid w:val="00450B21"/>
    <w:rsid w:val="00453B63"/>
    <w:rsid w:val="00455780"/>
    <w:rsid w:val="004A6B02"/>
    <w:rsid w:val="004A712C"/>
    <w:rsid w:val="004B0A1C"/>
    <w:rsid w:val="004B28AA"/>
    <w:rsid w:val="004D298E"/>
    <w:rsid w:val="004D2C34"/>
    <w:rsid w:val="004D6EC7"/>
    <w:rsid w:val="004E76CB"/>
    <w:rsid w:val="004F1B98"/>
    <w:rsid w:val="004F3EDF"/>
    <w:rsid w:val="00512D2F"/>
    <w:rsid w:val="00521D42"/>
    <w:rsid w:val="005228B4"/>
    <w:rsid w:val="00532FDA"/>
    <w:rsid w:val="005346B0"/>
    <w:rsid w:val="005366D7"/>
    <w:rsid w:val="0054472E"/>
    <w:rsid w:val="005464A1"/>
    <w:rsid w:val="005662A9"/>
    <w:rsid w:val="00573D68"/>
    <w:rsid w:val="005827D4"/>
    <w:rsid w:val="00585DD8"/>
    <w:rsid w:val="0059076E"/>
    <w:rsid w:val="0059398E"/>
    <w:rsid w:val="0059622A"/>
    <w:rsid w:val="005C5878"/>
    <w:rsid w:val="005C7CEA"/>
    <w:rsid w:val="005D3C0B"/>
    <w:rsid w:val="005E305C"/>
    <w:rsid w:val="005E5217"/>
    <w:rsid w:val="005F0FA4"/>
    <w:rsid w:val="005F1ED2"/>
    <w:rsid w:val="005F30EE"/>
    <w:rsid w:val="0060473A"/>
    <w:rsid w:val="00612ED5"/>
    <w:rsid w:val="00621D9F"/>
    <w:rsid w:val="006438A7"/>
    <w:rsid w:val="00656392"/>
    <w:rsid w:val="00664B6E"/>
    <w:rsid w:val="006712EC"/>
    <w:rsid w:val="00686A72"/>
    <w:rsid w:val="0068781D"/>
    <w:rsid w:val="00690D95"/>
    <w:rsid w:val="006959B0"/>
    <w:rsid w:val="006964CD"/>
    <w:rsid w:val="006B3E27"/>
    <w:rsid w:val="006B6507"/>
    <w:rsid w:val="006C104C"/>
    <w:rsid w:val="006C41E1"/>
    <w:rsid w:val="006C4A18"/>
    <w:rsid w:val="006F463F"/>
    <w:rsid w:val="007122D5"/>
    <w:rsid w:val="0071709F"/>
    <w:rsid w:val="00733704"/>
    <w:rsid w:val="00734AFB"/>
    <w:rsid w:val="007371D1"/>
    <w:rsid w:val="00740053"/>
    <w:rsid w:val="00772ABA"/>
    <w:rsid w:val="00774D22"/>
    <w:rsid w:val="0077644D"/>
    <w:rsid w:val="0078071A"/>
    <w:rsid w:val="00797F67"/>
    <w:rsid w:val="007C1295"/>
    <w:rsid w:val="007C4538"/>
    <w:rsid w:val="007E6042"/>
    <w:rsid w:val="008025D4"/>
    <w:rsid w:val="00804A89"/>
    <w:rsid w:val="00814150"/>
    <w:rsid w:val="0081790F"/>
    <w:rsid w:val="00821A2D"/>
    <w:rsid w:val="00826BBE"/>
    <w:rsid w:val="00852A9A"/>
    <w:rsid w:val="008933CE"/>
    <w:rsid w:val="008E127F"/>
    <w:rsid w:val="008F49E1"/>
    <w:rsid w:val="0090370F"/>
    <w:rsid w:val="00910FCA"/>
    <w:rsid w:val="009152FB"/>
    <w:rsid w:val="009269D2"/>
    <w:rsid w:val="00934727"/>
    <w:rsid w:val="00942135"/>
    <w:rsid w:val="009442F0"/>
    <w:rsid w:val="00950E54"/>
    <w:rsid w:val="009521B0"/>
    <w:rsid w:val="00961F9A"/>
    <w:rsid w:val="00963B68"/>
    <w:rsid w:val="00964DB0"/>
    <w:rsid w:val="0097317D"/>
    <w:rsid w:val="00994130"/>
    <w:rsid w:val="00997475"/>
    <w:rsid w:val="009A7E9F"/>
    <w:rsid w:val="009E5018"/>
    <w:rsid w:val="009F5675"/>
    <w:rsid w:val="00A12B37"/>
    <w:rsid w:val="00A130A4"/>
    <w:rsid w:val="00A263CD"/>
    <w:rsid w:val="00A26A73"/>
    <w:rsid w:val="00A41582"/>
    <w:rsid w:val="00A50E4C"/>
    <w:rsid w:val="00A8727D"/>
    <w:rsid w:val="00A907DD"/>
    <w:rsid w:val="00A90DAF"/>
    <w:rsid w:val="00AA29CE"/>
    <w:rsid w:val="00AB07B1"/>
    <w:rsid w:val="00AB6758"/>
    <w:rsid w:val="00AD7530"/>
    <w:rsid w:val="00B13763"/>
    <w:rsid w:val="00B477A4"/>
    <w:rsid w:val="00B51D39"/>
    <w:rsid w:val="00B54045"/>
    <w:rsid w:val="00B7095B"/>
    <w:rsid w:val="00B97183"/>
    <w:rsid w:val="00BA72F9"/>
    <w:rsid w:val="00BC6859"/>
    <w:rsid w:val="00BC762E"/>
    <w:rsid w:val="00BF1F23"/>
    <w:rsid w:val="00C1530F"/>
    <w:rsid w:val="00C42211"/>
    <w:rsid w:val="00C438D7"/>
    <w:rsid w:val="00C52DFC"/>
    <w:rsid w:val="00C63D76"/>
    <w:rsid w:val="00C66C41"/>
    <w:rsid w:val="00C81B50"/>
    <w:rsid w:val="00C82ED6"/>
    <w:rsid w:val="00CA3DE7"/>
    <w:rsid w:val="00CB28F9"/>
    <w:rsid w:val="00CB5998"/>
    <w:rsid w:val="00CD1801"/>
    <w:rsid w:val="00CE0531"/>
    <w:rsid w:val="00CF3020"/>
    <w:rsid w:val="00D10EF1"/>
    <w:rsid w:val="00D42810"/>
    <w:rsid w:val="00D71E68"/>
    <w:rsid w:val="00D73E2A"/>
    <w:rsid w:val="00D7773E"/>
    <w:rsid w:val="00D877AD"/>
    <w:rsid w:val="00D914A7"/>
    <w:rsid w:val="00DA5499"/>
    <w:rsid w:val="00DB12AF"/>
    <w:rsid w:val="00DB1709"/>
    <w:rsid w:val="00DC32E4"/>
    <w:rsid w:val="00DD13C3"/>
    <w:rsid w:val="00DD596E"/>
    <w:rsid w:val="00DD621E"/>
    <w:rsid w:val="00DE3695"/>
    <w:rsid w:val="00DF0575"/>
    <w:rsid w:val="00E006AB"/>
    <w:rsid w:val="00E14E1B"/>
    <w:rsid w:val="00E3435D"/>
    <w:rsid w:val="00E628AC"/>
    <w:rsid w:val="00E64C4F"/>
    <w:rsid w:val="00E70E04"/>
    <w:rsid w:val="00E76499"/>
    <w:rsid w:val="00E77B46"/>
    <w:rsid w:val="00E847A6"/>
    <w:rsid w:val="00E85497"/>
    <w:rsid w:val="00E9596B"/>
    <w:rsid w:val="00EA589A"/>
    <w:rsid w:val="00EB4AB5"/>
    <w:rsid w:val="00EC05A7"/>
    <w:rsid w:val="00EC3F1B"/>
    <w:rsid w:val="00EC4B6B"/>
    <w:rsid w:val="00EC5A1E"/>
    <w:rsid w:val="00ED7F67"/>
    <w:rsid w:val="00EF0AD3"/>
    <w:rsid w:val="00EF1EE5"/>
    <w:rsid w:val="00F02541"/>
    <w:rsid w:val="00F11859"/>
    <w:rsid w:val="00F34B80"/>
    <w:rsid w:val="00F763B4"/>
    <w:rsid w:val="00F85C91"/>
    <w:rsid w:val="00F900C3"/>
    <w:rsid w:val="00F92E89"/>
    <w:rsid w:val="00F97F88"/>
    <w:rsid w:val="00FC7AE5"/>
    <w:rsid w:val="00FE4FD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C2AA61"/>
  <w15:docId w15:val="{1A718FEC-C597-4504-AF24-120847A6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Cuadro_G"/>
    <w:basedOn w:val="SingleTxtGA"/>
    <w:next w:val="Normal"/>
    <w:link w:val="Heading1Char"/>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F019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2F0193"/>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Cuadro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26"/>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4D2C34"/>
    <w:pPr>
      <w:numPr>
        <w:numId w:val="12"/>
      </w:numPr>
    </w:pPr>
  </w:style>
  <w:style w:type="numbering" w:styleId="1ai">
    <w:name w:val="Outline List 1"/>
    <w:basedOn w:val="NoList"/>
    <w:semiHidden/>
    <w:rsid w:val="004D2C34"/>
    <w:pPr>
      <w:numPr>
        <w:numId w:val="13"/>
      </w:numPr>
    </w:pPr>
  </w:style>
  <w:style w:type="paragraph" w:customStyle="1" w:styleId="SingleTxt">
    <w:name w:val="__Single Txt"/>
    <w:basedOn w:val="Normal"/>
    <w:rsid w:val="004D2C3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1">
    <w:name w:val="_ H_1"/>
    <w:basedOn w:val="Normal"/>
    <w:next w:val="Normal"/>
    <w:rsid w:val="004D2C34"/>
    <w:pPr>
      <w:keepNext/>
      <w:keepLines/>
      <w:suppressAutoHyphens/>
      <w:spacing w:line="400" w:lineRule="exact"/>
      <w:outlineLvl w:val="0"/>
    </w:pPr>
    <w:rPr>
      <w:b/>
      <w:bCs/>
      <w:w w:val="103"/>
      <w:kern w:val="14"/>
      <w:sz w:val="24"/>
      <w:szCs w:val="34"/>
    </w:rPr>
  </w:style>
  <w:style w:type="paragraph" w:styleId="TOC1">
    <w:name w:val="toc 1"/>
    <w:basedOn w:val="Normal"/>
    <w:next w:val="Normal"/>
    <w:autoRedefine/>
    <w:uiPriority w:val="39"/>
    <w:rsid w:val="004D2C34"/>
  </w:style>
  <w:style w:type="paragraph" w:styleId="TOC2">
    <w:name w:val="toc 2"/>
    <w:basedOn w:val="Normal"/>
    <w:next w:val="Normal"/>
    <w:autoRedefine/>
    <w:uiPriority w:val="39"/>
    <w:rsid w:val="004D2C34"/>
    <w:pPr>
      <w:ind w:left="200"/>
    </w:pPr>
  </w:style>
  <w:style w:type="character" w:styleId="Hyperlink">
    <w:name w:val="Hyperlink"/>
    <w:uiPriority w:val="99"/>
    <w:rsid w:val="004D2C34"/>
    <w:rPr>
      <w:color w:val="0000FF"/>
      <w:u w:val="single"/>
    </w:rPr>
  </w:style>
  <w:style w:type="paragraph" w:customStyle="1" w:styleId="HMG">
    <w:name w:val="_ H __M_G"/>
    <w:basedOn w:val="Normal"/>
    <w:next w:val="Normal"/>
    <w:qFormat/>
    <w:rsid w:val="004D2C34"/>
    <w:pPr>
      <w:keepNext/>
      <w:keepLines/>
      <w:tabs>
        <w:tab w:val="right" w:pos="851"/>
      </w:tabs>
      <w:suppressAutoHyphens/>
      <w:bidi w:val="0"/>
      <w:spacing w:before="240" w:after="240" w:line="360" w:lineRule="exact"/>
      <w:ind w:left="1134" w:right="1134" w:hanging="1134"/>
      <w:jc w:val="left"/>
    </w:pPr>
    <w:rPr>
      <w:rFonts w:hint="cs"/>
      <w:b/>
      <w:sz w:val="34"/>
      <w:lang w:val="es-ES" w:eastAsia="es-ES"/>
    </w:rPr>
  </w:style>
  <w:style w:type="paragraph" w:customStyle="1" w:styleId="HChG">
    <w:name w:val="_ H _Ch_G"/>
    <w:basedOn w:val="Normal"/>
    <w:next w:val="Normal"/>
    <w:qFormat/>
    <w:rsid w:val="004D2C34"/>
    <w:pPr>
      <w:keepNext/>
      <w:keepLines/>
      <w:tabs>
        <w:tab w:val="right" w:pos="851"/>
      </w:tabs>
      <w:suppressAutoHyphens/>
      <w:bidi w:val="0"/>
      <w:spacing w:before="360" w:after="240" w:line="300" w:lineRule="exact"/>
      <w:ind w:left="1134" w:right="1134" w:hanging="1134"/>
      <w:jc w:val="left"/>
    </w:pPr>
    <w:rPr>
      <w:rFonts w:hint="cs"/>
      <w:b/>
      <w:sz w:val="28"/>
      <w:lang w:val="es-ES" w:eastAsia="es-ES"/>
    </w:rPr>
  </w:style>
  <w:style w:type="paragraph" w:customStyle="1" w:styleId="H1G">
    <w:name w:val="_ H_1_G"/>
    <w:basedOn w:val="Normal"/>
    <w:next w:val="Normal"/>
    <w:qFormat/>
    <w:rsid w:val="004D2C34"/>
    <w:pPr>
      <w:keepNext/>
      <w:keepLines/>
      <w:tabs>
        <w:tab w:val="right" w:pos="851"/>
      </w:tabs>
      <w:suppressAutoHyphens/>
      <w:bidi w:val="0"/>
      <w:spacing w:before="360" w:after="240" w:line="270" w:lineRule="exact"/>
      <w:ind w:left="1134" w:right="1134" w:hanging="1134"/>
      <w:jc w:val="left"/>
    </w:pPr>
    <w:rPr>
      <w:rFonts w:hint="cs"/>
      <w:b/>
      <w:sz w:val="24"/>
      <w:lang w:val="es-ES" w:eastAsia="es-ES"/>
    </w:rPr>
  </w:style>
  <w:style w:type="paragraph" w:customStyle="1" w:styleId="H23G">
    <w:name w:val="_ H_2/3_G"/>
    <w:basedOn w:val="Normal"/>
    <w:next w:val="Normal"/>
    <w:qFormat/>
    <w:rsid w:val="004D2C34"/>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H4G">
    <w:name w:val="_ H_4_G"/>
    <w:basedOn w:val="Normal"/>
    <w:next w:val="Normal"/>
    <w:qFormat/>
    <w:rsid w:val="004D2C34"/>
    <w:pPr>
      <w:keepNext/>
      <w:keepLines/>
      <w:tabs>
        <w:tab w:val="right" w:pos="851"/>
      </w:tabs>
      <w:suppressAutoHyphens/>
      <w:bidi w:val="0"/>
      <w:spacing w:before="240" w:after="120" w:line="240" w:lineRule="exact"/>
      <w:ind w:left="1134" w:right="1134" w:hanging="1134"/>
      <w:jc w:val="left"/>
    </w:pPr>
    <w:rPr>
      <w:rFonts w:hint="cs"/>
      <w:i/>
      <w:lang w:val="es-ES" w:eastAsia="es-ES"/>
    </w:rPr>
  </w:style>
  <w:style w:type="paragraph" w:customStyle="1" w:styleId="H56G">
    <w:name w:val="_ H_5/6_G"/>
    <w:basedOn w:val="Normal"/>
    <w:next w:val="Normal"/>
    <w:qFormat/>
    <w:rsid w:val="004D2C34"/>
    <w:pPr>
      <w:keepNext/>
      <w:keepLines/>
      <w:tabs>
        <w:tab w:val="right" w:pos="851"/>
      </w:tabs>
      <w:suppressAutoHyphens/>
      <w:bidi w:val="0"/>
      <w:spacing w:before="240" w:after="120" w:line="240" w:lineRule="exact"/>
      <w:ind w:left="1134" w:right="1134" w:hanging="1134"/>
      <w:jc w:val="left"/>
    </w:pPr>
    <w:rPr>
      <w:rFonts w:hint="cs"/>
      <w:lang w:val="es-ES" w:eastAsia="es-ES"/>
    </w:rPr>
  </w:style>
  <w:style w:type="paragraph" w:customStyle="1" w:styleId="SingleTxtG">
    <w:name w:val="_ Single Txt_G"/>
    <w:basedOn w:val="Normal"/>
    <w:link w:val="SingleTxtGChar"/>
    <w:qFormat/>
    <w:rsid w:val="004D2C34"/>
    <w:pPr>
      <w:bidi w:val="0"/>
      <w:spacing w:after="120"/>
      <w:ind w:left="1134" w:right="1134"/>
      <w:jc w:val="both"/>
    </w:pPr>
    <w:rPr>
      <w:rFonts w:cs="Times New Roman"/>
      <w:lang w:val="es-ES" w:eastAsia="es-ES"/>
    </w:rPr>
  </w:style>
  <w:style w:type="paragraph" w:customStyle="1" w:styleId="SMG">
    <w:name w:val="__S_M_G"/>
    <w:basedOn w:val="Normal"/>
    <w:next w:val="Normal"/>
    <w:rsid w:val="004D2C34"/>
    <w:pPr>
      <w:keepNext/>
      <w:keepLines/>
      <w:suppressAutoHyphens/>
      <w:bidi w:val="0"/>
      <w:spacing w:before="240" w:after="240" w:line="420" w:lineRule="exact"/>
      <w:ind w:left="1134" w:right="1134"/>
      <w:jc w:val="left"/>
    </w:pPr>
    <w:rPr>
      <w:rFonts w:hint="cs"/>
      <w:b/>
      <w:sz w:val="40"/>
      <w:lang w:val="es-ES" w:eastAsia="es-ES"/>
    </w:rPr>
  </w:style>
  <w:style w:type="paragraph" w:customStyle="1" w:styleId="SLG">
    <w:name w:val="__S_L_G"/>
    <w:basedOn w:val="Normal"/>
    <w:next w:val="Normal"/>
    <w:rsid w:val="004D2C34"/>
    <w:pPr>
      <w:keepNext/>
      <w:keepLines/>
      <w:bidi w:val="0"/>
      <w:spacing w:before="240" w:after="240" w:line="580" w:lineRule="exact"/>
      <w:ind w:left="1134" w:right="1134"/>
      <w:jc w:val="left"/>
    </w:pPr>
    <w:rPr>
      <w:rFonts w:hint="cs"/>
      <w:b/>
      <w:sz w:val="56"/>
      <w:lang w:val="es-ES" w:eastAsia="es-ES"/>
    </w:rPr>
  </w:style>
  <w:style w:type="paragraph" w:customStyle="1" w:styleId="SSG">
    <w:name w:val="__S_S_G"/>
    <w:basedOn w:val="Normal"/>
    <w:next w:val="Normal"/>
    <w:rsid w:val="004D2C34"/>
    <w:pPr>
      <w:keepNext/>
      <w:keepLines/>
      <w:bidi w:val="0"/>
      <w:spacing w:before="240" w:after="240" w:line="300" w:lineRule="exact"/>
      <w:ind w:left="1134" w:right="1134"/>
      <w:jc w:val="left"/>
    </w:pPr>
    <w:rPr>
      <w:rFonts w:hint="cs"/>
      <w:b/>
      <w:sz w:val="28"/>
      <w:lang w:val="es-ES" w:eastAsia="es-ES"/>
    </w:rPr>
  </w:style>
  <w:style w:type="paragraph" w:customStyle="1" w:styleId="XLargeG">
    <w:name w:val="__XLarge_G"/>
    <w:basedOn w:val="Normal"/>
    <w:next w:val="Normal"/>
    <w:rsid w:val="004D2C34"/>
    <w:pPr>
      <w:keepNext/>
      <w:keepLines/>
      <w:bidi w:val="0"/>
      <w:spacing w:before="240" w:after="240" w:line="420" w:lineRule="exact"/>
      <w:ind w:left="1134" w:right="1134"/>
      <w:jc w:val="left"/>
    </w:pPr>
    <w:rPr>
      <w:rFonts w:hint="cs"/>
      <w:b/>
      <w:sz w:val="40"/>
      <w:lang w:val="es-ES" w:eastAsia="es-ES"/>
    </w:rPr>
  </w:style>
  <w:style w:type="character" w:styleId="HTMLCode">
    <w:name w:val="HTML Code"/>
    <w:rsid w:val="004D2C34"/>
    <w:rPr>
      <w:rFonts w:ascii="Courier New" w:hAnsi="Courier New" w:cs="Courier New"/>
      <w:sz w:val="20"/>
      <w:szCs w:val="20"/>
    </w:rPr>
  </w:style>
  <w:style w:type="character" w:styleId="HTMLAcronym">
    <w:name w:val="HTML Acronym"/>
    <w:basedOn w:val="DefaultParagraphFont"/>
    <w:rsid w:val="004D2C34"/>
  </w:style>
  <w:style w:type="numbering" w:styleId="ArticleSection">
    <w:name w:val="Outline List 3"/>
    <w:basedOn w:val="NoList"/>
    <w:rsid w:val="004D2C34"/>
    <w:pPr>
      <w:numPr>
        <w:numId w:val="17"/>
      </w:numPr>
    </w:pPr>
  </w:style>
  <w:style w:type="paragraph" w:styleId="Closing">
    <w:name w:val="Closing"/>
    <w:basedOn w:val="Normal"/>
    <w:link w:val="ClosingChar"/>
    <w:rsid w:val="004D2C34"/>
    <w:pPr>
      <w:bidi w:val="0"/>
      <w:ind w:left="4252"/>
      <w:jc w:val="left"/>
    </w:pPr>
    <w:rPr>
      <w:rFonts w:hint="cs"/>
      <w:lang w:val="es-ES" w:eastAsia="es-ES"/>
    </w:rPr>
  </w:style>
  <w:style w:type="character" w:customStyle="1" w:styleId="ClosingChar">
    <w:name w:val="Closing Char"/>
    <w:basedOn w:val="DefaultParagraphFont"/>
    <w:link w:val="Closing"/>
    <w:rsid w:val="004D2C34"/>
    <w:rPr>
      <w:rFonts w:ascii="Times New Roman" w:hAnsi="Times New Roman" w:cs="Traditional Arabic"/>
      <w:sz w:val="20"/>
      <w:szCs w:val="30"/>
      <w:lang w:val="es-ES" w:eastAsia="es-ES"/>
    </w:rPr>
  </w:style>
  <w:style w:type="character" w:styleId="HTMLCite">
    <w:name w:val="HTML Cite"/>
    <w:rsid w:val="004D2C34"/>
    <w:rPr>
      <w:i/>
      <w:iCs/>
    </w:rPr>
  </w:style>
  <w:style w:type="paragraph" w:styleId="ListContinue">
    <w:name w:val="List Continue"/>
    <w:basedOn w:val="Normal"/>
    <w:rsid w:val="004D2C34"/>
    <w:pPr>
      <w:bidi w:val="0"/>
      <w:spacing w:after="120"/>
      <w:ind w:left="283"/>
      <w:jc w:val="left"/>
    </w:pPr>
    <w:rPr>
      <w:rFonts w:hint="cs"/>
      <w:lang w:val="es-ES" w:eastAsia="es-ES"/>
    </w:rPr>
  </w:style>
  <w:style w:type="paragraph" w:styleId="ListContinue2">
    <w:name w:val="List Continue 2"/>
    <w:basedOn w:val="Normal"/>
    <w:rsid w:val="004D2C34"/>
    <w:pPr>
      <w:bidi w:val="0"/>
      <w:spacing w:after="120"/>
      <w:ind w:left="566"/>
      <w:jc w:val="left"/>
    </w:pPr>
    <w:rPr>
      <w:rFonts w:hint="cs"/>
      <w:lang w:val="es-ES" w:eastAsia="es-ES"/>
    </w:rPr>
  </w:style>
  <w:style w:type="paragraph" w:styleId="ListContinue3">
    <w:name w:val="List Continue 3"/>
    <w:basedOn w:val="Normal"/>
    <w:rsid w:val="004D2C34"/>
    <w:pPr>
      <w:bidi w:val="0"/>
      <w:spacing w:after="120"/>
      <w:ind w:left="849"/>
      <w:jc w:val="left"/>
    </w:pPr>
    <w:rPr>
      <w:rFonts w:hint="cs"/>
      <w:lang w:val="es-ES" w:eastAsia="es-ES"/>
    </w:rPr>
  </w:style>
  <w:style w:type="paragraph" w:styleId="ListContinue4">
    <w:name w:val="List Continue 4"/>
    <w:basedOn w:val="Normal"/>
    <w:rsid w:val="004D2C34"/>
    <w:pPr>
      <w:bidi w:val="0"/>
      <w:spacing w:after="120"/>
      <w:ind w:left="1132"/>
      <w:jc w:val="left"/>
    </w:pPr>
    <w:rPr>
      <w:rFonts w:hint="cs"/>
      <w:lang w:val="es-ES" w:eastAsia="es-ES"/>
    </w:rPr>
  </w:style>
  <w:style w:type="paragraph" w:styleId="ListContinue5">
    <w:name w:val="List Continue 5"/>
    <w:basedOn w:val="Normal"/>
    <w:rsid w:val="004D2C34"/>
    <w:pPr>
      <w:bidi w:val="0"/>
      <w:spacing w:after="120"/>
      <w:ind w:left="1415"/>
      <w:jc w:val="left"/>
    </w:pPr>
    <w:rPr>
      <w:rFonts w:hint="cs"/>
      <w:lang w:val="es-ES" w:eastAsia="es-ES"/>
    </w:rPr>
  </w:style>
  <w:style w:type="character" w:styleId="HTMLDefinition">
    <w:name w:val="HTML Definition"/>
    <w:rsid w:val="004D2C34"/>
    <w:rPr>
      <w:i/>
      <w:iCs/>
    </w:rPr>
  </w:style>
  <w:style w:type="paragraph" w:styleId="HTMLAddress">
    <w:name w:val="HTML Address"/>
    <w:basedOn w:val="Normal"/>
    <w:link w:val="HTMLAddressChar"/>
    <w:rsid w:val="004D2C34"/>
    <w:pPr>
      <w:bidi w:val="0"/>
      <w:jc w:val="left"/>
    </w:pPr>
    <w:rPr>
      <w:rFonts w:hint="cs"/>
      <w:i/>
      <w:iCs/>
      <w:lang w:val="es-ES" w:eastAsia="es-ES"/>
    </w:rPr>
  </w:style>
  <w:style w:type="character" w:customStyle="1" w:styleId="HTMLAddressChar">
    <w:name w:val="HTML Address Char"/>
    <w:basedOn w:val="DefaultParagraphFont"/>
    <w:link w:val="HTMLAddress"/>
    <w:rsid w:val="004D2C34"/>
    <w:rPr>
      <w:rFonts w:ascii="Times New Roman" w:hAnsi="Times New Roman" w:cs="Traditional Arabic"/>
      <w:i/>
      <w:iCs/>
      <w:sz w:val="20"/>
      <w:szCs w:val="30"/>
      <w:lang w:val="es-ES" w:eastAsia="es-ES"/>
    </w:rPr>
  </w:style>
  <w:style w:type="paragraph" w:styleId="EnvelopeAddress">
    <w:name w:val="envelope address"/>
    <w:basedOn w:val="Normal"/>
    <w:rsid w:val="004D2C34"/>
    <w:pPr>
      <w:framePr w:w="7920" w:h="1980" w:hRule="exact" w:hSpace="141" w:wrap="auto" w:hAnchor="page" w:xAlign="center" w:yAlign="bottom"/>
      <w:bidi w:val="0"/>
      <w:ind w:left="2880"/>
      <w:jc w:val="left"/>
    </w:pPr>
    <w:rPr>
      <w:rFonts w:ascii="Arial" w:hAnsi="Arial" w:cs="Arial" w:hint="cs"/>
      <w:sz w:val="24"/>
      <w:szCs w:val="24"/>
      <w:lang w:val="es-ES" w:eastAsia="es-ES"/>
    </w:rPr>
  </w:style>
  <w:style w:type="character" w:styleId="HTMLSample">
    <w:name w:val="HTML Sample"/>
    <w:rsid w:val="004D2C34"/>
    <w:rPr>
      <w:rFonts w:ascii="Courier New" w:hAnsi="Courier New" w:cs="Courier New"/>
    </w:rPr>
  </w:style>
  <w:style w:type="paragraph" w:styleId="MessageHeader">
    <w:name w:val="Message Header"/>
    <w:basedOn w:val="Normal"/>
    <w:link w:val="MessageHeaderChar"/>
    <w:rsid w:val="004D2C34"/>
    <w:pPr>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Arial" w:hint="cs"/>
      <w:sz w:val="24"/>
      <w:szCs w:val="24"/>
      <w:lang w:val="es-ES" w:eastAsia="es-ES"/>
    </w:rPr>
  </w:style>
  <w:style w:type="character" w:customStyle="1" w:styleId="MessageHeaderChar">
    <w:name w:val="Message Header Char"/>
    <w:basedOn w:val="DefaultParagraphFont"/>
    <w:link w:val="MessageHeader"/>
    <w:rsid w:val="004D2C34"/>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4D2C34"/>
    <w:pPr>
      <w:bidi w:val="0"/>
      <w:jc w:val="left"/>
    </w:pPr>
    <w:rPr>
      <w:rFonts w:hint="cs"/>
      <w:lang w:val="es-ES" w:eastAsia="es-ES"/>
    </w:rPr>
  </w:style>
  <w:style w:type="character" w:customStyle="1" w:styleId="NoteHeadingChar">
    <w:name w:val="Note Heading Char"/>
    <w:basedOn w:val="DefaultParagraphFont"/>
    <w:link w:val="NoteHeading"/>
    <w:rsid w:val="004D2C34"/>
    <w:rPr>
      <w:rFonts w:ascii="Times New Roman" w:hAnsi="Times New Roman" w:cs="Traditional Arabic"/>
      <w:sz w:val="20"/>
      <w:szCs w:val="30"/>
      <w:lang w:val="es-ES" w:eastAsia="es-ES"/>
    </w:rPr>
  </w:style>
  <w:style w:type="paragraph" w:styleId="Date">
    <w:name w:val="Date"/>
    <w:basedOn w:val="Normal"/>
    <w:next w:val="Normal"/>
    <w:link w:val="DateChar"/>
    <w:rsid w:val="004D2C34"/>
    <w:pPr>
      <w:bidi w:val="0"/>
      <w:jc w:val="left"/>
    </w:pPr>
    <w:rPr>
      <w:rFonts w:hint="cs"/>
      <w:lang w:val="es-ES" w:eastAsia="es-ES"/>
    </w:rPr>
  </w:style>
  <w:style w:type="character" w:customStyle="1" w:styleId="DateChar">
    <w:name w:val="Date Char"/>
    <w:basedOn w:val="DefaultParagraphFont"/>
    <w:link w:val="Date"/>
    <w:rsid w:val="004D2C34"/>
    <w:rPr>
      <w:rFonts w:ascii="Times New Roman" w:hAnsi="Times New Roman" w:cs="Traditional Arabic"/>
      <w:sz w:val="20"/>
      <w:szCs w:val="30"/>
      <w:lang w:val="es-ES" w:eastAsia="es-ES"/>
    </w:rPr>
  </w:style>
  <w:style w:type="paragraph" w:styleId="Signature">
    <w:name w:val="Signature"/>
    <w:basedOn w:val="Normal"/>
    <w:link w:val="SignatureChar"/>
    <w:rsid w:val="004D2C34"/>
    <w:pPr>
      <w:bidi w:val="0"/>
      <w:ind w:left="4252"/>
      <w:jc w:val="left"/>
    </w:pPr>
    <w:rPr>
      <w:rFonts w:hint="cs"/>
      <w:lang w:val="es-ES" w:eastAsia="es-ES"/>
    </w:rPr>
  </w:style>
  <w:style w:type="character" w:customStyle="1" w:styleId="SignatureChar">
    <w:name w:val="Signature Char"/>
    <w:basedOn w:val="DefaultParagraphFont"/>
    <w:link w:val="Signature"/>
    <w:rsid w:val="004D2C34"/>
    <w:rPr>
      <w:rFonts w:ascii="Times New Roman" w:hAnsi="Times New Roman" w:cs="Traditional Arabic"/>
      <w:sz w:val="20"/>
      <w:szCs w:val="30"/>
      <w:lang w:val="es-ES" w:eastAsia="es-ES"/>
    </w:rPr>
  </w:style>
  <w:style w:type="paragraph" w:styleId="E-mailSignature">
    <w:name w:val="E-mail Signature"/>
    <w:basedOn w:val="Normal"/>
    <w:link w:val="E-mailSignatureChar"/>
    <w:rsid w:val="004D2C34"/>
    <w:pPr>
      <w:bidi w:val="0"/>
      <w:jc w:val="left"/>
    </w:pPr>
    <w:rPr>
      <w:rFonts w:hint="cs"/>
      <w:lang w:val="es-ES" w:eastAsia="es-ES"/>
    </w:rPr>
  </w:style>
  <w:style w:type="character" w:customStyle="1" w:styleId="E-mailSignatureChar">
    <w:name w:val="E-mail Signature Char"/>
    <w:basedOn w:val="DefaultParagraphFont"/>
    <w:link w:val="E-mailSignature"/>
    <w:rsid w:val="004D2C34"/>
    <w:rPr>
      <w:rFonts w:ascii="Times New Roman" w:hAnsi="Times New Roman" w:cs="Traditional Arabic"/>
      <w:sz w:val="20"/>
      <w:szCs w:val="30"/>
      <w:lang w:val="es-ES" w:eastAsia="es-ES"/>
    </w:rPr>
  </w:style>
  <w:style w:type="character" w:styleId="FollowedHyperlink">
    <w:name w:val="FollowedHyperlink"/>
    <w:rsid w:val="004D2C34"/>
    <w:rPr>
      <w:color w:val="0000FF"/>
      <w:u w:val="none"/>
    </w:rPr>
  </w:style>
  <w:style w:type="paragraph" w:styleId="HTMLPreformatted">
    <w:name w:val="HTML Preformatted"/>
    <w:basedOn w:val="Normal"/>
    <w:link w:val="HTMLPreformattedChar"/>
    <w:rsid w:val="004D2C34"/>
    <w:pPr>
      <w:bidi w:val="0"/>
      <w:jc w:val="left"/>
    </w:pPr>
    <w:rPr>
      <w:rFonts w:ascii="Courier New" w:hAnsi="Courier New" w:cs="Courier New" w:hint="cs"/>
      <w:lang w:val="es-ES" w:eastAsia="es-ES"/>
    </w:rPr>
  </w:style>
  <w:style w:type="character" w:customStyle="1" w:styleId="HTMLPreformattedChar">
    <w:name w:val="HTML Preformatted Char"/>
    <w:basedOn w:val="DefaultParagraphFont"/>
    <w:link w:val="HTMLPreformatted"/>
    <w:rsid w:val="004D2C34"/>
    <w:rPr>
      <w:rFonts w:ascii="Courier New" w:hAnsi="Courier New" w:cs="Courier New"/>
      <w:sz w:val="20"/>
      <w:szCs w:val="30"/>
      <w:lang w:val="es-ES" w:eastAsia="es-ES"/>
    </w:rPr>
  </w:style>
  <w:style w:type="paragraph" w:styleId="List">
    <w:name w:val="List"/>
    <w:basedOn w:val="Normal"/>
    <w:rsid w:val="004D2C34"/>
    <w:pPr>
      <w:bidi w:val="0"/>
      <w:ind w:left="283" w:hanging="283"/>
      <w:jc w:val="left"/>
    </w:pPr>
    <w:rPr>
      <w:rFonts w:hint="cs"/>
      <w:lang w:val="es-ES" w:eastAsia="es-ES"/>
    </w:rPr>
  </w:style>
  <w:style w:type="paragraph" w:styleId="List2">
    <w:name w:val="List 2"/>
    <w:basedOn w:val="Normal"/>
    <w:rsid w:val="004D2C34"/>
    <w:pPr>
      <w:bidi w:val="0"/>
      <w:ind w:left="566" w:hanging="283"/>
      <w:jc w:val="left"/>
    </w:pPr>
    <w:rPr>
      <w:rFonts w:hint="cs"/>
      <w:lang w:val="es-ES" w:eastAsia="es-ES"/>
    </w:rPr>
  </w:style>
  <w:style w:type="paragraph" w:styleId="List3">
    <w:name w:val="List 3"/>
    <w:basedOn w:val="Normal"/>
    <w:rsid w:val="004D2C34"/>
    <w:pPr>
      <w:bidi w:val="0"/>
      <w:ind w:left="849" w:hanging="283"/>
      <w:jc w:val="left"/>
    </w:pPr>
    <w:rPr>
      <w:rFonts w:hint="cs"/>
      <w:lang w:val="es-ES" w:eastAsia="es-ES"/>
    </w:rPr>
  </w:style>
  <w:style w:type="paragraph" w:styleId="List4">
    <w:name w:val="List 4"/>
    <w:basedOn w:val="Normal"/>
    <w:rsid w:val="004D2C34"/>
    <w:pPr>
      <w:bidi w:val="0"/>
      <w:ind w:left="1132" w:hanging="283"/>
      <w:jc w:val="left"/>
    </w:pPr>
    <w:rPr>
      <w:rFonts w:hint="cs"/>
      <w:lang w:val="es-ES" w:eastAsia="es-ES"/>
    </w:rPr>
  </w:style>
  <w:style w:type="paragraph" w:styleId="List5">
    <w:name w:val="List 5"/>
    <w:basedOn w:val="Normal"/>
    <w:rsid w:val="004D2C34"/>
    <w:pPr>
      <w:bidi w:val="0"/>
      <w:ind w:left="1415" w:hanging="283"/>
      <w:jc w:val="left"/>
    </w:pPr>
    <w:rPr>
      <w:rFonts w:hint="cs"/>
      <w:lang w:val="es-ES" w:eastAsia="es-ES"/>
    </w:rPr>
  </w:style>
  <w:style w:type="paragraph" w:styleId="ListNumber">
    <w:name w:val="List Number"/>
    <w:basedOn w:val="Normal"/>
    <w:rsid w:val="004D2C34"/>
    <w:pPr>
      <w:numPr>
        <w:numId w:val="18"/>
      </w:numPr>
      <w:bidi w:val="0"/>
      <w:jc w:val="left"/>
    </w:pPr>
    <w:rPr>
      <w:rFonts w:hint="cs"/>
      <w:lang w:val="es-ES" w:eastAsia="es-ES"/>
    </w:rPr>
  </w:style>
  <w:style w:type="paragraph" w:styleId="ListNumber2">
    <w:name w:val="List Number 2"/>
    <w:basedOn w:val="Normal"/>
    <w:rsid w:val="004D2C34"/>
    <w:pPr>
      <w:numPr>
        <w:numId w:val="19"/>
      </w:numPr>
      <w:bidi w:val="0"/>
      <w:jc w:val="left"/>
    </w:pPr>
    <w:rPr>
      <w:rFonts w:hint="cs"/>
      <w:lang w:val="es-ES" w:eastAsia="es-ES"/>
    </w:rPr>
  </w:style>
  <w:style w:type="paragraph" w:styleId="ListNumber3">
    <w:name w:val="List Number 3"/>
    <w:basedOn w:val="Normal"/>
    <w:rsid w:val="004D2C34"/>
    <w:pPr>
      <w:numPr>
        <w:numId w:val="20"/>
      </w:numPr>
      <w:bidi w:val="0"/>
      <w:jc w:val="left"/>
    </w:pPr>
    <w:rPr>
      <w:rFonts w:hint="cs"/>
      <w:lang w:val="es-ES" w:eastAsia="es-ES"/>
    </w:rPr>
  </w:style>
  <w:style w:type="paragraph" w:styleId="ListNumber4">
    <w:name w:val="List Number 4"/>
    <w:basedOn w:val="Normal"/>
    <w:rsid w:val="004D2C34"/>
    <w:pPr>
      <w:numPr>
        <w:numId w:val="21"/>
      </w:numPr>
      <w:bidi w:val="0"/>
      <w:jc w:val="left"/>
    </w:pPr>
    <w:rPr>
      <w:rFonts w:hint="cs"/>
      <w:lang w:val="es-ES" w:eastAsia="es-ES"/>
    </w:rPr>
  </w:style>
  <w:style w:type="paragraph" w:styleId="ListNumber5">
    <w:name w:val="List Number 5"/>
    <w:basedOn w:val="Normal"/>
    <w:rsid w:val="004D2C34"/>
    <w:pPr>
      <w:numPr>
        <w:numId w:val="22"/>
      </w:numPr>
      <w:bidi w:val="0"/>
      <w:jc w:val="left"/>
    </w:pPr>
    <w:rPr>
      <w:rFonts w:hint="cs"/>
      <w:lang w:val="es-ES" w:eastAsia="es-ES"/>
    </w:rPr>
  </w:style>
  <w:style w:type="paragraph" w:styleId="ListBullet">
    <w:name w:val="List Bullet"/>
    <w:basedOn w:val="Normal"/>
    <w:rsid w:val="004D2C34"/>
    <w:pPr>
      <w:numPr>
        <w:numId w:val="23"/>
      </w:numPr>
      <w:bidi w:val="0"/>
      <w:jc w:val="left"/>
    </w:pPr>
    <w:rPr>
      <w:rFonts w:hint="cs"/>
      <w:lang w:val="es-ES" w:eastAsia="es-ES"/>
    </w:rPr>
  </w:style>
  <w:style w:type="paragraph" w:styleId="ListBullet2">
    <w:name w:val="List Bullet 2"/>
    <w:basedOn w:val="Normal"/>
    <w:rsid w:val="004D2C34"/>
    <w:pPr>
      <w:numPr>
        <w:numId w:val="24"/>
      </w:numPr>
      <w:bidi w:val="0"/>
      <w:jc w:val="left"/>
    </w:pPr>
    <w:rPr>
      <w:rFonts w:hint="cs"/>
      <w:lang w:val="es-ES" w:eastAsia="es-ES"/>
    </w:rPr>
  </w:style>
  <w:style w:type="paragraph" w:styleId="ListBullet3">
    <w:name w:val="List Bullet 3"/>
    <w:basedOn w:val="Normal"/>
    <w:rsid w:val="004D2C34"/>
    <w:pPr>
      <w:numPr>
        <w:numId w:val="25"/>
      </w:numPr>
      <w:bidi w:val="0"/>
      <w:jc w:val="left"/>
    </w:pPr>
    <w:rPr>
      <w:rFonts w:hint="cs"/>
      <w:lang w:val="es-ES" w:eastAsia="es-ES"/>
    </w:rPr>
  </w:style>
  <w:style w:type="paragraph" w:styleId="ListBullet4">
    <w:name w:val="List Bullet 4"/>
    <w:basedOn w:val="Normal"/>
    <w:rsid w:val="004D2C34"/>
    <w:pPr>
      <w:numPr>
        <w:numId w:val="26"/>
      </w:numPr>
      <w:bidi w:val="0"/>
      <w:jc w:val="left"/>
    </w:pPr>
    <w:rPr>
      <w:rFonts w:hint="cs"/>
      <w:lang w:val="es-ES" w:eastAsia="es-ES"/>
    </w:rPr>
  </w:style>
  <w:style w:type="paragraph" w:styleId="ListBullet5">
    <w:name w:val="List Bullet 5"/>
    <w:basedOn w:val="Normal"/>
    <w:rsid w:val="004D2C34"/>
    <w:pPr>
      <w:numPr>
        <w:numId w:val="27"/>
      </w:numPr>
      <w:bidi w:val="0"/>
      <w:jc w:val="left"/>
    </w:pPr>
    <w:rPr>
      <w:rFonts w:hint="cs"/>
      <w:lang w:val="es-ES" w:eastAsia="es-ES"/>
    </w:rPr>
  </w:style>
  <w:style w:type="character" w:styleId="HTMLTypewriter">
    <w:name w:val="HTML Typewriter"/>
    <w:rsid w:val="004D2C34"/>
    <w:rPr>
      <w:rFonts w:ascii="Courier New" w:hAnsi="Courier New" w:cs="Courier New"/>
      <w:sz w:val="20"/>
      <w:szCs w:val="20"/>
    </w:rPr>
  </w:style>
  <w:style w:type="paragraph" w:styleId="NormalWeb">
    <w:name w:val="Normal (Web)"/>
    <w:basedOn w:val="Normal"/>
    <w:rsid w:val="004D2C34"/>
    <w:pPr>
      <w:bidi w:val="0"/>
      <w:jc w:val="left"/>
    </w:pPr>
    <w:rPr>
      <w:rFonts w:hint="cs"/>
      <w:sz w:val="24"/>
      <w:szCs w:val="24"/>
      <w:lang w:val="es-ES" w:eastAsia="es-ES"/>
    </w:rPr>
  </w:style>
  <w:style w:type="character" w:styleId="LineNumber">
    <w:name w:val="line number"/>
    <w:basedOn w:val="DefaultParagraphFont"/>
    <w:rsid w:val="004D2C34"/>
  </w:style>
  <w:style w:type="paragraph" w:styleId="EnvelopeReturn">
    <w:name w:val="envelope return"/>
    <w:basedOn w:val="Normal"/>
    <w:rsid w:val="004D2C34"/>
    <w:pPr>
      <w:bidi w:val="0"/>
      <w:jc w:val="left"/>
    </w:pPr>
    <w:rPr>
      <w:rFonts w:ascii="Arial" w:hAnsi="Arial" w:cs="Arial" w:hint="cs"/>
      <w:lang w:val="es-ES" w:eastAsia="es-ES"/>
    </w:rPr>
  </w:style>
  <w:style w:type="paragraph" w:styleId="Salutation">
    <w:name w:val="Salutation"/>
    <w:basedOn w:val="Normal"/>
    <w:next w:val="Normal"/>
    <w:link w:val="SalutationChar"/>
    <w:rsid w:val="004D2C34"/>
    <w:pPr>
      <w:bidi w:val="0"/>
      <w:jc w:val="left"/>
    </w:pPr>
    <w:rPr>
      <w:rFonts w:hint="cs"/>
      <w:lang w:val="es-ES" w:eastAsia="es-ES"/>
    </w:rPr>
  </w:style>
  <w:style w:type="character" w:customStyle="1" w:styleId="SalutationChar">
    <w:name w:val="Salutation Char"/>
    <w:basedOn w:val="DefaultParagraphFont"/>
    <w:link w:val="Salutation"/>
    <w:rsid w:val="004D2C34"/>
    <w:rPr>
      <w:rFonts w:ascii="Times New Roman" w:hAnsi="Times New Roman" w:cs="Traditional Arabic"/>
      <w:sz w:val="20"/>
      <w:szCs w:val="30"/>
      <w:lang w:val="es-ES" w:eastAsia="es-ES"/>
    </w:rPr>
  </w:style>
  <w:style w:type="paragraph" w:styleId="BodyTextIndent2">
    <w:name w:val="Body Text Indent 2"/>
    <w:basedOn w:val="Normal"/>
    <w:link w:val="BodyTextIndent2Char"/>
    <w:rsid w:val="004D2C34"/>
    <w:pPr>
      <w:bidi w:val="0"/>
      <w:spacing w:after="120" w:line="480" w:lineRule="auto"/>
      <w:ind w:left="283"/>
      <w:jc w:val="left"/>
    </w:pPr>
    <w:rPr>
      <w:rFonts w:hint="cs"/>
      <w:lang w:val="es-ES" w:eastAsia="es-ES"/>
    </w:rPr>
  </w:style>
  <w:style w:type="character" w:customStyle="1" w:styleId="BodyTextIndent2Char">
    <w:name w:val="Body Text Indent 2 Char"/>
    <w:basedOn w:val="DefaultParagraphFont"/>
    <w:link w:val="BodyTextIndent2"/>
    <w:rsid w:val="004D2C34"/>
    <w:rPr>
      <w:rFonts w:ascii="Times New Roman" w:hAnsi="Times New Roman" w:cs="Traditional Arabic"/>
      <w:sz w:val="20"/>
      <w:szCs w:val="30"/>
      <w:lang w:val="es-ES" w:eastAsia="es-ES"/>
    </w:rPr>
  </w:style>
  <w:style w:type="paragraph" w:styleId="BodyTextIndent3">
    <w:name w:val="Body Text Indent 3"/>
    <w:basedOn w:val="Normal"/>
    <w:link w:val="BodyTextIndent3Char"/>
    <w:rsid w:val="004D2C34"/>
    <w:pPr>
      <w:bidi w:val="0"/>
      <w:spacing w:after="120"/>
      <w:ind w:left="283"/>
      <w:jc w:val="left"/>
    </w:pPr>
    <w:rPr>
      <w:rFonts w:hint="cs"/>
      <w:sz w:val="16"/>
      <w:szCs w:val="16"/>
      <w:lang w:val="es-ES" w:eastAsia="es-ES"/>
    </w:rPr>
  </w:style>
  <w:style w:type="character" w:customStyle="1" w:styleId="BodyTextIndent3Char">
    <w:name w:val="Body Text Indent 3 Char"/>
    <w:basedOn w:val="DefaultParagraphFont"/>
    <w:link w:val="BodyTextIndent3"/>
    <w:rsid w:val="004D2C34"/>
    <w:rPr>
      <w:rFonts w:ascii="Times New Roman" w:hAnsi="Times New Roman" w:cs="Traditional Arabic"/>
      <w:sz w:val="16"/>
      <w:szCs w:val="16"/>
      <w:lang w:val="es-ES" w:eastAsia="es-ES"/>
    </w:rPr>
  </w:style>
  <w:style w:type="paragraph" w:styleId="BodyTextIndent">
    <w:name w:val="Body Text Indent"/>
    <w:basedOn w:val="Normal"/>
    <w:link w:val="BodyTextIndentChar"/>
    <w:rsid w:val="004D2C34"/>
    <w:pPr>
      <w:bidi w:val="0"/>
      <w:spacing w:after="120"/>
      <w:ind w:left="283"/>
      <w:jc w:val="left"/>
    </w:pPr>
    <w:rPr>
      <w:rFonts w:hint="cs"/>
      <w:lang w:val="es-ES" w:eastAsia="es-ES"/>
    </w:rPr>
  </w:style>
  <w:style w:type="character" w:customStyle="1" w:styleId="BodyTextIndentChar">
    <w:name w:val="Body Text Indent Char"/>
    <w:basedOn w:val="DefaultParagraphFont"/>
    <w:link w:val="BodyTextIndent"/>
    <w:rsid w:val="004D2C34"/>
    <w:rPr>
      <w:rFonts w:ascii="Times New Roman" w:hAnsi="Times New Roman" w:cs="Traditional Arabic"/>
      <w:sz w:val="20"/>
      <w:szCs w:val="30"/>
      <w:lang w:val="es-ES" w:eastAsia="es-ES"/>
    </w:rPr>
  </w:style>
  <w:style w:type="paragraph" w:styleId="NormalIndent">
    <w:name w:val="Normal Indent"/>
    <w:basedOn w:val="Normal"/>
    <w:rsid w:val="004D2C34"/>
    <w:pPr>
      <w:bidi w:val="0"/>
      <w:ind w:left="567"/>
      <w:jc w:val="left"/>
    </w:pPr>
    <w:rPr>
      <w:rFonts w:hint="cs"/>
      <w:lang w:val="es-ES" w:eastAsia="es-ES"/>
    </w:rPr>
  </w:style>
  <w:style w:type="table" w:styleId="TableSimple1">
    <w:name w:val="Table Simple 1"/>
    <w:basedOn w:val="TableNormal"/>
    <w:rsid w:val="004D2C34"/>
    <w:pPr>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2C34"/>
    <w:pPr>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2C34"/>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D2C34"/>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2C34"/>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2C34"/>
    <w:pPr>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2C34"/>
    <w:pPr>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D2C34"/>
    <w:pPr>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2C34"/>
    <w:pPr>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2C34"/>
    <w:pPr>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2C34"/>
    <w:pPr>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2C34"/>
    <w:pPr>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D2C34"/>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2C34"/>
    <w:pPr>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2C34"/>
    <w:pPr>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2C34"/>
    <w:pPr>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2C34"/>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2C34"/>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2C34"/>
    <w:pPr>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2C34"/>
    <w:pPr>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4D2C34"/>
    <w:pPr>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2C34"/>
    <w:pPr>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2C34"/>
    <w:pPr>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D2C34"/>
    <w:pPr>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2C34"/>
    <w:pPr>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2C34"/>
    <w:pPr>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2C34"/>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2C34"/>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2C34"/>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2C34"/>
    <w:pPr>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2C34"/>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4D2C34"/>
    <w:pPr>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2C34"/>
    <w:pPr>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4D2C34"/>
    <w:pPr>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D2C34"/>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2C34"/>
    <w:pPr>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C34"/>
    <w:pPr>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1G">
    <w:name w:val="_Bullet 1_G"/>
    <w:basedOn w:val="Normal"/>
    <w:qFormat/>
    <w:rsid w:val="004D2C34"/>
    <w:pPr>
      <w:numPr>
        <w:numId w:val="15"/>
      </w:numPr>
      <w:bidi w:val="0"/>
      <w:spacing w:after="120"/>
      <w:ind w:right="1134"/>
      <w:jc w:val="both"/>
    </w:pPr>
    <w:rPr>
      <w:rFonts w:hint="cs"/>
      <w:lang w:val="es-ES"/>
    </w:rPr>
  </w:style>
  <w:style w:type="paragraph" w:customStyle="1" w:styleId="Bullet2G">
    <w:name w:val="_Bullet 2_G"/>
    <w:basedOn w:val="Normal"/>
    <w:qFormat/>
    <w:rsid w:val="004D2C34"/>
    <w:pPr>
      <w:numPr>
        <w:numId w:val="16"/>
      </w:numPr>
      <w:bidi w:val="0"/>
      <w:spacing w:after="120"/>
      <w:ind w:right="1134"/>
      <w:jc w:val="both"/>
    </w:pPr>
    <w:rPr>
      <w:rFonts w:hint="cs"/>
      <w:lang w:val="es-ES" w:eastAsia="es-ES"/>
    </w:rPr>
  </w:style>
  <w:style w:type="table" w:styleId="TableColorful1">
    <w:name w:val="Table Colorful 1"/>
    <w:basedOn w:val="TableNormal"/>
    <w:rsid w:val="004D2C34"/>
    <w:pPr>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2C34"/>
    <w:pPr>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2C34"/>
    <w:pPr>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4D2C34"/>
    <w:pPr>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2C34"/>
    <w:pPr>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C34"/>
    <w:pPr>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4D2C34"/>
    <w:rPr>
      <w:rFonts w:ascii="Courier New" w:hAnsi="Courier New" w:cs="Courier New"/>
      <w:sz w:val="20"/>
      <w:szCs w:val="20"/>
    </w:rPr>
  </w:style>
  <w:style w:type="paragraph" w:styleId="BlockText">
    <w:name w:val="Block Text"/>
    <w:basedOn w:val="Normal"/>
    <w:rsid w:val="004D2C34"/>
    <w:pPr>
      <w:bidi w:val="0"/>
      <w:spacing w:after="120"/>
      <w:ind w:left="1440" w:right="1440"/>
      <w:jc w:val="left"/>
    </w:pPr>
    <w:rPr>
      <w:rFonts w:hint="cs"/>
      <w:lang w:val="es-ES" w:eastAsia="es-ES"/>
    </w:rPr>
  </w:style>
  <w:style w:type="paragraph" w:styleId="BodyText">
    <w:name w:val="Body Text"/>
    <w:basedOn w:val="Normal"/>
    <w:link w:val="BodyTextChar"/>
    <w:rsid w:val="004D2C34"/>
    <w:pPr>
      <w:bidi w:val="0"/>
      <w:spacing w:after="120"/>
      <w:jc w:val="left"/>
    </w:pPr>
    <w:rPr>
      <w:rFonts w:hint="cs"/>
      <w:lang w:val="es-ES" w:eastAsia="es-ES"/>
    </w:rPr>
  </w:style>
  <w:style w:type="character" w:customStyle="1" w:styleId="BodyTextChar">
    <w:name w:val="Body Text Char"/>
    <w:basedOn w:val="DefaultParagraphFont"/>
    <w:link w:val="BodyText"/>
    <w:rsid w:val="004D2C34"/>
    <w:rPr>
      <w:rFonts w:ascii="Times New Roman" w:hAnsi="Times New Roman" w:cs="Traditional Arabic"/>
      <w:sz w:val="20"/>
      <w:szCs w:val="30"/>
      <w:lang w:val="es-ES" w:eastAsia="es-ES"/>
    </w:rPr>
  </w:style>
  <w:style w:type="paragraph" w:styleId="BodyText2">
    <w:name w:val="Body Text 2"/>
    <w:basedOn w:val="Normal"/>
    <w:link w:val="BodyText2Char"/>
    <w:rsid w:val="004D2C34"/>
    <w:pPr>
      <w:bidi w:val="0"/>
      <w:spacing w:after="120" w:line="480" w:lineRule="auto"/>
      <w:jc w:val="left"/>
    </w:pPr>
    <w:rPr>
      <w:rFonts w:hint="cs"/>
      <w:lang w:val="es-ES" w:eastAsia="es-ES"/>
    </w:rPr>
  </w:style>
  <w:style w:type="character" w:customStyle="1" w:styleId="BodyText2Char">
    <w:name w:val="Body Text 2 Char"/>
    <w:basedOn w:val="DefaultParagraphFont"/>
    <w:link w:val="BodyText2"/>
    <w:rsid w:val="004D2C34"/>
    <w:rPr>
      <w:rFonts w:ascii="Times New Roman" w:hAnsi="Times New Roman" w:cs="Traditional Arabic"/>
      <w:sz w:val="20"/>
      <w:szCs w:val="30"/>
      <w:lang w:val="es-ES" w:eastAsia="es-ES"/>
    </w:rPr>
  </w:style>
  <w:style w:type="paragraph" w:styleId="BodyText3">
    <w:name w:val="Body Text 3"/>
    <w:basedOn w:val="Normal"/>
    <w:link w:val="BodyText3Char"/>
    <w:rsid w:val="004D2C34"/>
    <w:pPr>
      <w:bidi w:val="0"/>
      <w:spacing w:after="120"/>
      <w:jc w:val="left"/>
    </w:pPr>
    <w:rPr>
      <w:rFonts w:hint="cs"/>
      <w:sz w:val="16"/>
      <w:szCs w:val="16"/>
      <w:lang w:val="es-ES" w:eastAsia="es-ES"/>
    </w:rPr>
  </w:style>
  <w:style w:type="character" w:customStyle="1" w:styleId="BodyText3Char">
    <w:name w:val="Body Text 3 Char"/>
    <w:basedOn w:val="DefaultParagraphFont"/>
    <w:link w:val="BodyText3"/>
    <w:rsid w:val="004D2C34"/>
    <w:rPr>
      <w:rFonts w:ascii="Times New Roman" w:hAnsi="Times New Roman" w:cs="Traditional Arabic"/>
      <w:sz w:val="16"/>
      <w:szCs w:val="16"/>
      <w:lang w:val="es-ES" w:eastAsia="es-ES"/>
    </w:rPr>
  </w:style>
  <w:style w:type="paragraph" w:styleId="BodyTextFirstIndent">
    <w:name w:val="Body Text First Indent"/>
    <w:basedOn w:val="BodyText"/>
    <w:link w:val="BodyTextFirstIndentChar"/>
    <w:rsid w:val="004D2C34"/>
    <w:pPr>
      <w:ind w:firstLine="210"/>
    </w:pPr>
  </w:style>
  <w:style w:type="character" w:customStyle="1" w:styleId="BodyTextFirstIndentChar">
    <w:name w:val="Body Text First Indent Char"/>
    <w:basedOn w:val="BodyTextChar"/>
    <w:link w:val="BodyTextFirstIndent"/>
    <w:rsid w:val="004D2C34"/>
    <w:rPr>
      <w:rFonts w:ascii="Times New Roman" w:hAnsi="Times New Roman" w:cs="Traditional Arabic"/>
      <w:sz w:val="20"/>
      <w:szCs w:val="30"/>
      <w:lang w:val="es-ES" w:eastAsia="es-ES"/>
    </w:rPr>
  </w:style>
  <w:style w:type="paragraph" w:styleId="BodyTextFirstIndent2">
    <w:name w:val="Body Text First Indent 2"/>
    <w:basedOn w:val="BodyTextIndent"/>
    <w:link w:val="BodyTextFirstIndent2Char"/>
    <w:rsid w:val="004D2C34"/>
    <w:pPr>
      <w:ind w:firstLine="210"/>
    </w:pPr>
  </w:style>
  <w:style w:type="character" w:customStyle="1" w:styleId="BodyTextFirstIndent2Char">
    <w:name w:val="Body Text First Indent 2 Char"/>
    <w:basedOn w:val="BodyTextIndentChar"/>
    <w:link w:val="BodyTextFirstIndent2"/>
    <w:rsid w:val="004D2C34"/>
    <w:rPr>
      <w:rFonts w:ascii="Times New Roman" w:hAnsi="Times New Roman" w:cs="Traditional Arabic"/>
      <w:sz w:val="20"/>
      <w:szCs w:val="30"/>
      <w:lang w:val="es-ES" w:eastAsia="es-ES"/>
    </w:rPr>
  </w:style>
  <w:style w:type="paragraph" w:styleId="PlainText">
    <w:name w:val="Plain Text"/>
    <w:basedOn w:val="Normal"/>
    <w:link w:val="PlainTextChar"/>
    <w:rsid w:val="004D2C34"/>
    <w:pPr>
      <w:bidi w:val="0"/>
      <w:jc w:val="left"/>
    </w:pPr>
    <w:rPr>
      <w:rFonts w:ascii="Courier New" w:hAnsi="Courier New" w:cs="Courier New" w:hint="cs"/>
      <w:lang w:val="es-ES" w:eastAsia="es-ES"/>
    </w:rPr>
  </w:style>
  <w:style w:type="character" w:customStyle="1" w:styleId="PlainTextChar">
    <w:name w:val="Plain Text Char"/>
    <w:basedOn w:val="DefaultParagraphFont"/>
    <w:link w:val="PlainText"/>
    <w:rsid w:val="004D2C34"/>
    <w:rPr>
      <w:rFonts w:ascii="Courier New" w:hAnsi="Courier New" w:cs="Courier New"/>
      <w:sz w:val="20"/>
      <w:szCs w:val="30"/>
      <w:lang w:val="es-ES" w:eastAsia="es-ES"/>
    </w:rPr>
  </w:style>
  <w:style w:type="character" w:styleId="HTMLVariable">
    <w:name w:val="HTML Variable"/>
    <w:rsid w:val="004D2C34"/>
    <w:rPr>
      <w:i/>
      <w:iCs/>
    </w:rPr>
  </w:style>
  <w:style w:type="character" w:customStyle="1" w:styleId="SingleTxtGChar">
    <w:name w:val="_ Single Txt_G Char"/>
    <w:link w:val="SingleTxtG"/>
    <w:rsid w:val="004D2C34"/>
    <w:rPr>
      <w:rFonts w:ascii="Times New Roman" w:hAnsi="Times New Roman" w:cs="Times New Roman"/>
      <w:sz w:val="20"/>
      <w:szCs w:val="30"/>
      <w:lang w:val="es-ES" w:eastAsia="es-ES"/>
    </w:rPr>
  </w:style>
  <w:style w:type="character" w:customStyle="1" w:styleId="apple-converted-space">
    <w:name w:val="apple-converted-space"/>
    <w:basedOn w:val="DefaultParagraphFont"/>
    <w:rsid w:val="004D2C34"/>
  </w:style>
  <w:style w:type="paragraph" w:styleId="CommentText">
    <w:name w:val="annotation text"/>
    <w:basedOn w:val="Normal"/>
    <w:link w:val="CommentTextChar"/>
    <w:rsid w:val="004D2C34"/>
    <w:rPr>
      <w:szCs w:val="20"/>
    </w:rPr>
  </w:style>
  <w:style w:type="character" w:customStyle="1" w:styleId="CommentTextChar">
    <w:name w:val="Comment Text Char"/>
    <w:basedOn w:val="DefaultParagraphFont"/>
    <w:link w:val="CommentText"/>
    <w:rsid w:val="004D2C34"/>
    <w:rPr>
      <w:rFonts w:ascii="Times New Roman" w:hAnsi="Times New Roman" w:cs="Traditional Arabic"/>
      <w:sz w:val="20"/>
      <w:szCs w:val="20"/>
    </w:rPr>
  </w:style>
  <w:style w:type="paragraph" w:styleId="CommentSubject">
    <w:name w:val="annotation subject"/>
    <w:basedOn w:val="Normal"/>
    <w:link w:val="CommentSubjectChar"/>
    <w:unhideWhenUsed/>
    <w:rsid w:val="004D2C34"/>
    <w:pPr>
      <w:tabs>
        <w:tab w:val="right" w:pos="567"/>
        <w:tab w:val="left" w:pos="850"/>
        <w:tab w:val="left" w:pos="1304"/>
        <w:tab w:val="left" w:pos="1701"/>
        <w:tab w:val="right" w:leader="dot" w:pos="7285"/>
        <w:tab w:val="right" w:pos="7835"/>
        <w:tab w:val="center" w:pos="8034"/>
        <w:tab w:val="right" w:pos="8357"/>
        <w:tab w:val="right" w:pos="9099"/>
      </w:tabs>
      <w:bidi w:val="0"/>
      <w:spacing w:after="240" w:line="240" w:lineRule="auto"/>
      <w:jc w:val="left"/>
    </w:pPr>
    <w:rPr>
      <w:rFonts w:hint="cs"/>
      <w:b/>
      <w:bCs/>
      <w:lang w:val="es-ES" w:eastAsia="es-ES"/>
    </w:rPr>
  </w:style>
  <w:style w:type="character" w:customStyle="1" w:styleId="CommentSubjectChar">
    <w:name w:val="Comment Subject Char"/>
    <w:basedOn w:val="CommentTextChar"/>
    <w:link w:val="CommentSubject"/>
    <w:rsid w:val="004D2C34"/>
    <w:rPr>
      <w:rFonts w:ascii="Times New Roman" w:hAnsi="Times New Roman" w:cs="Traditional Arabic"/>
      <w:b/>
      <w:bCs/>
      <w:sz w:val="20"/>
      <w:szCs w:val="30"/>
      <w:lang w:val="es-ES" w:eastAsia="es-ES"/>
    </w:rPr>
  </w:style>
  <w:style w:type="table" w:customStyle="1" w:styleId="TableGrid10">
    <w:name w:val="Table Grid1"/>
    <w:basedOn w:val="TableNormal"/>
    <w:rsid w:val="004D2C34"/>
    <w:pPr>
      <w:spacing w:after="0" w:line="240" w:lineRule="atLeast"/>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2C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520D-AAD2-408F-84C6-B0338702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74</Pages>
  <Words>22912</Words>
  <Characters>130604</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HRI/CORE/PAN/2017</vt:lpstr>
    </vt:vector>
  </TitlesOfParts>
  <Company>DCM</Company>
  <LinksUpToDate>false</LinksUpToDate>
  <CharactersWithSpaces>153210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HRI/CORE/PAN/2017</dc:title>
  <dc:subject>GE.1713503A</dc:subject>
  <dc:creator>bah/Ext</dc:creator>
  <cp:keywords>ODS no.1723460</cp:keywords>
  <dc:description>Distr.: General
7 August 2017
Arabic
Original: Spanish</dc:description>
  <cp:lastModifiedBy>Zoubayda Mahfouz Wafi</cp:lastModifiedBy>
  <cp:revision>2</cp:revision>
  <cp:lastPrinted>2017-11-24T17:34:00Z</cp:lastPrinted>
  <dcterms:created xsi:type="dcterms:W3CDTF">2017-12-05T13:23:00Z</dcterms:created>
  <dcterms:modified xsi:type="dcterms:W3CDTF">2017-12-05T13:23:00Z</dcterms:modified>
</cp:coreProperties>
</file>