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4565127" w14:textId="77777777" w:rsidTr="003A3D9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95C865" w14:textId="77777777" w:rsidR="002D5AAC" w:rsidRDefault="002D5AAC" w:rsidP="00BF31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435813E" w14:textId="77777777" w:rsidR="002D5AAC" w:rsidRPr="00BD33EE" w:rsidRDefault="00DF71B9" w:rsidP="003A3D9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3ABE3FE" w14:textId="77777777" w:rsidR="002D5AAC" w:rsidRDefault="00BF3130" w:rsidP="00BF3130">
            <w:pPr>
              <w:jc w:val="right"/>
            </w:pPr>
            <w:r w:rsidRPr="00BF3130">
              <w:rPr>
                <w:sz w:val="40"/>
              </w:rPr>
              <w:t>HRI</w:t>
            </w:r>
            <w:r>
              <w:t>/CORE/URY/2020</w:t>
            </w:r>
          </w:p>
        </w:tc>
      </w:tr>
      <w:tr w:rsidR="002D5AAC" w:rsidRPr="00BF3130" w14:paraId="59000AF2" w14:textId="77777777" w:rsidTr="003A3D9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7422C0" w14:textId="77777777" w:rsidR="002D5AAC" w:rsidRDefault="007B5263" w:rsidP="003A3D9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5F9705" wp14:editId="47315CFA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661AEF" w14:textId="77777777" w:rsidR="002D5AAC" w:rsidRPr="00943923" w:rsidRDefault="007B5263" w:rsidP="003A3D90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5709C6">
              <w:rPr>
                <w:b/>
                <w:spacing w:val="-4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0240DFA" w14:textId="77777777" w:rsidR="002D5AAC" w:rsidRPr="00BF3130" w:rsidRDefault="00BF3130" w:rsidP="003A3D90">
            <w:pPr>
              <w:spacing w:before="240"/>
              <w:rPr>
                <w:lang w:val="en-US"/>
              </w:rPr>
            </w:pPr>
            <w:r w:rsidRPr="00BF3130">
              <w:rPr>
                <w:lang w:val="en-US"/>
              </w:rPr>
              <w:t>Distr.: General</w:t>
            </w:r>
          </w:p>
          <w:p w14:paraId="323910C7" w14:textId="77777777" w:rsidR="00BF3130" w:rsidRPr="00BF3130" w:rsidRDefault="00BF3130" w:rsidP="00BF3130">
            <w:pPr>
              <w:spacing w:line="240" w:lineRule="exact"/>
              <w:rPr>
                <w:lang w:val="en-US"/>
              </w:rPr>
            </w:pPr>
            <w:r w:rsidRPr="00BF3130">
              <w:rPr>
                <w:lang w:val="en-US"/>
              </w:rPr>
              <w:t>1 February 2021</w:t>
            </w:r>
          </w:p>
          <w:p w14:paraId="52457DEE" w14:textId="77777777" w:rsidR="00BF3130" w:rsidRPr="00BF3130" w:rsidRDefault="00BF3130" w:rsidP="00BF3130">
            <w:pPr>
              <w:spacing w:line="240" w:lineRule="exact"/>
              <w:rPr>
                <w:lang w:val="en-US"/>
              </w:rPr>
            </w:pPr>
            <w:r w:rsidRPr="00BF3130">
              <w:rPr>
                <w:lang w:val="en-US"/>
              </w:rPr>
              <w:t>Russian</w:t>
            </w:r>
          </w:p>
          <w:p w14:paraId="4EFCF2EB" w14:textId="77777777" w:rsidR="00BF3130" w:rsidRPr="00BF3130" w:rsidRDefault="00BF3130" w:rsidP="00BF3130">
            <w:pPr>
              <w:spacing w:line="240" w:lineRule="exact"/>
              <w:rPr>
                <w:lang w:val="en-US"/>
              </w:rPr>
            </w:pPr>
            <w:r w:rsidRPr="00BF3130">
              <w:rPr>
                <w:lang w:val="en-US"/>
              </w:rPr>
              <w:t xml:space="preserve">Original: </w:t>
            </w:r>
            <w:r w:rsidR="003F6DB1">
              <w:rPr>
                <w:lang w:val="en-US"/>
              </w:rPr>
              <w:t>Spanish</w:t>
            </w:r>
          </w:p>
        </w:tc>
      </w:tr>
    </w:tbl>
    <w:p w14:paraId="71B0BD21" w14:textId="77777777" w:rsidR="00BF3130" w:rsidRPr="000779DE" w:rsidRDefault="00BF3130" w:rsidP="00BF3130">
      <w:pPr>
        <w:pStyle w:val="HMG"/>
      </w:pPr>
      <w:r w:rsidRPr="000779DE">
        <w:rPr>
          <w:lang w:val="en-US"/>
        </w:rPr>
        <w:tab/>
      </w:r>
      <w:r w:rsidRPr="000779DE">
        <w:rPr>
          <w:lang w:val="en-US"/>
        </w:rPr>
        <w:tab/>
      </w:r>
      <w:r>
        <w:rPr>
          <w:bCs/>
        </w:rPr>
        <w:t xml:space="preserve">Общий базовый документ, являющийся </w:t>
      </w:r>
      <w:bookmarkStart w:id="0" w:name="_GoBack"/>
      <w:bookmarkEnd w:id="0"/>
      <w:r>
        <w:rPr>
          <w:bCs/>
        </w:rPr>
        <w:t>составной частью докладов государств-участников</w:t>
      </w:r>
    </w:p>
    <w:p w14:paraId="24548550" w14:textId="77777777" w:rsidR="00BF3130" w:rsidRPr="000779DE" w:rsidRDefault="00BF3130" w:rsidP="00BF3130">
      <w:pPr>
        <w:pStyle w:val="HMG"/>
      </w:pPr>
      <w:r>
        <w:tab/>
      </w:r>
      <w:r>
        <w:tab/>
      </w:r>
      <w:r>
        <w:rPr>
          <w:bCs/>
        </w:rPr>
        <w:t>Уругвай</w:t>
      </w:r>
      <w:r w:rsidRPr="003F6DB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598B1E4F" w14:textId="77777777" w:rsidR="00BF3130" w:rsidRPr="000779DE" w:rsidRDefault="00BF3130" w:rsidP="00BF3130">
      <w:pPr>
        <w:pStyle w:val="SingleTxtG"/>
        <w:jc w:val="right"/>
      </w:pPr>
      <w:r>
        <w:t>[Дата получения: 10 ноября 2020 года]</w:t>
      </w:r>
    </w:p>
    <w:p w14:paraId="4916AB25" w14:textId="77777777" w:rsidR="00BF3130" w:rsidRDefault="00BF3130" w:rsidP="003F6DB1">
      <w:pPr>
        <w:spacing w:after="120"/>
      </w:pPr>
      <w:r>
        <w:br w:type="page"/>
      </w:r>
    </w:p>
    <w:p w14:paraId="05B07A3E" w14:textId="77777777" w:rsidR="00BF3130" w:rsidRPr="003F6DB1" w:rsidRDefault="00BF3130" w:rsidP="00BF3130">
      <w:pPr>
        <w:spacing w:after="120"/>
        <w:rPr>
          <w:sz w:val="28"/>
          <w:szCs w:val="28"/>
        </w:rPr>
      </w:pPr>
      <w:r w:rsidRPr="003F6DB1">
        <w:rPr>
          <w:sz w:val="28"/>
          <w:szCs w:val="28"/>
        </w:rPr>
        <w:lastRenderedPageBreak/>
        <w:t>Содержание</w:t>
      </w:r>
    </w:p>
    <w:p w14:paraId="5E4E6128" w14:textId="77777777" w:rsidR="00BF3130" w:rsidRDefault="00BF3130" w:rsidP="00BF3130">
      <w:pPr>
        <w:tabs>
          <w:tab w:val="right" w:pos="9638"/>
        </w:tabs>
        <w:spacing w:after="120"/>
        <w:ind w:left="283"/>
        <w:rPr>
          <w:sz w:val="18"/>
        </w:rPr>
      </w:pPr>
      <w:r w:rsidRPr="000779DE">
        <w:rPr>
          <w:lang w:val="es-ES_tradnl"/>
        </w:rPr>
        <w:tab/>
      </w:r>
      <w:r>
        <w:rPr>
          <w:i/>
          <w:iCs/>
        </w:rPr>
        <w:t>Стр</w:t>
      </w:r>
      <w:r w:rsidRPr="000779DE">
        <w:rPr>
          <w:i/>
          <w:iCs/>
          <w:lang w:val="es-ES_tradnl"/>
        </w:rPr>
        <w:t>.</w:t>
      </w:r>
    </w:p>
    <w:p w14:paraId="7FF2240D" w14:textId="77777777" w:rsidR="00BF3130" w:rsidRDefault="00BF3130" w:rsidP="00BF313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rPr>
          <w:lang w:val="es-ES_tradnl"/>
        </w:rPr>
        <w:tab/>
      </w:r>
      <w:r w:rsidRPr="000779DE">
        <w:rPr>
          <w:lang w:val="es-ES_tradnl"/>
        </w:rPr>
        <w:t>I.</w:t>
      </w:r>
      <w:r w:rsidRPr="000779DE">
        <w:rPr>
          <w:lang w:val="es-ES_tradnl"/>
        </w:rPr>
        <w:tab/>
      </w:r>
      <w:r w:rsidR="003F6DB1">
        <w:rPr>
          <w:bCs/>
        </w:rPr>
        <w:t>Территория и население</w:t>
      </w:r>
      <w:r w:rsidRPr="000779DE">
        <w:rPr>
          <w:lang w:val="es-ES_tradnl"/>
        </w:rPr>
        <w:tab/>
      </w:r>
      <w:r w:rsidRPr="000779DE">
        <w:rPr>
          <w:lang w:val="es-ES_tradnl"/>
        </w:rPr>
        <w:tab/>
        <w:t>3</w:t>
      </w:r>
    </w:p>
    <w:p w14:paraId="075E15D7" w14:textId="77777777" w:rsidR="00BF3130" w:rsidRPr="003F6DB1" w:rsidRDefault="00BF3130" w:rsidP="00BF313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rPr>
          <w:lang w:val="es-ES_tradnl"/>
        </w:rPr>
        <w:tab/>
      </w:r>
      <w:r>
        <w:rPr>
          <w:lang w:val="es-ES_tradnl"/>
        </w:rPr>
        <w:tab/>
      </w:r>
      <w:r w:rsidRPr="000779DE">
        <w:rPr>
          <w:lang w:val="es-ES_tradnl"/>
        </w:rPr>
        <w:t>A.</w:t>
      </w:r>
      <w:r w:rsidRPr="000779DE">
        <w:rPr>
          <w:lang w:val="es-ES_tradnl"/>
        </w:rPr>
        <w:tab/>
      </w:r>
      <w:r w:rsidR="003F6DB1">
        <w:rPr>
          <w:bCs/>
        </w:rPr>
        <w:t>Географические и демографические характеристики</w:t>
      </w:r>
      <w:r w:rsidRPr="000779DE">
        <w:rPr>
          <w:lang w:val="es-ES_tradnl"/>
        </w:rPr>
        <w:tab/>
      </w:r>
      <w:r w:rsidRPr="000779DE">
        <w:rPr>
          <w:lang w:val="es-ES_tradnl"/>
        </w:rPr>
        <w:tab/>
        <w:t>3</w:t>
      </w:r>
    </w:p>
    <w:p w14:paraId="3F788A2F" w14:textId="77777777" w:rsidR="00BF3130" w:rsidRPr="003F6DB1" w:rsidRDefault="00BF3130" w:rsidP="00BF313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rPr>
          <w:lang w:val="es-ES_tradnl"/>
        </w:rPr>
        <w:tab/>
      </w:r>
      <w:r>
        <w:rPr>
          <w:lang w:val="es-ES_tradnl"/>
        </w:rPr>
        <w:tab/>
      </w:r>
      <w:r w:rsidRPr="000779DE">
        <w:rPr>
          <w:lang w:val="es-ES_tradnl"/>
        </w:rPr>
        <w:t>B.</w:t>
      </w:r>
      <w:r w:rsidRPr="000779DE">
        <w:rPr>
          <w:lang w:val="es-ES_tradnl"/>
        </w:rPr>
        <w:tab/>
      </w:r>
      <w:r w:rsidR="003F6DB1">
        <w:rPr>
          <w:bCs/>
        </w:rPr>
        <w:t>Экономические, социальные и культурные характеристики</w:t>
      </w:r>
      <w:r w:rsidRPr="000779DE">
        <w:rPr>
          <w:lang w:val="es-ES_tradnl"/>
        </w:rPr>
        <w:tab/>
      </w:r>
      <w:r w:rsidRPr="000779DE">
        <w:rPr>
          <w:lang w:val="es-ES_tradnl"/>
        </w:rPr>
        <w:tab/>
        <w:t>4</w:t>
      </w:r>
    </w:p>
    <w:p w14:paraId="0E5A05F1" w14:textId="77777777" w:rsidR="00BF3130" w:rsidRPr="003F6DB1" w:rsidRDefault="00BF3130" w:rsidP="00BF313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rPr>
          <w:lang w:val="es-ES_tradnl"/>
        </w:rPr>
        <w:tab/>
      </w:r>
      <w:r w:rsidRPr="000779DE">
        <w:rPr>
          <w:lang w:val="es-ES_tradnl"/>
        </w:rPr>
        <w:t>II.</w:t>
      </w:r>
      <w:r w:rsidRPr="000779DE">
        <w:rPr>
          <w:lang w:val="es-ES_tradnl"/>
        </w:rPr>
        <w:tab/>
      </w:r>
      <w:r w:rsidR="003F6DB1">
        <w:rPr>
          <w:bCs/>
        </w:rPr>
        <w:t>Общая политическая структура</w:t>
      </w:r>
      <w:r w:rsidRPr="000779DE">
        <w:rPr>
          <w:lang w:val="es-ES_tradnl"/>
        </w:rPr>
        <w:tab/>
      </w:r>
      <w:r w:rsidRPr="000779DE">
        <w:rPr>
          <w:lang w:val="es-ES_tradnl"/>
        </w:rPr>
        <w:tab/>
        <w:t>4</w:t>
      </w:r>
    </w:p>
    <w:p w14:paraId="2EA2B25D" w14:textId="77777777" w:rsidR="00BF3130" w:rsidRPr="008E65D0" w:rsidRDefault="00BF3130" w:rsidP="00BF313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en-US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0779DE">
        <w:rPr>
          <w:lang w:val="es-ES_tradnl"/>
        </w:rPr>
        <w:t>A.</w:t>
      </w:r>
      <w:r w:rsidRPr="000779DE">
        <w:rPr>
          <w:lang w:val="es-ES_tradnl"/>
        </w:rPr>
        <w:tab/>
      </w:r>
      <w:r w:rsidR="003F6DB1">
        <w:rPr>
          <w:bCs/>
        </w:rPr>
        <w:t>История политического и экономического развития</w:t>
      </w:r>
      <w:r w:rsidRPr="000779DE">
        <w:rPr>
          <w:lang w:val="es-ES_tradnl"/>
        </w:rPr>
        <w:tab/>
      </w:r>
      <w:r w:rsidRPr="000779DE">
        <w:rPr>
          <w:lang w:val="es-ES_tradnl"/>
        </w:rPr>
        <w:tab/>
        <w:t>4</w:t>
      </w:r>
    </w:p>
    <w:p w14:paraId="32A15C06" w14:textId="77777777" w:rsidR="00BF3130" w:rsidRPr="003F6DB1" w:rsidRDefault="00BF3130" w:rsidP="00BF313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rPr>
          <w:lang w:val="es-ES_tradnl"/>
        </w:rPr>
        <w:tab/>
      </w:r>
      <w:r>
        <w:rPr>
          <w:lang w:val="es-ES_tradnl"/>
        </w:rPr>
        <w:tab/>
      </w:r>
      <w:r w:rsidRPr="000779DE">
        <w:rPr>
          <w:lang w:val="es-ES_tradnl"/>
        </w:rPr>
        <w:t>B.</w:t>
      </w:r>
      <w:r w:rsidRPr="000779DE">
        <w:rPr>
          <w:lang w:val="es-ES_tradnl"/>
        </w:rPr>
        <w:tab/>
      </w:r>
      <w:r w:rsidR="003F6DB1">
        <w:rPr>
          <w:bCs/>
        </w:rPr>
        <w:t>Государственное устройство</w:t>
      </w:r>
      <w:r w:rsidRPr="000779DE">
        <w:rPr>
          <w:lang w:val="es-ES_tradnl"/>
        </w:rPr>
        <w:tab/>
      </w:r>
      <w:r w:rsidRPr="000779DE">
        <w:rPr>
          <w:lang w:val="es-ES_tradnl"/>
        </w:rPr>
        <w:tab/>
        <w:t>6</w:t>
      </w:r>
    </w:p>
    <w:p w14:paraId="73541B88" w14:textId="77777777" w:rsidR="00BF3130" w:rsidRPr="00BA1DE9" w:rsidRDefault="00BF3130" w:rsidP="00BF3130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rPr>
          <w:lang w:val="es-ES_tradnl"/>
        </w:rPr>
        <w:tab/>
      </w:r>
      <w:r w:rsidRPr="000779DE">
        <w:rPr>
          <w:lang w:val="es-ES_tradnl"/>
        </w:rPr>
        <w:t>III.</w:t>
      </w:r>
      <w:r w:rsidRPr="000779DE">
        <w:rPr>
          <w:lang w:val="es-ES_tradnl"/>
        </w:rPr>
        <w:tab/>
      </w:r>
      <w:r w:rsidR="003F6DB1">
        <w:rPr>
          <w:bCs/>
        </w:rPr>
        <w:t>Общенормативная основа правозащитной деятельности</w:t>
      </w:r>
      <w:r w:rsidRPr="000779DE">
        <w:rPr>
          <w:lang w:val="es-ES_tradnl"/>
        </w:rPr>
        <w:tab/>
      </w:r>
      <w:r w:rsidRPr="000779DE">
        <w:rPr>
          <w:lang w:val="es-ES_tradnl"/>
        </w:rPr>
        <w:tab/>
      </w:r>
      <w:r w:rsidR="00BA1DE9">
        <w:t>10</w:t>
      </w:r>
    </w:p>
    <w:p w14:paraId="7CB129F0" w14:textId="77777777" w:rsidR="00BF3130" w:rsidRPr="003F6DB1" w:rsidRDefault="00BF3130" w:rsidP="00BF3130">
      <w:pPr>
        <w:pStyle w:val="SingleTxtG"/>
        <w:jc w:val="right"/>
      </w:pPr>
    </w:p>
    <w:p w14:paraId="33A2CE01" w14:textId="77777777" w:rsidR="00BF3130" w:rsidRPr="003F6DB1" w:rsidRDefault="00BF3130" w:rsidP="00BF3130">
      <w:r w:rsidRPr="003F6DB1">
        <w:br w:type="page"/>
      </w:r>
    </w:p>
    <w:p w14:paraId="07C5D2E9" w14:textId="77777777" w:rsidR="00BF3130" w:rsidRPr="000779DE" w:rsidRDefault="00BF3130" w:rsidP="00BF3130">
      <w:pPr>
        <w:pStyle w:val="HChG"/>
        <w:rPr>
          <w:rFonts w:eastAsia="Courier New"/>
        </w:rPr>
      </w:pPr>
      <w:r w:rsidRPr="003F6DB1">
        <w:lastRenderedPageBreak/>
        <w:tab/>
      </w:r>
      <w:r>
        <w:t>I.</w:t>
      </w:r>
      <w:r>
        <w:tab/>
      </w:r>
      <w:r>
        <w:rPr>
          <w:bCs/>
        </w:rPr>
        <w:t>Территория и население</w:t>
      </w:r>
    </w:p>
    <w:p w14:paraId="4B38E041" w14:textId="77777777" w:rsidR="00BF3130" w:rsidRPr="000779DE" w:rsidRDefault="00BF3130" w:rsidP="00BF3130">
      <w:pPr>
        <w:pStyle w:val="H1G"/>
        <w:rPr>
          <w:rFonts w:eastAsia="Courier New"/>
        </w:rPr>
      </w:pPr>
      <w:bookmarkStart w:id="1" w:name="_Toc398815214"/>
      <w:r>
        <w:tab/>
        <w:t>A.</w:t>
      </w:r>
      <w:r>
        <w:tab/>
      </w:r>
      <w:r>
        <w:rPr>
          <w:bCs/>
        </w:rPr>
        <w:t>Географические и демографические характеристики</w:t>
      </w:r>
      <w:bookmarkEnd w:id="1"/>
    </w:p>
    <w:p w14:paraId="5FFFEC83" w14:textId="77777777" w:rsidR="00BF3130" w:rsidRPr="000779DE" w:rsidRDefault="00BF3130" w:rsidP="00BF3130">
      <w:pPr>
        <w:pStyle w:val="SingleTxtG"/>
        <w:rPr>
          <w:rFonts w:eastAsia="Courier New"/>
        </w:rPr>
      </w:pPr>
      <w:r>
        <w:t>1.</w:t>
      </w:r>
      <w:r>
        <w:tab/>
        <w:t>Восточная Республика Уругвай расположена на левом берегу реки Рио-де-ла-Плата и реки Уругвай. На западе она граничит с Аргентинской Республикой, на</w:t>
      </w:r>
      <w:r w:rsidR="00514D40">
        <w:rPr>
          <w:lang w:val="en-US"/>
        </w:rPr>
        <w:t> </w:t>
      </w:r>
      <w:r>
        <w:t xml:space="preserve">северо-востоке </w:t>
      </w:r>
      <w:r w:rsidR="00514D40" w:rsidRPr="00514D40">
        <w:t>—</w:t>
      </w:r>
      <w:r>
        <w:t xml:space="preserve"> с Федеративной Республикой Бразилия, на юго-востоке омывается Атлантическим океаном, а на юге границей служит Рио-де-ла-Плата. Столица страны </w:t>
      </w:r>
      <w:r w:rsidR="00514D40" w:rsidRPr="00514D40">
        <w:t>—</w:t>
      </w:r>
      <w:r>
        <w:t xml:space="preserve"> Монтевидео. </w:t>
      </w:r>
    </w:p>
    <w:p w14:paraId="782141B1" w14:textId="77777777" w:rsidR="00BF3130" w:rsidRPr="000779DE" w:rsidRDefault="00BF3130" w:rsidP="00BF3130">
      <w:pPr>
        <w:pStyle w:val="SingleTxtG"/>
        <w:rPr>
          <w:rFonts w:eastAsia="Courier New"/>
        </w:rPr>
      </w:pPr>
      <w:r>
        <w:t>2.</w:t>
      </w:r>
      <w:r>
        <w:tab/>
        <w:t xml:space="preserve">Большая часть населения </w:t>
      </w:r>
      <w:r w:rsidR="00514D40" w:rsidRPr="00514D40">
        <w:t>—</w:t>
      </w:r>
      <w:r>
        <w:t xml:space="preserve"> европейского происхождения, в основном это испанцы, итальянцы и французы, массово прибывавшие в страну в конце девятнадцатого</w:t>
      </w:r>
      <w:r w:rsidR="00514D40" w:rsidRPr="00514D40">
        <w:t>–</w:t>
      </w:r>
      <w:r>
        <w:t>начале двадцатого веков. По данным переписи населения, проведенной Национальным институтом статистики (НИС) в 2011 году, эта группа составляет 93,9</w:t>
      </w:r>
      <w:r w:rsidR="00514D40">
        <w:rPr>
          <w:lang w:val="en-US"/>
        </w:rPr>
        <w:t> </w:t>
      </w:r>
      <w:r>
        <w:t>% населения страны. На долю населения африканского происхождения приходится 8,1</w:t>
      </w:r>
      <w:r w:rsidR="00514D40">
        <w:rPr>
          <w:lang w:val="en-US"/>
        </w:rPr>
        <w:t> </w:t>
      </w:r>
      <w:r>
        <w:t>%, и оно в значительной степени сконцентрировано в столице и на севере страны, главным образом в районах, граничащих с Федеративной Республикой Бразилия. Эта группа является самым многочисленным этническим и расовым меньшинством. Представители коренных народов составляют, по оценкам, 5,1</w:t>
      </w:r>
      <w:r w:rsidR="00514D40">
        <w:rPr>
          <w:lang w:val="en-US"/>
        </w:rPr>
        <w:t> </w:t>
      </w:r>
      <w:r>
        <w:t xml:space="preserve">% населения, в то время как лица азиатского происхождения </w:t>
      </w:r>
      <w:r w:rsidR="00514D40" w:rsidRPr="00514D40">
        <w:t>—</w:t>
      </w:r>
      <w:r>
        <w:t xml:space="preserve"> 0,5 %, а другие лица неустановленного происхождения</w:t>
      </w:r>
      <w:r w:rsidR="00514D40" w:rsidRPr="00514D40">
        <w:t xml:space="preserve"> —</w:t>
      </w:r>
      <w:r>
        <w:t xml:space="preserve"> 0,2 %</w:t>
      </w:r>
      <w:r w:rsidRPr="00B623D6">
        <w:rPr>
          <w:rStyle w:val="aa"/>
          <w:rFonts w:eastAsia="Courier New"/>
        </w:rPr>
        <w:footnoteReference w:id="2"/>
      </w:r>
      <w:r>
        <w:t>.</w:t>
      </w:r>
    </w:p>
    <w:p w14:paraId="2EE216EB" w14:textId="77777777" w:rsidR="00BF3130" w:rsidRPr="000779DE" w:rsidRDefault="00BF3130" w:rsidP="00BF3130">
      <w:pPr>
        <w:pStyle w:val="SingleTxtG"/>
        <w:rPr>
          <w:rFonts w:eastAsia="Courier New"/>
        </w:rPr>
      </w:pPr>
      <w:r>
        <w:t>3.</w:t>
      </w:r>
      <w:r>
        <w:tab/>
        <w:t xml:space="preserve">Официальным языком страны является испанский, и, как указано в статье 5 Конституции: </w:t>
      </w:r>
      <w:r w:rsidR="00272C80">
        <w:t>«</w:t>
      </w:r>
      <w:r>
        <w:t>Все религиозные культы в Уругвае свободны. Государство не поддерживает ни одной религии</w:t>
      </w:r>
      <w:r w:rsidR="00272C80">
        <w:t>»</w:t>
      </w:r>
      <w:r>
        <w:t>.</w:t>
      </w:r>
    </w:p>
    <w:p w14:paraId="3295F357" w14:textId="77777777" w:rsidR="00BF3130" w:rsidRPr="000779DE" w:rsidRDefault="00BF3130" w:rsidP="00BF3130">
      <w:pPr>
        <w:pStyle w:val="SingleTxtG"/>
        <w:rPr>
          <w:rFonts w:eastAsia="Courier New"/>
        </w:rPr>
      </w:pPr>
      <w:r>
        <w:t>4.</w:t>
      </w:r>
      <w:r>
        <w:tab/>
        <w:t>Территория:</w:t>
      </w:r>
    </w:p>
    <w:p w14:paraId="3DA50C66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007F5">
        <w:t>•</w:t>
      </w:r>
      <w:r>
        <w:tab/>
        <w:t>Общая площадь: 318 392 км</w:t>
      </w:r>
      <w:r w:rsidRPr="000779DE">
        <w:rPr>
          <w:vertAlign w:val="superscript"/>
        </w:rPr>
        <w:t>2</w:t>
      </w:r>
      <w:r>
        <w:t>;</w:t>
      </w:r>
    </w:p>
    <w:p w14:paraId="7FD97CF1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007F5">
        <w:t>•</w:t>
      </w:r>
      <w:r>
        <w:tab/>
        <w:t>Площадь суши: 176 215 км</w:t>
      </w:r>
      <w:r w:rsidRPr="000779DE">
        <w:rPr>
          <w:vertAlign w:val="superscript"/>
        </w:rPr>
        <w:t>2</w:t>
      </w:r>
      <w:r>
        <w:t xml:space="preserve"> (± 64 км</w:t>
      </w:r>
      <w:r w:rsidRPr="000779DE">
        <w:rPr>
          <w:vertAlign w:val="superscript"/>
        </w:rPr>
        <w:t>2</w:t>
      </w:r>
      <w:r>
        <w:t>);</w:t>
      </w:r>
    </w:p>
    <w:p w14:paraId="559B2C3A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007F5">
        <w:t>•</w:t>
      </w:r>
      <w:r>
        <w:tab/>
        <w:t>Площадь островов на реке Уругвай: 105 км</w:t>
      </w:r>
      <w:r w:rsidRPr="000779DE">
        <w:rPr>
          <w:vertAlign w:val="superscript"/>
        </w:rPr>
        <w:t>2</w:t>
      </w:r>
      <w:r>
        <w:t xml:space="preserve"> (± 4 км</w:t>
      </w:r>
      <w:r w:rsidRPr="000779DE">
        <w:rPr>
          <w:vertAlign w:val="superscript"/>
        </w:rPr>
        <w:t>2</w:t>
      </w:r>
      <w:r>
        <w:t>);</w:t>
      </w:r>
    </w:p>
    <w:p w14:paraId="3CFC7E85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007F5">
        <w:t>•</w:t>
      </w:r>
      <w:r>
        <w:tab/>
        <w:t>Площадь территориальных вод: река Уругвай 528 км</w:t>
      </w:r>
      <w:r w:rsidRPr="000779DE">
        <w:rPr>
          <w:vertAlign w:val="superscript"/>
        </w:rPr>
        <w:t>2</w:t>
      </w:r>
      <w:r>
        <w:t xml:space="preserve"> (± 40 км</w:t>
      </w:r>
      <w:r w:rsidRPr="000779DE">
        <w:rPr>
          <w:vertAlign w:val="superscript"/>
        </w:rPr>
        <w:t>2</w:t>
      </w:r>
      <w:r>
        <w:t>);</w:t>
      </w:r>
    </w:p>
    <w:p w14:paraId="3D8E78CD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007F5">
        <w:t>•</w:t>
      </w:r>
      <w:r>
        <w:tab/>
        <w:t>Площадь территориальных вод: озеро Лагоа-Мирин 1031 км</w:t>
      </w:r>
      <w:r w:rsidRPr="000779DE">
        <w:rPr>
          <w:vertAlign w:val="superscript"/>
        </w:rPr>
        <w:t>2</w:t>
      </w:r>
      <w:r>
        <w:t xml:space="preserve"> (± 20 км</w:t>
      </w:r>
      <w:r w:rsidRPr="000779DE">
        <w:rPr>
          <w:vertAlign w:val="superscript"/>
        </w:rPr>
        <w:t>2</w:t>
      </w:r>
      <w:r>
        <w:t>);</w:t>
      </w:r>
    </w:p>
    <w:p w14:paraId="1DBD2B10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007F5">
        <w:t>•</w:t>
      </w:r>
      <w:r>
        <w:tab/>
        <w:t>Площадь территориальных вод: река Рио-де-ла-Плата 15 240 км</w:t>
      </w:r>
      <w:r w:rsidRPr="000779DE">
        <w:rPr>
          <w:vertAlign w:val="superscript"/>
        </w:rPr>
        <w:t>2</w:t>
      </w:r>
      <w:r>
        <w:t xml:space="preserve"> (± 20 км</w:t>
      </w:r>
      <w:r w:rsidRPr="000779DE">
        <w:rPr>
          <w:vertAlign w:val="superscript"/>
        </w:rPr>
        <w:t>2</w:t>
      </w:r>
      <w:r>
        <w:t>);</w:t>
      </w:r>
    </w:p>
    <w:p w14:paraId="7D29CF70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007F5">
        <w:t>•</w:t>
      </w:r>
      <w:r>
        <w:tab/>
        <w:t>Площадь территориального моря: 125 057 км</w:t>
      </w:r>
      <w:r w:rsidRPr="000779DE">
        <w:rPr>
          <w:vertAlign w:val="superscript"/>
        </w:rPr>
        <w:t>2</w:t>
      </w:r>
      <w:r>
        <w:t xml:space="preserve"> (± 9 км</w:t>
      </w:r>
      <w:r w:rsidRPr="000779DE">
        <w:rPr>
          <w:vertAlign w:val="superscript"/>
        </w:rPr>
        <w:t>2</w:t>
      </w:r>
      <w:r>
        <w:t>);</w:t>
      </w:r>
    </w:p>
    <w:p w14:paraId="4807F898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007F5">
        <w:t>•</w:t>
      </w:r>
      <w:r>
        <w:tab/>
        <w:t>Площадь территории Ринкон-де-Артигас: 237 км</w:t>
      </w:r>
      <w:r w:rsidRPr="000779DE">
        <w:rPr>
          <w:vertAlign w:val="superscript"/>
        </w:rPr>
        <w:t>2</w:t>
      </w:r>
      <w:r>
        <w:t xml:space="preserve"> (± 6 км</w:t>
      </w:r>
      <w:r w:rsidRPr="000779DE">
        <w:rPr>
          <w:vertAlign w:val="superscript"/>
        </w:rPr>
        <w:t>2</w:t>
      </w:r>
      <w:r>
        <w:t>);</w:t>
      </w:r>
    </w:p>
    <w:p w14:paraId="74D8B143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007F5">
        <w:t>•</w:t>
      </w:r>
      <w:r>
        <w:tab/>
        <w:t>Средняя высота над уровнем моря: 116,70 м;</w:t>
      </w:r>
    </w:p>
    <w:p w14:paraId="38155392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007F5">
        <w:t>•</w:t>
      </w:r>
      <w:r>
        <w:tab/>
        <w:t xml:space="preserve">Максимальная высота над уровнем моря: Серро-Катедраль в Сьерра-Карапе </w:t>
      </w:r>
      <w:r w:rsidR="00272C80">
        <w:t>—</w:t>
      </w:r>
      <w:r>
        <w:t xml:space="preserve"> 513,66 м;</w:t>
      </w:r>
    </w:p>
    <w:p w14:paraId="2533E82D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007F5">
        <w:t>•</w:t>
      </w:r>
      <w:r>
        <w:tab/>
        <w:t xml:space="preserve">Координаты: широта: </w:t>
      </w:r>
      <w:r w:rsidR="00272C80">
        <w:t>–</w:t>
      </w:r>
      <w:r>
        <w:t>34º22'58";</w:t>
      </w:r>
    </w:p>
    <w:p w14:paraId="535EBB8C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007F5">
        <w:t>•</w:t>
      </w:r>
      <w:r>
        <w:tab/>
        <w:t>Долгота: +54º40'26".</w:t>
      </w:r>
    </w:p>
    <w:p w14:paraId="744DC259" w14:textId="77777777" w:rsidR="00BF3130" w:rsidRPr="004007F5" w:rsidRDefault="00BF3130" w:rsidP="00BF3130">
      <w:pPr>
        <w:pStyle w:val="H23G"/>
        <w:tabs>
          <w:tab w:val="left" w:pos="1418"/>
          <w:tab w:val="left" w:pos="1560"/>
          <w:tab w:val="left" w:pos="2268"/>
        </w:tabs>
        <w:rPr>
          <w:rFonts w:eastAsia="Courier New"/>
          <w:w w:val="103"/>
        </w:rPr>
      </w:pPr>
      <w:r>
        <w:lastRenderedPageBreak/>
        <w:tab/>
      </w:r>
      <w:r>
        <w:tab/>
      </w:r>
      <w:r>
        <w:rPr>
          <w:bCs/>
        </w:rPr>
        <w:t>Демографические характеристики</w:t>
      </w:r>
      <w:r w:rsidRPr="007F4298">
        <w:rPr>
          <w:rStyle w:val="aa"/>
          <w:rFonts w:eastAsia="Courier New"/>
          <w:b w:val="0"/>
          <w:bCs/>
        </w:rPr>
        <w:footnoteReference w:id="3"/>
      </w:r>
      <w:bookmarkStart w:id="2" w:name="_Toc398815215"/>
    </w:p>
    <w:tbl>
      <w:tblPr>
        <w:tblW w:w="0" w:type="auto"/>
        <w:tblInd w:w="113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992"/>
        <w:gridCol w:w="1984"/>
      </w:tblGrid>
      <w:tr w:rsidR="00BF3130" w:rsidRPr="00272C80" w14:paraId="048AE168" w14:textId="77777777" w:rsidTr="00272C80">
        <w:trPr>
          <w:trHeight w:val="240"/>
          <w:tblHeader/>
        </w:trPr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25BE06" w14:textId="77777777" w:rsidR="00BF3130" w:rsidRPr="00272C80" w:rsidRDefault="00BF3130" w:rsidP="00272C80">
            <w:pPr>
              <w:keepNext/>
              <w:keepLines/>
              <w:spacing w:before="80" w:after="80" w:line="220" w:lineRule="exact"/>
              <w:rPr>
                <w:rFonts w:eastAsia="Courier New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0F7E962" w14:textId="77777777" w:rsidR="00BF3130" w:rsidRPr="00272C80" w:rsidRDefault="00BF3130" w:rsidP="00272C80">
            <w:pPr>
              <w:keepNext/>
              <w:keepLines/>
              <w:spacing w:before="80" w:after="80" w:line="220" w:lineRule="exact"/>
              <w:jc w:val="right"/>
              <w:rPr>
                <w:rFonts w:eastAsia="Courier New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C14272" w14:textId="77777777" w:rsidR="00BF3130" w:rsidRPr="00272C80" w:rsidRDefault="00BF3130" w:rsidP="00272C80">
            <w:pPr>
              <w:keepNext/>
              <w:keepLines/>
              <w:spacing w:before="80" w:after="80" w:line="220" w:lineRule="exact"/>
              <w:jc w:val="right"/>
              <w:rPr>
                <w:rFonts w:eastAsia="Courier New"/>
                <w:i/>
                <w:sz w:val="16"/>
                <w:szCs w:val="16"/>
              </w:rPr>
            </w:pPr>
            <w:r w:rsidRPr="00272C80">
              <w:rPr>
                <w:i/>
                <w:iCs/>
                <w:sz w:val="16"/>
                <w:szCs w:val="16"/>
              </w:rPr>
              <w:t>Монтевидео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1EF430" w14:textId="77777777" w:rsidR="00BF3130" w:rsidRPr="00272C80" w:rsidRDefault="00BF3130" w:rsidP="00272C80">
            <w:pPr>
              <w:keepNext/>
              <w:keepLines/>
              <w:spacing w:before="80" w:after="80" w:line="220" w:lineRule="exact"/>
              <w:jc w:val="right"/>
              <w:rPr>
                <w:rFonts w:eastAsia="Courier New"/>
                <w:i/>
                <w:sz w:val="16"/>
                <w:szCs w:val="16"/>
              </w:rPr>
            </w:pPr>
            <w:r w:rsidRPr="00272C80">
              <w:rPr>
                <w:i/>
                <w:iCs/>
                <w:sz w:val="16"/>
                <w:szCs w:val="16"/>
              </w:rPr>
              <w:t>Остальные департаменты</w:t>
            </w:r>
          </w:p>
        </w:tc>
      </w:tr>
      <w:tr w:rsidR="00BF3130" w:rsidRPr="00272C80" w14:paraId="46F73625" w14:textId="77777777" w:rsidTr="00272C80">
        <w:trPr>
          <w:trHeight w:val="240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14:paraId="5EF611F2" w14:textId="77777777" w:rsidR="00BF3130" w:rsidRPr="00272C80" w:rsidRDefault="00BF3130" w:rsidP="00272C80">
            <w:pPr>
              <w:keepNext/>
              <w:keepLines/>
              <w:spacing w:before="40" w:after="40" w:line="220" w:lineRule="exac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Общая численность населения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11B4F7A" w14:textId="77777777" w:rsidR="00BF3130" w:rsidRPr="00272C80" w:rsidRDefault="00BF3130" w:rsidP="00272C80">
            <w:pPr>
              <w:keepNext/>
              <w:keepLines/>
              <w:spacing w:before="40" w:after="40" w:line="220" w:lineRule="exact"/>
              <w:jc w:val="righ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3 286 314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C4B7A4" w14:textId="77777777" w:rsidR="00BF3130" w:rsidRPr="00272C80" w:rsidRDefault="00BF3130" w:rsidP="00272C80">
            <w:pPr>
              <w:keepNext/>
              <w:keepLines/>
              <w:spacing w:before="40" w:after="40" w:line="220" w:lineRule="exact"/>
              <w:jc w:val="righ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1 319 108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8C5CA86" w14:textId="77777777" w:rsidR="00BF3130" w:rsidRPr="00272C80" w:rsidRDefault="00BF3130" w:rsidP="00272C80">
            <w:pPr>
              <w:keepNext/>
              <w:keepLines/>
              <w:spacing w:before="40" w:after="40" w:line="220" w:lineRule="exact"/>
              <w:jc w:val="righ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1 967 206</w:t>
            </w:r>
          </w:p>
        </w:tc>
      </w:tr>
      <w:tr w:rsidR="00BF3130" w:rsidRPr="00272C80" w14:paraId="223D2D12" w14:textId="77777777" w:rsidTr="00272C80">
        <w:trPr>
          <w:trHeight w:val="240"/>
        </w:trPr>
        <w:tc>
          <w:tcPr>
            <w:tcW w:w="3544" w:type="dxa"/>
            <w:shd w:val="clear" w:color="auto" w:fill="auto"/>
          </w:tcPr>
          <w:p w14:paraId="14E4FD84" w14:textId="77777777" w:rsidR="00BF3130" w:rsidRPr="00272C80" w:rsidRDefault="00BF3130" w:rsidP="00272C80">
            <w:pPr>
              <w:keepNext/>
              <w:keepLines/>
              <w:spacing w:before="40" w:after="40" w:line="220" w:lineRule="exact"/>
              <w:ind w:left="284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Мужчины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DE5CCA" w14:textId="77777777" w:rsidR="00BF3130" w:rsidRPr="00272C80" w:rsidRDefault="00BF3130" w:rsidP="00272C80">
            <w:pPr>
              <w:keepNext/>
              <w:keepLines/>
              <w:spacing w:before="40" w:after="40" w:line="220" w:lineRule="exact"/>
              <w:jc w:val="righ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1 577 725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9A6ED4" w14:textId="77777777" w:rsidR="00BF3130" w:rsidRPr="00272C80" w:rsidRDefault="00BF3130" w:rsidP="00272C80">
            <w:pPr>
              <w:keepNext/>
              <w:keepLines/>
              <w:spacing w:before="40" w:after="40" w:line="220" w:lineRule="exact"/>
              <w:jc w:val="righ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613 990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F9A6C65" w14:textId="77777777" w:rsidR="00BF3130" w:rsidRPr="00272C80" w:rsidRDefault="00BF3130" w:rsidP="00272C80">
            <w:pPr>
              <w:keepNext/>
              <w:keepLines/>
              <w:spacing w:before="40" w:after="40" w:line="220" w:lineRule="exact"/>
              <w:jc w:val="righ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963 735</w:t>
            </w:r>
          </w:p>
        </w:tc>
      </w:tr>
      <w:tr w:rsidR="00BF3130" w:rsidRPr="00272C80" w14:paraId="2AFFE5AF" w14:textId="77777777" w:rsidTr="00272C80">
        <w:trPr>
          <w:trHeight w:val="240"/>
        </w:trPr>
        <w:tc>
          <w:tcPr>
            <w:tcW w:w="3544" w:type="dxa"/>
            <w:shd w:val="clear" w:color="auto" w:fill="auto"/>
          </w:tcPr>
          <w:p w14:paraId="1FF6CA55" w14:textId="77777777" w:rsidR="00BF3130" w:rsidRPr="00272C80" w:rsidRDefault="00BF3130" w:rsidP="00272C80">
            <w:pPr>
              <w:spacing w:before="40" w:after="40" w:line="220" w:lineRule="exact"/>
              <w:ind w:left="284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Женщины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9BCDA98" w14:textId="77777777" w:rsidR="00BF3130" w:rsidRPr="00272C80" w:rsidRDefault="00BF3130" w:rsidP="00272C80">
            <w:pPr>
              <w:spacing w:before="40" w:after="40" w:line="220" w:lineRule="exact"/>
              <w:jc w:val="righ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1 708 481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1AF081" w14:textId="77777777" w:rsidR="00BF3130" w:rsidRPr="00272C80" w:rsidRDefault="00BF3130" w:rsidP="00272C80">
            <w:pPr>
              <w:spacing w:before="40" w:after="40" w:line="220" w:lineRule="exact"/>
              <w:jc w:val="righ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705 014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D89654C" w14:textId="77777777" w:rsidR="00BF3130" w:rsidRPr="00272C80" w:rsidRDefault="00BF3130" w:rsidP="00272C80">
            <w:pPr>
              <w:spacing w:before="40" w:after="40" w:line="220" w:lineRule="exact"/>
              <w:jc w:val="righ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1 003 467</w:t>
            </w:r>
          </w:p>
        </w:tc>
      </w:tr>
      <w:tr w:rsidR="00BF3130" w:rsidRPr="00272C80" w14:paraId="4DD5956A" w14:textId="77777777" w:rsidTr="00272C80">
        <w:trPr>
          <w:trHeight w:val="240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14:paraId="361B3295" w14:textId="77777777" w:rsidR="00BF3130" w:rsidRPr="00272C80" w:rsidRDefault="00BF3130" w:rsidP="00272C80">
            <w:pPr>
              <w:spacing w:before="40" w:after="40" w:line="220" w:lineRule="exac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Доля от общей численности населения (в%)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7046F5" w14:textId="77777777" w:rsidR="00BF3130" w:rsidRPr="00272C80" w:rsidRDefault="00BF3130" w:rsidP="00272C80">
            <w:pPr>
              <w:spacing w:before="40" w:after="40" w:line="220" w:lineRule="exact"/>
              <w:jc w:val="righ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5F1420" w14:textId="77777777" w:rsidR="00BF3130" w:rsidRPr="00272C80" w:rsidRDefault="00BF3130" w:rsidP="00272C80">
            <w:pPr>
              <w:spacing w:before="40" w:after="40" w:line="220" w:lineRule="exact"/>
              <w:jc w:val="righ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40,1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93D169" w14:textId="77777777" w:rsidR="00BF3130" w:rsidRPr="00272C80" w:rsidRDefault="00BF3130" w:rsidP="00272C80">
            <w:pPr>
              <w:spacing w:before="40" w:after="40" w:line="220" w:lineRule="exact"/>
              <w:jc w:val="right"/>
              <w:rPr>
                <w:rFonts w:eastAsia="Courier New"/>
                <w:sz w:val="18"/>
                <w:szCs w:val="18"/>
              </w:rPr>
            </w:pPr>
            <w:r w:rsidRPr="00272C80">
              <w:rPr>
                <w:sz w:val="18"/>
                <w:szCs w:val="18"/>
              </w:rPr>
              <w:t>59,9</w:t>
            </w:r>
          </w:p>
        </w:tc>
      </w:tr>
    </w:tbl>
    <w:p w14:paraId="15D1EF7B" w14:textId="77777777" w:rsidR="00BF3130" w:rsidRPr="000779DE" w:rsidRDefault="00BF3130" w:rsidP="00BF3130">
      <w:pPr>
        <w:pStyle w:val="H1G"/>
        <w:rPr>
          <w:rFonts w:eastAsia="Courier New"/>
        </w:rPr>
      </w:pPr>
      <w:r>
        <w:tab/>
        <w:t>B.</w:t>
      </w:r>
      <w:r>
        <w:tab/>
      </w:r>
      <w:r>
        <w:rPr>
          <w:bCs/>
        </w:rPr>
        <w:t>Экономические, социальные и культурные характеристики</w:t>
      </w:r>
      <w:r w:rsidRPr="00C83E97">
        <w:rPr>
          <w:rStyle w:val="aa"/>
          <w:rFonts w:eastAsia="Courier New"/>
          <w:b w:val="0"/>
        </w:rPr>
        <w:footnoteReference w:id="4"/>
      </w:r>
      <w:bookmarkEnd w:id="2"/>
    </w:p>
    <w:p w14:paraId="31DD11B5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jc w:val="left"/>
        <w:rPr>
          <w:rFonts w:eastAsia="Courier New"/>
        </w:rPr>
      </w:pPr>
      <w:r w:rsidRPr="00B96DE8">
        <w:rPr>
          <w:rFonts w:eastAsia="Courier New"/>
        </w:rPr>
        <w:t>•</w:t>
      </w:r>
      <w:r>
        <w:tab/>
        <w:t>Номинальный ВВП (в текущих ценах) за 2019 год: 56 046 млрд долл. США (</w:t>
      </w:r>
      <w:r>
        <w:rPr>
          <w:i/>
          <w:iCs/>
        </w:rPr>
        <w:t>Источник</w:t>
      </w:r>
      <w:r>
        <w:t>: Всемирный банк);</w:t>
      </w:r>
    </w:p>
    <w:p w14:paraId="08FD264C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eastAsia="Courier New" w:cs="Courier New"/>
        </w:rPr>
      </w:pPr>
      <w:r w:rsidRPr="00162A94">
        <w:rPr>
          <w:rFonts w:eastAsia="Courier New"/>
        </w:rPr>
        <w:t>•</w:t>
      </w:r>
      <w:r>
        <w:tab/>
        <w:t>Коэффициент экономической активности: 50,8 %</w:t>
      </w:r>
      <w:r w:rsidRPr="00B623D6">
        <w:rPr>
          <w:rStyle w:val="aa"/>
          <w:rFonts w:eastAsia="Courier New"/>
        </w:rPr>
        <w:footnoteReference w:id="5"/>
      </w:r>
      <w:r>
        <w:t>;</w:t>
      </w:r>
    </w:p>
    <w:p w14:paraId="72B2E768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eastAsia="Courier New" w:cs="Courier New"/>
        </w:rPr>
      </w:pPr>
      <w:r w:rsidRPr="00162A94">
        <w:rPr>
          <w:rFonts w:eastAsia="Courier New"/>
        </w:rPr>
        <w:t>•</w:t>
      </w:r>
      <w:r>
        <w:tab/>
        <w:t>Уровень занятости: 46,3</w:t>
      </w:r>
      <w:r w:rsidR="00272C80">
        <w:t xml:space="preserve"> </w:t>
      </w:r>
      <w:r>
        <w:t>%</w:t>
      </w:r>
      <w:r w:rsidRPr="00B623D6">
        <w:rPr>
          <w:rStyle w:val="aa"/>
          <w:rFonts w:eastAsia="Courier New"/>
        </w:rPr>
        <w:footnoteReference w:id="6"/>
      </w:r>
      <w:r>
        <w:t>;</w:t>
      </w:r>
    </w:p>
    <w:p w14:paraId="54646AA7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eastAsia="Courier New" w:cs="Courier New"/>
        </w:rPr>
      </w:pPr>
      <w:r w:rsidRPr="004007F5">
        <w:rPr>
          <w:rFonts w:eastAsia="Courier New"/>
        </w:rPr>
        <w:t>•</w:t>
      </w:r>
      <w:r>
        <w:tab/>
        <w:t>Уровень безработицы: 4,5</w:t>
      </w:r>
      <w:r w:rsidR="00272C80">
        <w:t xml:space="preserve"> </w:t>
      </w:r>
      <w:r>
        <w:t>%</w:t>
      </w:r>
      <w:r w:rsidRPr="00B623D6">
        <w:rPr>
          <w:rStyle w:val="aa"/>
          <w:rFonts w:eastAsia="Courier New"/>
        </w:rPr>
        <w:footnoteReference w:id="7"/>
      </w:r>
      <w:r>
        <w:t>;</w:t>
      </w:r>
    </w:p>
    <w:p w14:paraId="2B5C7BD6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eastAsia="Courier New" w:cs="Courier New"/>
        </w:rPr>
      </w:pPr>
      <w:r w:rsidRPr="00FC58A8">
        <w:rPr>
          <w:rFonts w:eastAsia="Courier New"/>
        </w:rPr>
        <w:t>•</w:t>
      </w:r>
      <w:r>
        <w:tab/>
        <w:t>Уровень неполной занятости: 9,6</w:t>
      </w:r>
      <w:r w:rsidR="00272C80">
        <w:t xml:space="preserve"> </w:t>
      </w:r>
      <w:r>
        <w:t>%</w:t>
      </w:r>
      <w:r w:rsidRPr="00FC58A8">
        <w:rPr>
          <w:rStyle w:val="aa"/>
          <w:rFonts w:eastAsia="Courier New"/>
        </w:rPr>
        <w:footnoteReference w:id="8"/>
      </w:r>
      <w:r>
        <w:t>;</w:t>
      </w:r>
    </w:p>
    <w:p w14:paraId="16077B30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eastAsia="Courier New"/>
        </w:rPr>
      </w:pPr>
      <w:r w:rsidRPr="00FC58A8">
        <w:rPr>
          <w:rFonts w:eastAsia="Courier New"/>
        </w:rPr>
        <w:t>•</w:t>
      </w:r>
      <w:r>
        <w:tab/>
        <w:t>Государственный долг</w:t>
      </w:r>
      <w:r w:rsidRPr="00FC58A8">
        <w:rPr>
          <w:rStyle w:val="aa"/>
          <w:rFonts w:eastAsia="Courier New"/>
        </w:rPr>
        <w:footnoteReference w:id="9"/>
      </w:r>
      <w:r>
        <w:t xml:space="preserve"> в 2019 году составлял 33 181 млн евро, или 66,4</w:t>
      </w:r>
      <w:r w:rsidR="00272C80">
        <w:t xml:space="preserve"> </w:t>
      </w:r>
      <w:r>
        <w:t xml:space="preserve">% от ВВП, а долг на душу населения </w:t>
      </w:r>
      <w:r w:rsidR="00272C80">
        <w:t>—</w:t>
      </w:r>
      <w:r>
        <w:t xml:space="preserve"> 9430 евро на человека;</w:t>
      </w:r>
    </w:p>
    <w:p w14:paraId="380DADFD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eastAsia="Courier New" w:cs="Arial"/>
        </w:rPr>
      </w:pPr>
      <w:r w:rsidRPr="00FC58A8">
        <w:rPr>
          <w:rFonts w:eastAsia="Courier New"/>
        </w:rPr>
        <w:t>•</w:t>
      </w:r>
      <w:r>
        <w:tab/>
        <w:t xml:space="preserve">Коэффициент неграмотности населения в возрасте 15 лет и старше, </w:t>
      </w:r>
      <w:r w:rsidR="00272C80">
        <w:br/>
      </w:r>
      <w:r>
        <w:t>2019 год: 1,24 %</w:t>
      </w:r>
      <w:r w:rsidRPr="00B623D6">
        <w:rPr>
          <w:rStyle w:val="aa"/>
          <w:rFonts w:eastAsia="Courier New"/>
        </w:rPr>
        <w:footnoteReference w:id="10"/>
      </w:r>
      <w:r>
        <w:t>.</w:t>
      </w:r>
      <w:bookmarkStart w:id="3" w:name="_Toc398815216"/>
    </w:p>
    <w:p w14:paraId="7FD89CAC" w14:textId="77777777" w:rsidR="00BF3130" w:rsidRPr="000779DE" w:rsidRDefault="00BF3130" w:rsidP="00BF3130">
      <w:pPr>
        <w:pStyle w:val="HChG"/>
        <w:rPr>
          <w:rFonts w:eastAsia="Courier New"/>
        </w:rPr>
      </w:pPr>
      <w:r>
        <w:tab/>
        <w:t>II.</w:t>
      </w:r>
      <w:r>
        <w:tab/>
      </w:r>
      <w:r>
        <w:rPr>
          <w:bCs/>
        </w:rPr>
        <w:t>Общая политическая структура</w:t>
      </w:r>
      <w:bookmarkStart w:id="4" w:name="_Toc398815217"/>
      <w:bookmarkEnd w:id="3"/>
    </w:p>
    <w:p w14:paraId="33FF638D" w14:textId="77777777" w:rsidR="00BF3130" w:rsidRPr="000779DE" w:rsidRDefault="00BF3130" w:rsidP="00BF3130">
      <w:pPr>
        <w:pStyle w:val="H1G"/>
        <w:rPr>
          <w:rFonts w:eastAsia="Courier New"/>
        </w:rPr>
      </w:pPr>
      <w:r>
        <w:tab/>
        <w:t>A.</w:t>
      </w:r>
      <w:r>
        <w:tab/>
      </w:r>
      <w:r>
        <w:rPr>
          <w:bCs/>
        </w:rPr>
        <w:t>История политического и экономического развития</w:t>
      </w:r>
      <w:bookmarkEnd w:id="4"/>
    </w:p>
    <w:p w14:paraId="679AF5CE" w14:textId="77777777" w:rsidR="00BF3130" w:rsidRPr="000779DE" w:rsidRDefault="00BF3130" w:rsidP="00BF3130">
      <w:pPr>
        <w:pStyle w:val="SingleTxtG"/>
      </w:pPr>
      <w:r>
        <w:t>5.</w:t>
      </w:r>
      <w:r>
        <w:tab/>
        <w:t>Восточная Республика Уругвай с давних пор отличалась прогрессивным для своего времени законодательством в социальной сфере. Специальное законодательство по правам ребенка появилось в 1934 году, когда был принят и вступил в силу Кодекс законов о детях.</w:t>
      </w:r>
    </w:p>
    <w:p w14:paraId="3ED4DB05" w14:textId="77777777" w:rsidR="00BF3130" w:rsidRPr="000779DE" w:rsidRDefault="00BF3130" w:rsidP="00BF3130">
      <w:pPr>
        <w:pStyle w:val="SingleTxtG"/>
      </w:pPr>
      <w:r>
        <w:t>6.</w:t>
      </w:r>
      <w:r>
        <w:tab/>
        <w:t>В период с 1930-х по 1960-е годы экономика страны развивалась высокими темпами, а показатели детской смертности и грамотности жителей страны наглядно свидетельствовали об условиях жизни большинства уругвайцев. В 1974</w:t>
      </w:r>
      <w:r w:rsidR="00272C80">
        <w:t>–</w:t>
      </w:r>
      <w:r>
        <w:t xml:space="preserve">1985 годах в стране царила военно-гражданская диктатура со всеми вытекающими последствиями с точки зрения соблюдения прав человека и основных свобод. </w:t>
      </w:r>
    </w:p>
    <w:p w14:paraId="06E319F9" w14:textId="77777777" w:rsidR="00BF3130" w:rsidRPr="000779DE" w:rsidRDefault="00BF3130" w:rsidP="00BF3130">
      <w:pPr>
        <w:pStyle w:val="SingleTxtG"/>
      </w:pPr>
      <w:r>
        <w:t>7.</w:t>
      </w:r>
      <w:r>
        <w:tab/>
        <w:t xml:space="preserve">Мирное урегулирование и ненасильственный переход власти в 1985 году стали результатом серьезных усилий всех социальных секторов. Благодаря новой политической ситуации в стране новые власти смогли сформулировать долгосрочную политику, которая позволила временно решить экономические проблемы. </w:t>
      </w:r>
    </w:p>
    <w:p w14:paraId="5168200D" w14:textId="77777777" w:rsidR="00BF3130" w:rsidRPr="000779DE" w:rsidRDefault="00BF3130" w:rsidP="00BF3130">
      <w:pPr>
        <w:pStyle w:val="SingleTxtG"/>
      </w:pPr>
      <w:r>
        <w:t>8.</w:t>
      </w:r>
      <w:r>
        <w:tab/>
        <w:t xml:space="preserve">Для 1990-х годов были характерны программы структурной перестройки, которые осуществлялись по всей Латинской Америке в соответствии с рекомендациями основных международных финансовых организаций и имели разные </w:t>
      </w:r>
      <w:r>
        <w:lastRenderedPageBreak/>
        <w:t xml:space="preserve">сферы охвата. Кроме того, на региональном уровне в 1991 году был подписан Асунсьонский договор о создании Общего рынка Южного конуса (МЕРКОСУР) между Восточной Республикой Уругвай, Аргентинской Республикой, Федеративной Республикой Бразилия и Республикой Парагвай. </w:t>
      </w:r>
    </w:p>
    <w:p w14:paraId="22A26E36" w14:textId="77777777" w:rsidR="00BF3130" w:rsidRPr="000779DE" w:rsidRDefault="00BF3130" w:rsidP="00BF3130">
      <w:pPr>
        <w:pStyle w:val="SingleTxtG"/>
      </w:pPr>
      <w:r>
        <w:t>9.</w:t>
      </w:r>
      <w:r>
        <w:tab/>
        <w:t>В таких условиях экономика Уругвая переживала период роста вплоть до 1999</w:t>
      </w:r>
      <w:r w:rsidR="00272C80">
        <w:t> </w:t>
      </w:r>
      <w:r>
        <w:t>года, когда в неблагоприятном региональном контексте разразился кризис, усугубляемый внутренними макроэкономическими мерами. Этот кризис привел к расширению масштабов бедности и нищеты, а также к значительному росту безработицы и эмиграции, из-за чего его можно расценивать как наиболее серьезный экономический кризис в современной истории Уругвая. Кульминацией кризиса стал 2002 год, когда произошел крах финансовой системы, а затем и всей экономики. За</w:t>
      </w:r>
      <w:r w:rsidR="00272C80">
        <w:t> </w:t>
      </w:r>
      <w:r>
        <w:t>период 1999–2002 годов ВВП на душу населения сократился на 30</w:t>
      </w:r>
      <w:r w:rsidR="00272C80">
        <w:t xml:space="preserve"> </w:t>
      </w:r>
      <w:r>
        <w:t>%, и после нескольких лет стабильности начался инфляционный процесс, произошло резкое понижение курса национальной валюты, а уровень безработицы достиг 17</w:t>
      </w:r>
      <w:r w:rsidR="00272C80">
        <w:t xml:space="preserve"> </w:t>
      </w:r>
      <w:r>
        <w:t>%.</w:t>
      </w:r>
    </w:p>
    <w:p w14:paraId="4C6ADF24" w14:textId="77777777" w:rsidR="00BF3130" w:rsidRPr="000779DE" w:rsidRDefault="00BF3130" w:rsidP="00BF3130">
      <w:pPr>
        <w:pStyle w:val="SingleTxtG"/>
      </w:pPr>
      <w:r>
        <w:t>10.</w:t>
      </w:r>
      <w:r>
        <w:tab/>
        <w:t>С середины 1960-х годов в условиях все более усугубляющегося экономического кризиса Уругвай перестал быть страной иммиграции и стал страной эмиграции. Пик эмиграции пришелся на середину 1970-х годов в разгар политической изоляции и на фоне экономических трудностей</w:t>
      </w:r>
      <w:r w:rsidRPr="00B623D6">
        <w:rPr>
          <w:rStyle w:val="aa"/>
        </w:rPr>
        <w:footnoteReference w:id="11"/>
      </w:r>
      <w:r>
        <w:t>.</w:t>
      </w:r>
    </w:p>
    <w:p w14:paraId="3AFF3388" w14:textId="77777777" w:rsidR="00BF3130" w:rsidRPr="000779DE" w:rsidRDefault="00BF3130" w:rsidP="00BF3130">
      <w:pPr>
        <w:pStyle w:val="SingleTxtG"/>
      </w:pPr>
      <w:r>
        <w:t>11.</w:t>
      </w:r>
      <w:r>
        <w:tab/>
        <w:t>Как свидетельствует историческая тенденция второй половины прошлого столетия, явление эмиграции в стране носит структурный характер. Периоды увеличения миграционных потоков совпадают с периодами нарастающего воздействия экономических кризисов на занятость и доходы домохозяйств, при том что наличие колоний соотечественников, обосновавшихся в зарубежных странах, выступает важным фактором, способствующим эмиграции и подстегивающим ее рост. Таким образом, массовая эмиграция была предсказуемым следствием кризиса, который переживала страна в первые годы нынешнего столетия, и ее главной отличительной чертой стала высокая доля молодых людей со средним и высшим образованием. Согласно оценкам, за период 1996–2003 годов страну покинули около 100 000 человек, а если рассматривать период с 1964 по 2004 год, то общее число эмигрантов выросло приблизительно до 440 000, что составляет около 13,9</w:t>
      </w:r>
      <w:r w:rsidR="00AF335C">
        <w:rPr>
          <w:lang w:val="en-US"/>
        </w:rPr>
        <w:t> </w:t>
      </w:r>
      <w:r>
        <w:t>% населения Уругвая</w:t>
      </w:r>
      <w:r w:rsidRPr="00B623D6">
        <w:rPr>
          <w:rStyle w:val="aa"/>
        </w:rPr>
        <w:footnoteReference w:id="12"/>
      </w:r>
      <w:r>
        <w:t>.</w:t>
      </w:r>
    </w:p>
    <w:p w14:paraId="6B68BEDF" w14:textId="77777777" w:rsidR="00BF3130" w:rsidRPr="000779DE" w:rsidRDefault="00BF3130" w:rsidP="00BF3130">
      <w:pPr>
        <w:pStyle w:val="SingleTxtG"/>
      </w:pPr>
      <w:r>
        <w:t>12.</w:t>
      </w:r>
      <w:r>
        <w:tab/>
        <w:t>Исследования, проведенные Министерством социального развития</w:t>
      </w:r>
      <w:r w:rsidRPr="00B623D6">
        <w:rPr>
          <w:rStyle w:val="aa"/>
        </w:rPr>
        <w:footnoteReference w:id="13"/>
      </w:r>
      <w:r>
        <w:t xml:space="preserve">, свидетельствуют о том, что с 2009 года тенденции в области миграции вновь начали меняться в результате сочетания трех процессов: a) сокращения эмиграционных потоков; </w:t>
      </w:r>
      <w:r>
        <w:rPr>
          <w:lang w:val="fr-CH"/>
        </w:rPr>
        <w:t>b</w:t>
      </w:r>
      <w:r>
        <w:t xml:space="preserve">) увеличения числа возвращающихся лиц; и с) роста иммиграции из стран Латинской Америки и Карибского бассейна. </w:t>
      </w:r>
    </w:p>
    <w:p w14:paraId="2C6F6261" w14:textId="77777777" w:rsidR="00BF3130" w:rsidRPr="000779DE" w:rsidRDefault="00BF3130" w:rsidP="00BF3130">
      <w:pPr>
        <w:pStyle w:val="SingleTxtG"/>
      </w:pPr>
      <w:r>
        <w:t>13.</w:t>
      </w:r>
      <w:r>
        <w:tab/>
        <w:t xml:space="preserve">С 2003 года начинается восстановление экономики страны. К 2004 году уровень безработицы снизился на четыре процентных пункта, в то время как за период </w:t>
      </w:r>
      <w:r w:rsidR="00AF335C">
        <w:br/>
      </w:r>
      <w:r>
        <w:t>2006–2013 годов отмечался среднегодовой рост в 5,5</w:t>
      </w:r>
      <w:r w:rsidR="00AF335C">
        <w:rPr>
          <w:lang w:val="en-US"/>
        </w:rPr>
        <w:t> </w:t>
      </w:r>
      <w:r>
        <w:t xml:space="preserve">%. В результате в июле 2013 года Всемирный банк классифицировал Уругвай как страну с высоким уровнем дохода, так как валовой национальный доход на душу населения вырос до 13 580 долл. США. </w:t>
      </w:r>
    </w:p>
    <w:p w14:paraId="481DF655" w14:textId="77777777" w:rsidR="00BF3130" w:rsidRPr="000779DE" w:rsidRDefault="00BF3130" w:rsidP="00BF3130">
      <w:pPr>
        <w:pStyle w:val="SingleTxtG"/>
      </w:pPr>
      <w:r>
        <w:t>14.</w:t>
      </w:r>
      <w:r>
        <w:tab/>
        <w:t xml:space="preserve">Вышеупомянутые экономические достижения позволили стране не только закрепить структурные улучшения, достигнутые после кризиса 2002 года, но </w:t>
      </w:r>
      <w:r w:rsidR="00AF335C">
        <w:br/>
      </w:r>
      <w:r>
        <w:t xml:space="preserve">и с успехом противостоять таким внешним вызовам, как мировой кризис </w:t>
      </w:r>
      <w:r w:rsidR="00AF335C">
        <w:br/>
      </w:r>
      <w:r>
        <w:lastRenderedPageBreak/>
        <w:t>2008–2009 годов. Несмотря на связанные с кризисом негативные последствия и общую неопределенность в глобальном масштабе, ежегодный экономический рост Уругвая составил 4,4</w:t>
      </w:r>
      <w:r w:rsidR="00AF335C">
        <w:t> </w:t>
      </w:r>
      <w:r>
        <w:t>% в 2013 году, при этом был зарегистрирован исторически низкий уровень безработицы (6,3</w:t>
      </w:r>
      <w:r w:rsidR="00AF335C">
        <w:t> </w:t>
      </w:r>
      <w:r>
        <w:t xml:space="preserve">%) и достигнут существенный прогресс в сокращении масштабов бедности (в 2018 году общая доля домохозяйств, живущих за чертой бедности, составляла 5,3 %, а отдельных лиц </w:t>
      </w:r>
      <w:r w:rsidR="00AF335C">
        <w:t>—</w:t>
      </w:r>
      <w:r>
        <w:t xml:space="preserve"> 8,1 %</w:t>
      </w:r>
      <w:r>
        <w:rPr>
          <w:rStyle w:val="aa"/>
        </w:rPr>
        <w:footnoteReference w:id="14"/>
      </w:r>
      <w:r>
        <w:t>) и нищеты (в 2018 году общая доля как домохозяйств, так и отдельных лиц, живущих за чертой нищеты, составляла 0,1 %)</w:t>
      </w:r>
      <w:r w:rsidRPr="00B623D6">
        <w:rPr>
          <w:rStyle w:val="aa"/>
        </w:rPr>
        <w:footnoteReference w:id="15"/>
      </w:r>
      <w:r>
        <w:t>. Что касается экспортных рынков, то они были диверсифицированы с целью снижения зависимости от основных торговых партнеров. В то же время Уругвай сохранил тенденцию к сокращению уровня государственного долга по отношению к ВВП. Удалось также снизить стоимость долга, сократить долларизацию и увеличить сроки погашения задолженности по финансовым обязательствам.</w:t>
      </w:r>
    </w:p>
    <w:p w14:paraId="40800594" w14:textId="77777777" w:rsidR="00BF3130" w:rsidRPr="000779DE" w:rsidRDefault="00BF3130" w:rsidP="00BF3130">
      <w:pPr>
        <w:pStyle w:val="SingleTxtG"/>
      </w:pPr>
      <w:r>
        <w:t>15.</w:t>
      </w:r>
      <w:r>
        <w:tab/>
        <w:t>Что касается процессов региональной интеграции, участником которых является Уругвай, то здесь следует отметить Латиноамериканскую ассоциацию интеграции (ЛАИ), Общий рынок Южного конуса (МЕРКОСУР) и Сообщество государств Латинской Америки и Карибского бассейна (СЕЛАК). Эти организации в рамках своей компетенции и сферы деятельности представляют собой структуры, ориентированные на региональное взаимодействие в регионе Латинской Америки и достижение общей идентичности.</w:t>
      </w:r>
    </w:p>
    <w:p w14:paraId="0A62CB6C" w14:textId="77777777" w:rsidR="00BF3130" w:rsidRPr="000779DE" w:rsidRDefault="00BF3130" w:rsidP="00BF3130">
      <w:pPr>
        <w:pStyle w:val="H1G"/>
        <w:rPr>
          <w:rFonts w:eastAsia="Courier New"/>
        </w:rPr>
      </w:pPr>
      <w:bookmarkStart w:id="5" w:name="_Toc398815218"/>
      <w:r>
        <w:tab/>
        <w:t>B.</w:t>
      </w:r>
      <w:r>
        <w:tab/>
      </w:r>
      <w:r>
        <w:rPr>
          <w:bCs/>
        </w:rPr>
        <w:t>Государственное устройство</w:t>
      </w:r>
      <w:bookmarkEnd w:id="5"/>
    </w:p>
    <w:p w14:paraId="0B229ABF" w14:textId="77777777" w:rsidR="00BF3130" w:rsidRPr="000779DE" w:rsidRDefault="00BF3130" w:rsidP="00BF3130">
      <w:pPr>
        <w:pStyle w:val="SingleTxtG"/>
      </w:pPr>
      <w:r>
        <w:t>16.</w:t>
      </w:r>
      <w:r>
        <w:tab/>
        <w:t xml:space="preserve">В разделе IV Конституции Республики, озаглавленном </w:t>
      </w:r>
      <w:r w:rsidR="00AF335C">
        <w:t>«</w:t>
      </w:r>
      <w:r>
        <w:t>Форма правления и разделение властей</w:t>
      </w:r>
      <w:r w:rsidR="00AF335C">
        <w:t>»</w:t>
      </w:r>
      <w:r>
        <w:t xml:space="preserve">, содержится ряд глав, определяющих полномочия различных органов государственной власти и их взаимоотношения. Статья 82 гласит: </w:t>
      </w:r>
      <w:r w:rsidR="00AF335C">
        <w:t>«</w:t>
      </w:r>
      <w:r w:rsidRPr="00AF335C">
        <w:rPr>
          <w:i/>
          <w:iCs/>
        </w:rPr>
        <w:t xml:space="preserve">Народ принимает демократическо-республиканскую форму правления. Ее суверенитет осуществляется непосредственно избирательным корпусом путем выборов, законодательной инициативы и референдумов или косвенным путем </w:t>
      </w:r>
      <w:r w:rsidR="00AF335C">
        <w:rPr>
          <w:i/>
          <w:iCs/>
        </w:rPr>
        <w:t>—</w:t>
      </w:r>
      <w:r w:rsidRPr="00AF335C">
        <w:rPr>
          <w:i/>
          <w:iCs/>
        </w:rPr>
        <w:t xml:space="preserve"> представительными властями, учреждаемыми настоящей Конституцией, и в обоих случаях в соответствии с установленными в Конституции правилами</w:t>
      </w:r>
      <w:r w:rsidR="00AF335C">
        <w:t>»</w:t>
      </w:r>
      <w:r>
        <w:t>.</w:t>
      </w:r>
    </w:p>
    <w:p w14:paraId="499740D1" w14:textId="77777777" w:rsidR="00BF3130" w:rsidRPr="000779DE" w:rsidRDefault="00BF3130" w:rsidP="00BF3130">
      <w:pPr>
        <w:pStyle w:val="SingleTxtG"/>
      </w:pPr>
      <w:r>
        <w:t>17.</w:t>
      </w:r>
      <w:r>
        <w:tab/>
        <w:t xml:space="preserve">Уругвай является президентской республикой и в административном плане делится на 19 департаментов и 89 муниципалитетов. Центральное правительство включает три ветви власти, а надзорными органами выступают Счетная палата, Суд по избирательным делам и Суд по административным делам. </w:t>
      </w:r>
    </w:p>
    <w:p w14:paraId="4A9E6AF1" w14:textId="77777777" w:rsidR="00BF3130" w:rsidRPr="000779DE" w:rsidRDefault="00BF3130" w:rsidP="00BF3130">
      <w:pPr>
        <w:pStyle w:val="H23G"/>
      </w:pPr>
      <w:bookmarkStart w:id="6" w:name="_Toc398815219"/>
      <w:r>
        <w:tab/>
      </w:r>
      <w:r>
        <w:rPr>
          <w:bCs/>
        </w:rPr>
        <w:t>i.</w:t>
      </w:r>
      <w:r>
        <w:tab/>
      </w:r>
      <w:r>
        <w:rPr>
          <w:bCs/>
        </w:rPr>
        <w:t>Исполнительная власть</w:t>
      </w:r>
    </w:p>
    <w:p w14:paraId="3A79714C" w14:textId="77777777" w:rsidR="00BF3130" w:rsidRPr="000779DE" w:rsidRDefault="00BF3130" w:rsidP="00BF3130">
      <w:pPr>
        <w:pStyle w:val="SingleTxtG"/>
      </w:pPr>
      <w:r>
        <w:t>18.</w:t>
      </w:r>
      <w:r>
        <w:tab/>
        <w:t>Исполнительная власть осуществляется президентом Республики при содействии одного или нескольких соответствующих министров или же Совета министров. Вице-президент Республики замещает президента в случае временной или постоянной неспособности выполнять свои обязанности и является одновременно председателем Генеральной ассамблеи и Палаты сенаторов.</w:t>
      </w:r>
    </w:p>
    <w:p w14:paraId="5FFC50F7" w14:textId="77777777" w:rsidR="00BF3130" w:rsidRPr="000779DE" w:rsidRDefault="00BF3130" w:rsidP="00BF3130">
      <w:pPr>
        <w:pStyle w:val="SingleTxtG"/>
      </w:pPr>
      <w:r>
        <w:t>19.</w:t>
      </w:r>
      <w:r>
        <w:tab/>
        <w:t>Как президент, так и вице-президент Республики избираются непосредственно народом (избирательный корпус) абсолютным большинством голосов, причем каждая политическая партия выдвигает по одному кандидату на посты президента и вице-президента.</w:t>
      </w:r>
    </w:p>
    <w:p w14:paraId="6DBB0432" w14:textId="77777777" w:rsidR="00BF3130" w:rsidRPr="000779DE" w:rsidRDefault="00BF3130" w:rsidP="00BF3130">
      <w:pPr>
        <w:pStyle w:val="SingleTxtG"/>
      </w:pPr>
      <w:r>
        <w:t>20.</w:t>
      </w:r>
      <w:r>
        <w:tab/>
        <w:t xml:space="preserve">Президентом или вице-президентом может быть гражданин по рождению, достигший полных 35 лет. Оба выполняют свои функции в течение пяти лет и могут быть переизбраны по истечении пяти лет после завершения первой каденции. </w:t>
      </w:r>
    </w:p>
    <w:p w14:paraId="3A9CE4A8" w14:textId="77777777" w:rsidR="00BF3130" w:rsidRPr="000779DE" w:rsidRDefault="00BF3130" w:rsidP="00BF3130">
      <w:pPr>
        <w:pStyle w:val="SingleTxtG"/>
      </w:pPr>
      <w:r>
        <w:t>21.</w:t>
      </w:r>
      <w:r>
        <w:tab/>
        <w:t xml:space="preserve">Совет министров состоит из руководителей соответствующих министерств и наделен исключительными полномочиями в отношении всех правительственных и </w:t>
      </w:r>
      <w:r>
        <w:lastRenderedPageBreak/>
        <w:t>административных актов, предлагаемых президентом Республики или его министрами по вопросам, входящим в их компетенцию. На членов Совета министров распространяются те же требования и положения о несовместимости, что и на сенаторов. В настоящее время в стране действуют следующие министерства:</w:t>
      </w:r>
    </w:p>
    <w:p w14:paraId="2FFCC97D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1701" w:hanging="170"/>
      </w:pPr>
      <w:r w:rsidRPr="001A1687">
        <w:t>•</w:t>
      </w:r>
      <w:r>
        <w:tab/>
        <w:t>Министерство национальной обороны;</w:t>
      </w:r>
    </w:p>
    <w:p w14:paraId="0FCA8CB1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1701" w:hanging="170"/>
      </w:pPr>
      <w:r w:rsidRPr="001A1687">
        <w:t>•</w:t>
      </w:r>
      <w:r>
        <w:tab/>
        <w:t>Министерство экономики и финансов;</w:t>
      </w:r>
    </w:p>
    <w:p w14:paraId="68841254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1701" w:hanging="170"/>
      </w:pPr>
      <w:r w:rsidRPr="001A1687">
        <w:t>•</w:t>
      </w:r>
      <w:r>
        <w:tab/>
        <w:t>Министерство внутренних дел;</w:t>
      </w:r>
    </w:p>
    <w:p w14:paraId="2DC00AEA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1701" w:hanging="170"/>
      </w:pPr>
      <w:r w:rsidRPr="001A1687">
        <w:t>•</w:t>
      </w:r>
      <w:r>
        <w:tab/>
        <w:t>Министерство иностранных дел;</w:t>
      </w:r>
    </w:p>
    <w:p w14:paraId="3B6F8A26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1701" w:hanging="170"/>
      </w:pPr>
      <w:r w:rsidRPr="001A1687">
        <w:t>•</w:t>
      </w:r>
      <w:r>
        <w:tab/>
        <w:t>Министерство труда и социального обеспечения;</w:t>
      </w:r>
    </w:p>
    <w:p w14:paraId="4113B729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1701" w:hanging="170"/>
      </w:pPr>
      <w:r w:rsidRPr="001A1687">
        <w:t>•</w:t>
      </w:r>
      <w:r>
        <w:tab/>
        <w:t>Министерство сельского хозяйства, животноводства и рыболовства;</w:t>
      </w:r>
    </w:p>
    <w:p w14:paraId="2C667431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1701" w:hanging="170"/>
      </w:pPr>
      <w:r w:rsidRPr="001A1687">
        <w:t>•</w:t>
      </w:r>
      <w:r>
        <w:tab/>
        <w:t>Министерство транспорта и государственных контрактов;</w:t>
      </w:r>
    </w:p>
    <w:p w14:paraId="71843C89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1701" w:hanging="170"/>
      </w:pPr>
      <w:r w:rsidRPr="001A1687">
        <w:t>•</w:t>
      </w:r>
      <w:r>
        <w:tab/>
        <w:t>Министерство промышленности, энергетики и горнорудной промышленности;</w:t>
      </w:r>
    </w:p>
    <w:p w14:paraId="79135192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1701" w:hanging="170"/>
      </w:pPr>
      <w:r w:rsidRPr="001A1687">
        <w:t>•</w:t>
      </w:r>
      <w:r>
        <w:tab/>
        <w:t>Министерство социального развития;</w:t>
      </w:r>
    </w:p>
    <w:p w14:paraId="752D4D57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1701" w:hanging="170"/>
      </w:pPr>
      <w:r w:rsidRPr="001A1687">
        <w:t>•</w:t>
      </w:r>
      <w:r>
        <w:tab/>
        <w:t>Министерство здравоохранения;</w:t>
      </w:r>
    </w:p>
    <w:p w14:paraId="65FCF3D2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1701" w:hanging="170"/>
      </w:pPr>
      <w:r w:rsidRPr="001A1687">
        <w:t>•</w:t>
      </w:r>
      <w:r>
        <w:tab/>
        <w:t>Министерство образования и культуры;</w:t>
      </w:r>
    </w:p>
    <w:p w14:paraId="3422AAD0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1701" w:hanging="170"/>
      </w:pPr>
      <w:r w:rsidRPr="001A1687">
        <w:t>•</w:t>
      </w:r>
      <w:r>
        <w:tab/>
        <w:t>Министерство туризма и спорта;</w:t>
      </w:r>
    </w:p>
    <w:p w14:paraId="30FFBA24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spacing w:line="220" w:lineRule="atLeast"/>
        <w:ind w:left="1701" w:hanging="170"/>
      </w:pPr>
      <w:r w:rsidRPr="001A1687">
        <w:t>•</w:t>
      </w:r>
      <w:r>
        <w:tab/>
        <w:t>Министерство жилищного строительства и обустройства территории;</w:t>
      </w:r>
    </w:p>
    <w:p w14:paraId="5D94C2FB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A1687">
        <w:t>•</w:t>
      </w:r>
      <w:r>
        <w:tab/>
        <w:t>Министерство охраны окружающей среды</w:t>
      </w:r>
      <w:r w:rsidRPr="00B623D6">
        <w:rPr>
          <w:rStyle w:val="aa"/>
        </w:rPr>
        <w:footnoteReference w:id="16"/>
      </w:r>
      <w:r>
        <w:t>.</w:t>
      </w:r>
    </w:p>
    <w:p w14:paraId="2F08F119" w14:textId="77777777" w:rsidR="00BF3130" w:rsidRPr="000779DE" w:rsidRDefault="00BF3130" w:rsidP="00BF3130">
      <w:pPr>
        <w:pStyle w:val="SingleTxtG"/>
        <w:keepNext/>
      </w:pPr>
      <w:r>
        <w:t>22.</w:t>
      </w:r>
      <w:r>
        <w:tab/>
        <w:t>Статьей 168 Конституции Республики закрепляются функции, осуществляемые президентом Республики при содействии одного или нескольких соответствующих министров или же Совета министров. Среди них:</w:t>
      </w:r>
    </w:p>
    <w:p w14:paraId="051624BA" w14:textId="77777777" w:rsidR="00BF3130" w:rsidRPr="000779DE" w:rsidRDefault="00BF3130" w:rsidP="00BF3130">
      <w:pPr>
        <w:pStyle w:val="SingleTxtG"/>
      </w:pPr>
      <w:r>
        <w:tab/>
        <w:t>a)</w:t>
      </w:r>
      <w:r>
        <w:tab/>
        <w:t>сохранение порядка и спокойствия внутри страны и ее внешняя безопасность;</w:t>
      </w:r>
    </w:p>
    <w:p w14:paraId="3D8BA27A" w14:textId="77777777" w:rsidR="00BF3130" w:rsidRPr="000779DE" w:rsidRDefault="00BF3130" w:rsidP="00BF3130">
      <w:pPr>
        <w:pStyle w:val="SingleTxtG"/>
      </w:pPr>
      <w:r>
        <w:tab/>
        <w:t>b)</w:t>
      </w:r>
      <w:r>
        <w:tab/>
        <w:t>верховное командование всеми вооруженными силами;</w:t>
      </w:r>
    </w:p>
    <w:p w14:paraId="30E4F0EC" w14:textId="77777777" w:rsidR="00BF3130" w:rsidRPr="000779DE" w:rsidRDefault="00BF3130" w:rsidP="00BF3130">
      <w:pPr>
        <w:pStyle w:val="SingleTxtG"/>
      </w:pPr>
      <w:r>
        <w:tab/>
        <w:t>с)</w:t>
      </w:r>
      <w:r>
        <w:tab/>
        <w:t>опубликование и распространение всех законов, соблюдение и обеспечение выполнения этих законов, издание специальных регламентов, необходимых для проведения их в жизнь;</w:t>
      </w:r>
    </w:p>
    <w:p w14:paraId="59FB55F7" w14:textId="77777777" w:rsidR="00BF3130" w:rsidRPr="000779DE" w:rsidRDefault="00BF3130" w:rsidP="00BF3130">
      <w:pPr>
        <w:pStyle w:val="SingleTxtG"/>
      </w:pPr>
      <w:r>
        <w:tab/>
        <w:t>d)</w:t>
      </w:r>
      <w:r>
        <w:tab/>
        <w:t>информирование законодательной власти о положении Республики, а также об улучшениях и реформах, которые он считает заслуживающими ее внимания;</w:t>
      </w:r>
    </w:p>
    <w:p w14:paraId="1A1DC278" w14:textId="77777777" w:rsidR="00BF3130" w:rsidRPr="000779DE" w:rsidRDefault="00BF3130" w:rsidP="00BF3130">
      <w:pPr>
        <w:pStyle w:val="SingleTxtG"/>
      </w:pPr>
      <w:r>
        <w:tab/>
        <w:t>e)</w:t>
      </w:r>
      <w:r>
        <w:tab/>
        <w:t>представление возражений или замечаний к законопроектам, направленным ему законодательной властью, а также предложение Палатам законопроектов или изменений к ранее принятым законам;</w:t>
      </w:r>
    </w:p>
    <w:p w14:paraId="02BA31FD" w14:textId="77777777" w:rsidR="00BF3130" w:rsidRPr="000779DE" w:rsidRDefault="00BF3130" w:rsidP="00BF3130">
      <w:pPr>
        <w:pStyle w:val="SingleTxtG"/>
      </w:pPr>
      <w:r>
        <w:tab/>
        <w:t>f)</w:t>
      </w:r>
      <w:r>
        <w:tab/>
        <w:t xml:space="preserve">назначение консульского и дипломатического персонала, причем для назначения глав представительств необходимо согласие Палаты сенаторов, а в перерывах между ее сессиями </w:t>
      </w:r>
      <w:r w:rsidR="00AF335C">
        <w:t>—</w:t>
      </w:r>
      <w:r>
        <w:t xml:space="preserve"> согласие Постоянной комиссии;</w:t>
      </w:r>
    </w:p>
    <w:p w14:paraId="3C1C79D2" w14:textId="77777777" w:rsidR="00BF3130" w:rsidRPr="000779DE" w:rsidRDefault="00BF3130" w:rsidP="00BF3130">
      <w:pPr>
        <w:pStyle w:val="SingleTxtG"/>
      </w:pPr>
      <w:r>
        <w:tab/>
        <w:t>g)</w:t>
      </w:r>
      <w:r>
        <w:tab/>
        <w:t xml:space="preserve">назначение </w:t>
      </w:r>
      <w:r w:rsidR="00AF335C">
        <w:t>—</w:t>
      </w:r>
      <w:r>
        <w:t xml:space="preserve"> с согласия Палаты Сенаторов или, в соответствующих случаях, с согласия Постоянной комиссии </w:t>
      </w:r>
      <w:r w:rsidR="00AF335C">
        <w:t>—</w:t>
      </w:r>
      <w:r>
        <w:t xml:space="preserve"> Генерального прокурора и других прокуроров Республики;</w:t>
      </w:r>
    </w:p>
    <w:p w14:paraId="2B7A4F00" w14:textId="77777777" w:rsidR="00BF3130" w:rsidRPr="000779DE" w:rsidRDefault="00BF3130" w:rsidP="00BF3130">
      <w:pPr>
        <w:pStyle w:val="SingleTxtG"/>
      </w:pPr>
      <w:r>
        <w:tab/>
        <w:t>h)</w:t>
      </w:r>
      <w:r>
        <w:tab/>
        <w:t>объявление о разрыве дипломатических отношений и, с санкции Генеральной ассамблеи, объявление войны, если арбитражное разбирательство или иные мирные средства не дали результата;</w:t>
      </w:r>
    </w:p>
    <w:p w14:paraId="0E357816" w14:textId="77777777" w:rsidR="00BF3130" w:rsidRPr="000779DE" w:rsidRDefault="00BF3130" w:rsidP="00BF3130">
      <w:pPr>
        <w:pStyle w:val="SingleTxtG"/>
      </w:pPr>
      <w:r>
        <w:tab/>
        <w:t>i)</w:t>
      </w:r>
      <w:r>
        <w:tab/>
        <w:t>заключение и подписание договоров, ратифицируемых законодательной властью.</w:t>
      </w:r>
    </w:p>
    <w:p w14:paraId="344CA99A" w14:textId="77777777" w:rsidR="00BF3130" w:rsidRPr="000779DE" w:rsidRDefault="00BF3130" w:rsidP="00BF3130">
      <w:pPr>
        <w:pStyle w:val="H23G"/>
      </w:pPr>
      <w:bookmarkStart w:id="7" w:name="_Toc398815220"/>
      <w:bookmarkEnd w:id="6"/>
      <w:r>
        <w:lastRenderedPageBreak/>
        <w:tab/>
      </w:r>
      <w:r>
        <w:rPr>
          <w:bCs/>
        </w:rPr>
        <w:t>ii.</w:t>
      </w:r>
      <w:r>
        <w:tab/>
      </w:r>
      <w:r>
        <w:rPr>
          <w:bCs/>
        </w:rPr>
        <w:t>Законодательная власть</w:t>
      </w:r>
    </w:p>
    <w:p w14:paraId="7C1348F7" w14:textId="77777777" w:rsidR="00BF3130" w:rsidRPr="000779DE" w:rsidRDefault="00BF3130" w:rsidP="00BF3130">
      <w:pPr>
        <w:pStyle w:val="SingleTxtG"/>
      </w:pPr>
      <w:r>
        <w:t>23.</w:t>
      </w:r>
      <w:r>
        <w:tab/>
        <w:t>Законодательная власть осуществляется Генеральной ассамблеей. Она состоит из двух палат: Палаты представителей или депутатов и Палаты сенаторов. В</w:t>
      </w:r>
      <w:r w:rsidR="00AF335C">
        <w:t> </w:t>
      </w:r>
      <w:r>
        <w:t>компетенцию Генеральной ассамблеи, в частности, входит:</w:t>
      </w:r>
    </w:p>
    <w:p w14:paraId="0AE32BA3" w14:textId="77777777" w:rsidR="00BF3130" w:rsidRPr="000779DE" w:rsidRDefault="00BF3130" w:rsidP="00BF3130">
      <w:pPr>
        <w:pStyle w:val="SingleTxtG"/>
      </w:pPr>
      <w:r>
        <w:tab/>
        <w:t>a)</w:t>
      </w:r>
      <w:r>
        <w:tab/>
        <w:t>издание законов, касающихся независимости, безопасности, спокойствия и достоинства Республики; защиты всех прав личности, а также развития просвещения, сельского хозяйства, промышленности, внутренней и внешней торговли;</w:t>
      </w:r>
    </w:p>
    <w:p w14:paraId="480DC217" w14:textId="77777777" w:rsidR="00BF3130" w:rsidRPr="000779DE" w:rsidRDefault="00BF3130" w:rsidP="00BF3130">
      <w:pPr>
        <w:pStyle w:val="SingleTxtG"/>
      </w:pPr>
      <w:r>
        <w:tab/>
        <w:t>b)</w:t>
      </w:r>
      <w:r>
        <w:tab/>
        <w:t>объявление войны и утверждение или отклонение абсолютным большинством голосов каждой из палат мирных договоров, договоров о союзе и торговле, а также любых конвенций или соглашений, которые исполнительная власть заключает с иностранными державами;</w:t>
      </w:r>
    </w:p>
    <w:p w14:paraId="52DBB6D5" w14:textId="77777777" w:rsidR="00BF3130" w:rsidRPr="000779DE" w:rsidRDefault="00BF3130" w:rsidP="00BF3130">
      <w:pPr>
        <w:pStyle w:val="SingleTxtG"/>
      </w:pPr>
      <w:r>
        <w:tab/>
        <w:t>с)</w:t>
      </w:r>
      <w:r>
        <w:tab/>
        <w:t xml:space="preserve">введение необходимых налогов для покрытия бюджетных </w:t>
      </w:r>
      <w:r w:rsidR="00234CAF">
        <w:t>расходов</w:t>
      </w:r>
      <w:r>
        <w:t>, их распределение, установление порядка сбора и использования, отмена, изменение или увеличение существующих налогов;</w:t>
      </w:r>
    </w:p>
    <w:p w14:paraId="5201F859" w14:textId="77777777" w:rsidR="00BF3130" w:rsidRPr="000779DE" w:rsidRDefault="00BF3130" w:rsidP="00BF3130">
      <w:pPr>
        <w:pStyle w:val="SingleTxtG"/>
      </w:pPr>
      <w:r>
        <w:tab/>
        <w:t>d)</w:t>
      </w:r>
      <w:r>
        <w:tab/>
        <w:t>избрание на совместном заседании обеих палат членов Верховного суда, Суда по избирательным делам и Суда по административным делам и Счетной палаты.</w:t>
      </w:r>
    </w:p>
    <w:p w14:paraId="30A1488C" w14:textId="77777777" w:rsidR="00BF3130" w:rsidRPr="000779DE" w:rsidRDefault="00BF3130" w:rsidP="00BF3130">
      <w:pPr>
        <w:pStyle w:val="H4G"/>
      </w:pPr>
      <w:r>
        <w:tab/>
      </w:r>
      <w:r>
        <w:tab/>
      </w:r>
      <w:r>
        <w:rPr>
          <w:iCs/>
        </w:rPr>
        <w:t>Палата представителей</w:t>
      </w:r>
    </w:p>
    <w:p w14:paraId="3668F103" w14:textId="77777777" w:rsidR="00BF3130" w:rsidRPr="000779DE" w:rsidRDefault="00BF3130" w:rsidP="00BF3130">
      <w:pPr>
        <w:pStyle w:val="SingleTxtG"/>
      </w:pPr>
      <w:r>
        <w:t>24.</w:t>
      </w:r>
      <w:r>
        <w:tab/>
        <w:t>Палата представителей состоит из 99 членов, непосредственно избираемых народом в порядке пропорционального представительства, при котором принимаются в расчет голоса, поданные за каждую политическую партию во всей стране. Члены Палаты представителей сохраняют свои полномочия в течение пяти лет.</w:t>
      </w:r>
    </w:p>
    <w:p w14:paraId="72F2C4DF" w14:textId="77777777" w:rsidR="00BF3130" w:rsidRPr="000779DE" w:rsidRDefault="00BF3130" w:rsidP="00BF3130">
      <w:pPr>
        <w:pStyle w:val="SingleTxtG"/>
      </w:pPr>
      <w:r>
        <w:t>25.</w:t>
      </w:r>
      <w:r>
        <w:tab/>
        <w:t>Членом Палаты представителей может быть гражданин по рождению или по закону, не менее пяти лет пользующийся дееспособностью и достигший полных 25</w:t>
      </w:r>
      <w:r w:rsidR="00DD5D75">
        <w:t> </w:t>
      </w:r>
      <w:r>
        <w:t>лет.</w:t>
      </w:r>
    </w:p>
    <w:p w14:paraId="66779579" w14:textId="77777777" w:rsidR="00BF3130" w:rsidRPr="000779DE" w:rsidRDefault="00BF3130" w:rsidP="00BF3130">
      <w:pPr>
        <w:pStyle w:val="SingleTxtG"/>
      </w:pPr>
      <w:r>
        <w:t>26.</w:t>
      </w:r>
      <w:r>
        <w:tab/>
        <w:t xml:space="preserve">В соответствии со статьей 93 Конституции Республики: </w:t>
      </w:r>
      <w:r w:rsidR="00DD5D75">
        <w:t>«</w:t>
      </w:r>
      <w:r>
        <w:t>Палата представителей наделена исключительным правом привлечения к ответственности перед Палатой сенаторов членов обеих Палат, президента и вице-президента Республики, государственных министров, членов Верховного суда, Суда по административным делам, Счетной палаты и Суда по избирательным делам за нарушение Конституции или другие тяжкие преступления, после того как по ходатайству одного или группы членов Палаты будет проведено расследование дела и объявлено о наличии оснований для привлечения к ответственности</w:t>
      </w:r>
      <w:r w:rsidR="00DD5D75">
        <w:t>»</w:t>
      </w:r>
      <w:r>
        <w:t>.</w:t>
      </w:r>
    </w:p>
    <w:p w14:paraId="14AE238B" w14:textId="77777777" w:rsidR="00BF3130" w:rsidRPr="000779DE" w:rsidRDefault="00BF3130" w:rsidP="00BF3130">
      <w:pPr>
        <w:pStyle w:val="H4G"/>
      </w:pPr>
      <w:r>
        <w:tab/>
      </w:r>
      <w:r>
        <w:tab/>
      </w:r>
      <w:r>
        <w:rPr>
          <w:iCs/>
        </w:rPr>
        <w:t>Палата сенаторов</w:t>
      </w:r>
    </w:p>
    <w:p w14:paraId="77964424" w14:textId="77777777" w:rsidR="00BF3130" w:rsidRPr="000779DE" w:rsidRDefault="00BF3130" w:rsidP="00BF3130">
      <w:pPr>
        <w:pStyle w:val="SingleTxtG"/>
      </w:pPr>
      <w:r>
        <w:t>27.</w:t>
      </w:r>
      <w:r>
        <w:tab/>
        <w:t>Палата сенаторов состоит из 30 членов, непосредственно избираемых народом в рамках единого избирательного округа по системе интегрального пропорционального представительства. В ее состав входит также вице-президент Республики, наделенный правом на участие в голосовании и правом голоса и являющийся одновременно председателем Палаты сенаторов и Генеральной ассамблеи. Члены Палаты сенаторов сохраняют свои полномочия в течение пяти лет.</w:t>
      </w:r>
    </w:p>
    <w:p w14:paraId="5AC0FF34" w14:textId="77777777" w:rsidR="00BF3130" w:rsidRPr="000779DE" w:rsidRDefault="00BF3130" w:rsidP="00BF3130">
      <w:pPr>
        <w:pStyle w:val="SingleTxtG"/>
      </w:pPr>
      <w:r>
        <w:t>28.</w:t>
      </w:r>
      <w:r>
        <w:tab/>
        <w:t>Сенатором может быть гражданин по рождению или по закону, не менее семи лет пользующийся дееспособностью и достигший полных 30 лет.</w:t>
      </w:r>
    </w:p>
    <w:p w14:paraId="390B5DE9" w14:textId="77777777" w:rsidR="00BF3130" w:rsidRPr="000779DE" w:rsidRDefault="00BF3130" w:rsidP="00BF3130">
      <w:pPr>
        <w:pStyle w:val="SingleTxtG"/>
      </w:pPr>
      <w:r>
        <w:t>29.</w:t>
      </w:r>
      <w:r>
        <w:tab/>
        <w:t>Палата сенаторов уполномочена осуществлять публичное рассмотрение дел в отношении лиц, обвиненных в соответствующих случаях Палатой представителей или департаментской хунтой, и выносить квалифицированным большинством в две трети голосов своего полного состава постановление лишь об отстранении их от постов.</w:t>
      </w:r>
    </w:p>
    <w:p w14:paraId="041E7C54" w14:textId="77777777" w:rsidR="00BF3130" w:rsidRPr="000779DE" w:rsidRDefault="00BF3130" w:rsidP="00BF3130">
      <w:pPr>
        <w:pStyle w:val="H23G"/>
      </w:pPr>
      <w:bookmarkStart w:id="8" w:name="_Toc398815221"/>
      <w:bookmarkEnd w:id="7"/>
      <w:r>
        <w:tab/>
      </w:r>
      <w:r>
        <w:rPr>
          <w:bCs/>
        </w:rPr>
        <w:t>iii.</w:t>
      </w:r>
      <w:r>
        <w:tab/>
      </w:r>
      <w:r>
        <w:rPr>
          <w:bCs/>
        </w:rPr>
        <w:t>Судебные органы</w:t>
      </w:r>
      <w:bookmarkEnd w:id="8"/>
    </w:p>
    <w:p w14:paraId="20945D56" w14:textId="77777777" w:rsidR="00BF3130" w:rsidRPr="000779DE" w:rsidRDefault="00BF3130" w:rsidP="00BF3130">
      <w:pPr>
        <w:pStyle w:val="SingleTxtG"/>
      </w:pPr>
      <w:r>
        <w:t>30.</w:t>
      </w:r>
      <w:r>
        <w:tab/>
        <w:t xml:space="preserve">Судебная власть осуществляется Верховным судом и другими судами в порядке, установленном законом. </w:t>
      </w:r>
    </w:p>
    <w:p w14:paraId="76CD7645" w14:textId="77777777" w:rsidR="00BF3130" w:rsidRPr="000779DE" w:rsidRDefault="00BF3130" w:rsidP="00DD5D75">
      <w:pPr>
        <w:pStyle w:val="SingleTxtG"/>
        <w:pageBreakBefore/>
      </w:pPr>
      <w:r>
        <w:lastRenderedPageBreak/>
        <w:t>31.</w:t>
      </w:r>
      <w:r>
        <w:tab/>
        <w:t>Судебная власть имеет следующую структуру:</w:t>
      </w:r>
    </w:p>
    <w:p w14:paraId="433F2097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A1687">
        <w:t>•</w:t>
      </w:r>
      <w:r>
        <w:tab/>
        <w:t>Верховный суд;</w:t>
      </w:r>
    </w:p>
    <w:p w14:paraId="67D20D81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A1687">
        <w:t>•</w:t>
      </w:r>
      <w:r>
        <w:tab/>
        <w:t>апелляционные суды;</w:t>
      </w:r>
    </w:p>
    <w:p w14:paraId="005D071A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A1687">
        <w:t>•</w:t>
      </w:r>
      <w:r>
        <w:tab/>
        <w:t>суды первой инстанции;</w:t>
      </w:r>
    </w:p>
    <w:p w14:paraId="0BE61FE1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A1687">
        <w:t>•</w:t>
      </w:r>
      <w:r>
        <w:tab/>
        <w:t>мировые суды;</w:t>
      </w:r>
    </w:p>
    <w:p w14:paraId="1661AD65" w14:textId="77777777" w:rsidR="00BF3130" w:rsidRPr="000779DE" w:rsidRDefault="00BF3130" w:rsidP="00BF3130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051EF">
        <w:t>•</w:t>
      </w:r>
      <w:r>
        <w:tab/>
        <w:t>суды по мелким правонарушениям.</w:t>
      </w:r>
    </w:p>
    <w:p w14:paraId="3C45B574" w14:textId="77777777" w:rsidR="00BF3130" w:rsidRPr="000779DE" w:rsidRDefault="00BF3130" w:rsidP="00BF3130">
      <w:pPr>
        <w:pStyle w:val="SingleTxtG"/>
      </w:pPr>
      <w:r>
        <w:t>32.</w:t>
      </w:r>
      <w:r>
        <w:tab/>
        <w:t xml:space="preserve">Верховный суд состоит из пяти членов, назначаемых Генеральной ассамблеей на десятилетний срок. Верховный суд уполномочен назначать судей всех рангов и категорий абсолютным большинством голосов своего состава. </w:t>
      </w:r>
    </w:p>
    <w:p w14:paraId="594EEF74" w14:textId="77777777" w:rsidR="00BF3130" w:rsidRPr="000779DE" w:rsidRDefault="00BF3130" w:rsidP="00BF3130">
      <w:pPr>
        <w:pStyle w:val="SingleTxtG"/>
      </w:pPr>
      <w:r>
        <w:t>33.</w:t>
      </w:r>
      <w:r>
        <w:tab/>
        <w:t>Для работы во всех органах судебной власти требуется наличие звания адвоката или государственного нотариуса.</w:t>
      </w:r>
    </w:p>
    <w:p w14:paraId="4445223C" w14:textId="77777777" w:rsidR="00BF3130" w:rsidRPr="000779DE" w:rsidRDefault="00BF3130" w:rsidP="00BF3130">
      <w:pPr>
        <w:pStyle w:val="SingleTxtG"/>
      </w:pPr>
      <w:r>
        <w:t>34.</w:t>
      </w:r>
      <w:r>
        <w:tab/>
        <w:t>Для лиц, которые в соответствии с законом признаны неимущими, правосудие осуществляется бесплатно.</w:t>
      </w:r>
      <w:bookmarkStart w:id="9" w:name="_Toc398815222"/>
    </w:p>
    <w:p w14:paraId="2B3F439F" w14:textId="77777777" w:rsidR="00BF3130" w:rsidRPr="000779DE" w:rsidRDefault="00BF3130" w:rsidP="00BF3130">
      <w:pPr>
        <w:pStyle w:val="H23G"/>
      </w:pPr>
      <w:r>
        <w:tab/>
      </w:r>
      <w:r>
        <w:rPr>
          <w:bCs/>
        </w:rPr>
        <w:t>iv.</w:t>
      </w:r>
      <w:r>
        <w:tab/>
      </w:r>
      <w:r>
        <w:rPr>
          <w:bCs/>
        </w:rPr>
        <w:t>Управление департаментами</w:t>
      </w:r>
      <w:bookmarkEnd w:id="9"/>
    </w:p>
    <w:p w14:paraId="3511ECD9" w14:textId="77777777" w:rsidR="00BF3130" w:rsidRPr="000779DE" w:rsidRDefault="00BF3130" w:rsidP="00BF3130">
      <w:pPr>
        <w:pStyle w:val="SingleTxtG"/>
      </w:pPr>
      <w:r>
        <w:t>35.</w:t>
      </w:r>
      <w:r>
        <w:tab/>
        <w:t>Управление и административная деятельность в 19 департаментах, за исключением служб государственной безопасности, осуществляются департаментскими хунтами и губернаторами.</w:t>
      </w:r>
    </w:p>
    <w:p w14:paraId="0BB8229E" w14:textId="77777777" w:rsidR="00BF3130" w:rsidRPr="000779DE" w:rsidRDefault="00BF3130" w:rsidP="00BF3130">
      <w:pPr>
        <w:pStyle w:val="SingleTxtG"/>
      </w:pPr>
      <w:r>
        <w:t>36.</w:t>
      </w:r>
      <w:r>
        <w:tab/>
        <w:t>Губернатор избирается путем прямого народного голосования сроком на пять лет и может быть переизбран только один раз. Политические партии представляют единственного кандидата на пост губернатора путем проведения внутрипартийных выборов.</w:t>
      </w:r>
    </w:p>
    <w:p w14:paraId="3214BC73" w14:textId="77777777" w:rsidR="00BF3130" w:rsidRPr="000779DE" w:rsidRDefault="00BF3130" w:rsidP="00BF3130">
      <w:pPr>
        <w:pStyle w:val="SingleTxtG"/>
      </w:pPr>
      <w:r>
        <w:t>37.</w:t>
      </w:r>
      <w:r>
        <w:tab/>
        <w:t>На губернатора возлагаются исполнительные и административные функции по управлению департаментом, в то время как департаментская хунта выполняет законодательные и контрольные функции.</w:t>
      </w:r>
    </w:p>
    <w:p w14:paraId="608E5254" w14:textId="77777777" w:rsidR="00BF3130" w:rsidRPr="000779DE" w:rsidRDefault="00BF3130" w:rsidP="00BF3130">
      <w:pPr>
        <w:pStyle w:val="SingleTxtG"/>
      </w:pPr>
      <w:r>
        <w:t>38.</w:t>
      </w:r>
      <w:r>
        <w:tab/>
        <w:t>Власти департаментов имеют административную и финансовую самостоятельность по отношению к национальному правительству.</w:t>
      </w:r>
    </w:p>
    <w:p w14:paraId="4EF95674" w14:textId="77777777" w:rsidR="00BF3130" w:rsidRPr="000779DE" w:rsidRDefault="00BF3130" w:rsidP="00BF3130">
      <w:pPr>
        <w:pStyle w:val="SingleTxtG"/>
      </w:pPr>
      <w:r>
        <w:t>39.</w:t>
      </w:r>
      <w:r>
        <w:tab/>
        <w:t>Одновременно с выборами на уровне департаментов проводятся муниципальные выборы для избрания членов муниципальных советов. Каждый муниципальный совет состоит из пяти полноправных членов, избираемых по соответствующему муниципальному избирательному округу.</w:t>
      </w:r>
    </w:p>
    <w:p w14:paraId="4E76763C" w14:textId="77777777" w:rsidR="00BF3130" w:rsidRPr="000779DE" w:rsidRDefault="00BF3130" w:rsidP="00BF3130">
      <w:pPr>
        <w:pStyle w:val="SingleTxtG"/>
      </w:pPr>
      <w:r>
        <w:t>40.</w:t>
      </w:r>
      <w:r>
        <w:tab/>
        <w:t>Первое лицо в списке, получившем наибольшее количество голосов под девизом фракции, за которую проголосовало наибольшее число избирателей муниципального избирательного округа, назначается мэром, т.</w:t>
      </w:r>
      <w:r w:rsidR="00DD5D75">
        <w:t> </w:t>
      </w:r>
      <w:r>
        <w:t>е. главой муниципального образования. Для того чтобы стать мэром, лицо должно быть избрано и объявлено членом муниципального совета.</w:t>
      </w:r>
    </w:p>
    <w:p w14:paraId="31A2AA53" w14:textId="77777777" w:rsidR="00BF3130" w:rsidRPr="000779DE" w:rsidRDefault="00BF3130" w:rsidP="00BF3130">
      <w:pPr>
        <w:pStyle w:val="SingleTxtG"/>
      </w:pPr>
      <w:r>
        <w:t>41.</w:t>
      </w:r>
      <w:r>
        <w:tab/>
        <w:t>Остальные члены муниципального совета называются советниками и исполняют свои обязанности ad honorem.</w:t>
      </w:r>
    </w:p>
    <w:p w14:paraId="486CF36A" w14:textId="77777777" w:rsidR="00BF3130" w:rsidRPr="000779DE" w:rsidRDefault="00BF3130" w:rsidP="00BF3130">
      <w:pPr>
        <w:pStyle w:val="SingleTxtG"/>
      </w:pPr>
      <w:r>
        <w:t>42.</w:t>
      </w:r>
      <w:r>
        <w:tab/>
        <w:t>Для того чтобы стать членом муниципального совета, необходимо соответствовать тем же требованиям, которые предъявляются к должности члена департаментской хунты.</w:t>
      </w:r>
    </w:p>
    <w:p w14:paraId="16C30B5E" w14:textId="77777777" w:rsidR="00BF3130" w:rsidRPr="000779DE" w:rsidRDefault="00BF3130" w:rsidP="00BF3130">
      <w:pPr>
        <w:pStyle w:val="SingleTxtG"/>
      </w:pPr>
      <w:r>
        <w:t>43.</w:t>
      </w:r>
      <w:r>
        <w:tab/>
        <w:t>В состав муниципального совета не могут входить члены департаментской хунты, губернаторы, должностные лица департаментских органов власти и государственные должностные лица.</w:t>
      </w:r>
    </w:p>
    <w:p w14:paraId="5397D12A" w14:textId="77777777" w:rsidR="00BF3130" w:rsidRPr="000779DE" w:rsidRDefault="00BF3130" w:rsidP="00BF3130">
      <w:pPr>
        <w:pStyle w:val="H23G"/>
      </w:pPr>
      <w:bookmarkStart w:id="10" w:name="_Toc398815223"/>
      <w:r>
        <w:tab/>
      </w:r>
      <w:r>
        <w:rPr>
          <w:bCs/>
        </w:rPr>
        <w:t>v.</w:t>
      </w:r>
      <w:r>
        <w:tab/>
      </w:r>
      <w:r>
        <w:rPr>
          <w:bCs/>
        </w:rPr>
        <w:t>Суд по административным делам</w:t>
      </w:r>
      <w:bookmarkEnd w:id="10"/>
    </w:p>
    <w:p w14:paraId="0240250F" w14:textId="77777777" w:rsidR="00BF3130" w:rsidRPr="000779DE" w:rsidRDefault="00BF3130" w:rsidP="00BF3130">
      <w:pPr>
        <w:pStyle w:val="SingleTxtG"/>
      </w:pPr>
      <w:r>
        <w:t>44.</w:t>
      </w:r>
      <w:r>
        <w:tab/>
        <w:t xml:space="preserve">Суд по административным делам рассматривает жалобы о признании недействительными окончательных административных решений, принятых с нарушением норм права или превышением власти со стороны издавшего их органа. Он осуществляет юрисдикционный контроль за деятельностью государства и состоит </w:t>
      </w:r>
      <w:r>
        <w:lastRenderedPageBreak/>
        <w:t xml:space="preserve">из пяти членов. Иск о признании какого-либо решения недействительным может быть предъявлен только лицом, прямые, личные и законные права или интересы которого нарушены или ущемлены принятым административным актом. </w:t>
      </w:r>
    </w:p>
    <w:p w14:paraId="71DA5A08" w14:textId="77777777" w:rsidR="00BF3130" w:rsidRPr="000779DE" w:rsidRDefault="00BF3130" w:rsidP="00BF3130">
      <w:pPr>
        <w:pStyle w:val="SingleTxtG"/>
      </w:pPr>
      <w:r>
        <w:t>45.</w:t>
      </w:r>
      <w:r>
        <w:tab/>
        <w:t>В случае признания Судом административного решения недействительным начинается разбирательство дела о возмещении ущерба с целью определения размеров причиненного ущерба. Эти вопросы входят в компетенцию судов первой инстанции по административным делам.</w:t>
      </w:r>
    </w:p>
    <w:p w14:paraId="60BCDDD7" w14:textId="77777777" w:rsidR="00BF3130" w:rsidRPr="000779DE" w:rsidRDefault="00BF3130" w:rsidP="00BF3130">
      <w:pPr>
        <w:pStyle w:val="H23G"/>
      </w:pPr>
      <w:bookmarkStart w:id="11" w:name="_Toc398815224"/>
      <w:r>
        <w:tab/>
      </w:r>
      <w:r>
        <w:rPr>
          <w:bCs/>
        </w:rPr>
        <w:t>vi.</w:t>
      </w:r>
      <w:r>
        <w:tab/>
      </w:r>
      <w:r>
        <w:rPr>
          <w:bCs/>
        </w:rPr>
        <w:t>Суд по избирательным делам</w:t>
      </w:r>
      <w:bookmarkEnd w:id="11"/>
    </w:p>
    <w:p w14:paraId="48977877" w14:textId="77777777" w:rsidR="00BF3130" w:rsidRPr="000779DE" w:rsidRDefault="00BF3130" w:rsidP="00BF3130">
      <w:pPr>
        <w:pStyle w:val="SingleTxtG"/>
      </w:pPr>
      <w:r>
        <w:t>46.</w:t>
      </w:r>
      <w:r>
        <w:tab/>
        <w:t>Суд по избирательным делам уполномочен рассматривать все вопросы, связанные с избирательными актами и процедурой, и осуществляет надзор за избирательными органами.</w:t>
      </w:r>
    </w:p>
    <w:p w14:paraId="75F554A1" w14:textId="77777777" w:rsidR="00BF3130" w:rsidRPr="000779DE" w:rsidRDefault="00BF3130" w:rsidP="00BF3130">
      <w:pPr>
        <w:pStyle w:val="SingleTxtG"/>
      </w:pPr>
      <w:r>
        <w:t>47.</w:t>
      </w:r>
      <w:r>
        <w:tab/>
        <w:t>Он состоит из девяти членов, пять из которых назначаются Генеральной ассамблеей и должны быть гражданами, политические взгляды и положение которых гарантируют их беспристрастие. Четыре других члена, избираемых Генеральной ассамблеей, являются представителями политических партий большинства.</w:t>
      </w:r>
    </w:p>
    <w:p w14:paraId="5FBC97CD" w14:textId="77777777" w:rsidR="00BF3130" w:rsidRPr="000779DE" w:rsidRDefault="00BF3130" w:rsidP="00BF3130">
      <w:pPr>
        <w:pStyle w:val="HChG"/>
      </w:pPr>
      <w:bookmarkStart w:id="12" w:name="_Toc398815225"/>
      <w:r>
        <w:tab/>
        <w:t>III.</w:t>
      </w:r>
      <w:r>
        <w:tab/>
      </w:r>
      <w:r>
        <w:rPr>
          <w:bCs/>
        </w:rPr>
        <w:t>Общенормативная основа правозащитной деятельности</w:t>
      </w:r>
      <w:bookmarkEnd w:id="12"/>
    </w:p>
    <w:p w14:paraId="6118824A" w14:textId="77777777" w:rsidR="00BF3130" w:rsidRPr="000779DE" w:rsidRDefault="00BF3130" w:rsidP="00BF3130">
      <w:pPr>
        <w:pStyle w:val="SingleTxtG"/>
      </w:pPr>
      <w:r>
        <w:t>48.</w:t>
      </w:r>
      <w:r>
        <w:tab/>
        <w:t>Основные права человека гарантируются Конституцией, в которой закрепляются как гражданские и политические права (статьи 7–40), так и экономические, социальные и культурные права (статьи 40–71). Вместе с тем статья</w:t>
      </w:r>
      <w:r w:rsidR="00DD5D75">
        <w:t> </w:t>
      </w:r>
      <w:r>
        <w:t>72 Конституции Республики признает, что этот перечень не является исчерпывающим или раз и навсегда заданным, поскольку нельзя лишать государственной защиты другие права, присущие человеческой личности или проистекающие из республиканской формы правления.</w:t>
      </w:r>
    </w:p>
    <w:p w14:paraId="044B4387" w14:textId="77777777" w:rsidR="00BF3130" w:rsidRPr="000779DE" w:rsidRDefault="00BF3130" w:rsidP="00BF3130">
      <w:pPr>
        <w:pStyle w:val="SingleTxtG"/>
      </w:pPr>
      <w:r>
        <w:t>49.</w:t>
      </w:r>
      <w:r>
        <w:tab/>
        <w:t>Это означает, что основные права, признанные в различных международных договорах о защите прав человека, участником которых является Республика, были закреплены в национальной Конституции, а их осуществление в большинстве случаев регламентируется законом.</w:t>
      </w:r>
    </w:p>
    <w:p w14:paraId="566A4212" w14:textId="77777777" w:rsidR="00BF3130" w:rsidRPr="000779DE" w:rsidRDefault="00BF3130" w:rsidP="00BF3130">
      <w:pPr>
        <w:pStyle w:val="SingleTxtG"/>
      </w:pPr>
      <w:r>
        <w:t>50.</w:t>
      </w:r>
      <w:r>
        <w:tab/>
        <w:t>В принципе тот или иной действующий договор, ратифицированный Республикой, находит непосредственное отражение во внутреннем праве и на него можно ссылаться в национальных судах, если он не противоречит внутреннему праву и если международная норма по своей структуре вписывается во внутреннее право.</w:t>
      </w:r>
    </w:p>
    <w:p w14:paraId="457596F0" w14:textId="77777777" w:rsidR="00BF3130" w:rsidRPr="000779DE" w:rsidRDefault="00BF3130" w:rsidP="00BF3130">
      <w:pPr>
        <w:pStyle w:val="SingleTxtG"/>
      </w:pPr>
      <w:r>
        <w:t>51.</w:t>
      </w:r>
      <w:r>
        <w:tab/>
        <w:t>Соответственно, для обеспечения применения международной нормы в рамках внутригосударственного права исполнительная власть должна продемонстрировать волю государства стать стороной международного документа, подписав последний или присоединившись к нему. В компетенцию законодательной власти входит одобрение соответствующего документа и инкорпорирование его во внутригосударственное право, после чего исполнительная власть приступает к процедуре сдачи на хранение документа о ратификации или присоединении. Таким образом, механизм проявления воли уругвайского государства к тому, чтобы взять на себя международные обязательства, диктует необходимость принятия внутреннего правоприменительного акта.</w:t>
      </w:r>
      <w:bookmarkStart w:id="13" w:name="_Toc398815226"/>
    </w:p>
    <w:p w14:paraId="4B2C4C54" w14:textId="77777777" w:rsidR="00BF3130" w:rsidRPr="000779DE" w:rsidRDefault="00BF3130" w:rsidP="00BF3130">
      <w:pPr>
        <w:pStyle w:val="H23G"/>
        <w:rPr>
          <w:rFonts w:eastAsia="Courier New"/>
        </w:rPr>
      </w:pPr>
      <w:r>
        <w:tab/>
      </w:r>
      <w:r>
        <w:tab/>
      </w:r>
      <w:r>
        <w:rPr>
          <w:bCs/>
        </w:rPr>
        <w:t>Органы, уполномоченные осуществлять надзор за соблюдением прав человека</w:t>
      </w:r>
      <w:bookmarkEnd w:id="13"/>
    </w:p>
    <w:p w14:paraId="7D7915DE" w14:textId="77777777" w:rsidR="00BF3130" w:rsidRPr="000779DE" w:rsidRDefault="00BF3130" w:rsidP="00BF3130">
      <w:pPr>
        <w:pStyle w:val="SingleTxtG"/>
      </w:pPr>
      <w:r>
        <w:t>52.</w:t>
      </w:r>
      <w:r>
        <w:tab/>
        <w:t>Уругвай располагает целым рядом институциональных механизмов в области прав человека, включая Секретариат по правам человека при Канцелярии президента Республики. Данный Секретариат был создан на основании Закона № 19149 об отчетности за 2012 финансовый год (статья 67) и замещает Управление по правам человека при Министерстве образования и культуры. Секретариат действует под руководством Совета управляющих в составе секретаря Канцелярии президента Республики, министра иностранных дел, министра образования и культуры, министра внутренних дел и министра социального развития, и является директивным органом, ответственным за права человека в государственной политике исполнительной власти.</w:t>
      </w:r>
    </w:p>
    <w:p w14:paraId="2948E04F" w14:textId="77777777" w:rsidR="00BF3130" w:rsidRPr="000779DE" w:rsidRDefault="00BF3130" w:rsidP="00BF3130">
      <w:pPr>
        <w:pStyle w:val="SingleTxtG"/>
      </w:pPr>
      <w:r>
        <w:lastRenderedPageBreak/>
        <w:t>53.</w:t>
      </w:r>
      <w:r>
        <w:tab/>
        <w:t xml:space="preserve">Кроме того, опять же по линии Канцелярии президента Республики были укреплены </w:t>
      </w:r>
      <w:r w:rsidR="00DD5D75">
        <w:t>—</w:t>
      </w:r>
      <w:r>
        <w:t xml:space="preserve"> за счет расширения мандата и полномочий </w:t>
      </w:r>
      <w:r w:rsidR="00DD5D75">
        <w:t>—</w:t>
      </w:r>
      <w:r>
        <w:t xml:space="preserve"> функции Секретариата по вопросам соблюдения прав человека в недавнем прошлом, что подчеркивает его преемственность с прежним Секретариатом по последующим мерам в связи с деятельностью Комиссии по установлению мира.</w:t>
      </w:r>
    </w:p>
    <w:p w14:paraId="6BD1F783" w14:textId="77777777" w:rsidR="00BF3130" w:rsidRPr="000779DE" w:rsidRDefault="00BF3130" w:rsidP="00BF3130">
      <w:pPr>
        <w:pStyle w:val="SingleTxtG"/>
      </w:pPr>
      <w:r>
        <w:t>54.</w:t>
      </w:r>
      <w:r>
        <w:tab/>
        <w:t>В настоящее время при различных национальных учреждениях функционируют отделы, непосредственно отвечающие за включение тематики прав человека в те сферы деятельности, которыми занимается конкретное учреждение. В качестве примера можно упомянуть Министерство иностранных дел, в структуре которого созданы Управление по правам человека и гуманитарному праву, Отдел по расово-этническим вопросам и Комиссия по гендерным вопросам, имеющие целью обеспечить учет соответствующей тематики в институциональной структуре и при принятии решений на уровне министерства.</w:t>
      </w:r>
    </w:p>
    <w:p w14:paraId="71113AFF" w14:textId="77777777" w:rsidR="00BF3130" w:rsidRPr="000779DE" w:rsidRDefault="00BF3130" w:rsidP="00BF3130">
      <w:pPr>
        <w:pStyle w:val="SingleTxtG"/>
      </w:pPr>
      <w:r>
        <w:t>55.</w:t>
      </w:r>
      <w:r>
        <w:tab/>
        <w:t>Кроме того, функционируют многочисленные комиссии и советы, призванные принимать надлежащие меры, получать заявления и предупреждать нарушения прав, в том числе: Почетная комиссия по борьбе с расизмом, ксенофобией и любыми другими формами дискриминации; Национальный консультативный совет по борьбе с семейно-бытовым насилием; Почетный совет по правам детей и подростков; Национальный совет по вопросам сексуального разнообразия, Национальный консультативный совет по вопросам этнического и расового равноправия и лиц африканского происхождения; Национальный совет по борьбе с торговлей людьми и их эксплуатацией; и другие.</w:t>
      </w:r>
    </w:p>
    <w:p w14:paraId="3D1143BF" w14:textId="77777777" w:rsidR="00BF3130" w:rsidRPr="000779DE" w:rsidRDefault="00BF3130" w:rsidP="00BF3130">
      <w:pPr>
        <w:pStyle w:val="SingleTxtG"/>
      </w:pPr>
      <w:r>
        <w:t>56.</w:t>
      </w:r>
      <w:r>
        <w:tab/>
        <w:t>Законом № 17684 от 29 августа 2003 года была учреждена должность Парламентского уполномоченного по делам пенитенциарной системы, в функцию которого входит консультирование законодательной власти по вопросам контроля за соблюдением национального законодательства и ратифицированных государством международных договоров, касающихся положения лиц, лишенных свободы по решению суда, и осуществление надзора за деятельностью организаций, отвечающих за управление пенитенциарными учреждениями и социальную реинтеграцию заключенных или выходящих на свободу лиц.</w:t>
      </w:r>
    </w:p>
    <w:p w14:paraId="5A60BAA5" w14:textId="77777777" w:rsidR="00BF3130" w:rsidRPr="000779DE" w:rsidRDefault="00BF3130" w:rsidP="00BF3130">
      <w:pPr>
        <w:pStyle w:val="SingleTxtG"/>
        <w:rPr>
          <w:rStyle w:val="apple-converted-space"/>
        </w:rPr>
      </w:pPr>
      <w:r>
        <w:t>57.</w:t>
      </w:r>
      <w:r>
        <w:tab/>
        <w:t>Уполномоченный действует самостоятельно и имеет право:</w:t>
      </w:r>
    </w:p>
    <w:p w14:paraId="4BE537FD" w14:textId="77777777" w:rsidR="00BF3130" w:rsidRPr="000779DE" w:rsidRDefault="00BF3130" w:rsidP="00BF3130">
      <w:pPr>
        <w:pStyle w:val="SingleTxtG"/>
        <w:rPr>
          <w:rStyle w:val="apple-converted-space"/>
          <w:rFonts w:cs="Arial"/>
          <w:shd w:val="clear" w:color="auto" w:fill="FFFFFF"/>
        </w:rPr>
      </w:pPr>
      <w:r>
        <w:tab/>
        <w:t>a)</w:t>
      </w:r>
      <w:r>
        <w:tab/>
        <w:t>поощрять соблюдение прав человека всех лиц, лишенных свободы по решению суда;</w:t>
      </w:r>
    </w:p>
    <w:p w14:paraId="33A1BBE7" w14:textId="77777777" w:rsidR="00BF3130" w:rsidRPr="000779DE" w:rsidRDefault="00BF3130" w:rsidP="00BF3130">
      <w:pPr>
        <w:pStyle w:val="SingleTxtG"/>
        <w:rPr>
          <w:shd w:val="clear" w:color="auto" w:fill="FFFFFF"/>
        </w:rPr>
      </w:pPr>
      <w:r>
        <w:tab/>
        <w:t>b)</w:t>
      </w:r>
      <w:r>
        <w:tab/>
        <w:t>запрашивать у администрации пенитенциарных учреждений информацию об условиях содержания заключенных;</w:t>
      </w:r>
    </w:p>
    <w:p w14:paraId="5EB26256" w14:textId="77777777" w:rsidR="00BF3130" w:rsidRPr="000779DE" w:rsidRDefault="00BF3130" w:rsidP="00BF3130">
      <w:pPr>
        <w:pStyle w:val="SingleTxtG"/>
      </w:pPr>
      <w:r>
        <w:tab/>
        <w:t>с)</w:t>
      </w:r>
      <w:r>
        <w:tab/>
        <w:t xml:space="preserve">выносить рекомендации для администрации пенитенциарных учреждений. Такие рекомендации не носят обязательного характера, однако в случае их невыполнения стороны, которым они адресованы, должны представлять Уполномоченному объяснение </w:t>
      </w:r>
      <w:r w:rsidR="00DD5D75">
        <w:t>—</w:t>
      </w:r>
      <w:r>
        <w:t xml:space="preserve"> в письменном виде, в строго обозначенный срок и при уведомлении об ответственности за бездействие </w:t>
      </w:r>
      <w:r w:rsidR="00DD5D75">
        <w:t>—</w:t>
      </w:r>
      <w:r>
        <w:t xml:space="preserve"> тех причин, в силу которых ими не были приняты меры по вынесенным рекомендациям;</w:t>
      </w:r>
    </w:p>
    <w:p w14:paraId="7C7359C6" w14:textId="77777777" w:rsidR="00BF3130" w:rsidRPr="000779DE" w:rsidRDefault="00BF3130" w:rsidP="00BF3130">
      <w:pPr>
        <w:pStyle w:val="SingleTxtG"/>
      </w:pPr>
      <w:r>
        <w:tab/>
        <w:t>d)</w:t>
      </w:r>
      <w:r>
        <w:tab/>
        <w:t>принимать жалобы и заявления о нарушениях прав заключенных;</w:t>
      </w:r>
    </w:p>
    <w:p w14:paraId="70480DA4" w14:textId="77777777" w:rsidR="00BF3130" w:rsidRPr="000779DE" w:rsidRDefault="00BF3130" w:rsidP="00BF3130">
      <w:pPr>
        <w:pStyle w:val="SingleTxtG"/>
      </w:pPr>
      <w:r>
        <w:tab/>
        <w:t>e)</w:t>
      </w:r>
      <w:r>
        <w:tab/>
        <w:t>проводить инспекционные проверки в пенитенциарных учреждениях;</w:t>
      </w:r>
    </w:p>
    <w:p w14:paraId="17405194" w14:textId="77777777" w:rsidR="00BF3130" w:rsidRPr="000779DE" w:rsidRDefault="00BF3130" w:rsidP="00BF3130">
      <w:pPr>
        <w:pStyle w:val="SingleTxtG"/>
        <w:rPr>
          <w:rStyle w:val="apple-converted-space"/>
          <w:rFonts w:cs="Arial"/>
        </w:rPr>
      </w:pPr>
      <w:r>
        <w:tab/>
        <w:t>f)</w:t>
      </w:r>
      <w:r>
        <w:tab/>
        <w:t>представлять ходатайства о применении процедур ампаро или хабеас корпус при возбуждении дел по уголовному обвинению;</w:t>
      </w:r>
    </w:p>
    <w:p w14:paraId="19865E21" w14:textId="77777777" w:rsidR="00BF3130" w:rsidRPr="000779DE" w:rsidRDefault="00BF3130" w:rsidP="00BF3130">
      <w:pPr>
        <w:pStyle w:val="SingleTxtG"/>
      </w:pPr>
      <w:r>
        <w:tab/>
        <w:t>g)</w:t>
      </w:r>
      <w:r>
        <w:tab/>
        <w:t xml:space="preserve">взаимодействовать с организациями, занимающимися защитой прав человека. </w:t>
      </w:r>
    </w:p>
    <w:p w14:paraId="52D5D6C7" w14:textId="77777777" w:rsidR="00BF3130" w:rsidRPr="000779DE" w:rsidRDefault="00BF3130" w:rsidP="00BF3130">
      <w:pPr>
        <w:pStyle w:val="SingleTxtG"/>
      </w:pPr>
      <w:r>
        <w:t>58.</w:t>
      </w:r>
      <w:r>
        <w:tab/>
        <w:t>Кроме того, в 2008 году во исполнение положений Парижских принципов, принятых в 1993 году на основании резолюции 48/134 Генеральной Ассамблеи Организации Объединенных Наций, а также обязательств по Венской декларации и Программе действий, принятых на Всемирной конференции по правам человека 1993</w:t>
      </w:r>
      <w:r w:rsidR="00FC0884">
        <w:t> </w:t>
      </w:r>
      <w:r>
        <w:t xml:space="preserve">года, было создано Национальное правозащитное учреждение и Управление </w:t>
      </w:r>
      <w:r>
        <w:lastRenderedPageBreak/>
        <w:t>Народного защитника (НПУУНЗ) как автономный механизм в рамках законодательной власти.</w:t>
      </w:r>
    </w:p>
    <w:p w14:paraId="709D725F" w14:textId="77777777" w:rsidR="00BF3130" w:rsidRPr="000779DE" w:rsidRDefault="00BF3130" w:rsidP="00BF3130">
      <w:pPr>
        <w:pStyle w:val="SingleTxtG"/>
      </w:pPr>
      <w:r>
        <w:t>59.</w:t>
      </w:r>
      <w:r>
        <w:tab/>
        <w:t xml:space="preserve">Его миссия заключается в том, чтобы продвигать, поощрять и защищать права человека, используя свои полномочия для вынесения рекомендаций институциональным механизмам по рассмотрению заявлений о нарушении прав человека и принятию последующих мер. Одна из его целей </w:t>
      </w:r>
      <w:r w:rsidR="00FC0884">
        <w:t>—</w:t>
      </w:r>
      <w:r>
        <w:t xml:space="preserve"> предоставлять гражданам более широкие гарантии для эффективного пользования своими правами и следить за тем, чтобы законы, виды административной практики и меры государственной политики соответствовали международным правозащитным нормам.</w:t>
      </w:r>
    </w:p>
    <w:p w14:paraId="63399DCC" w14:textId="77777777" w:rsidR="00BF3130" w:rsidRPr="000779DE" w:rsidRDefault="00BF3130" w:rsidP="00BF3130">
      <w:pPr>
        <w:pStyle w:val="SingleTxtG"/>
      </w:pPr>
      <w:r>
        <w:t>60.</w:t>
      </w:r>
      <w:r>
        <w:tab/>
        <w:t xml:space="preserve">В мае 2016 года НПУУНЗ был присвоен статус </w:t>
      </w:r>
      <w:r w:rsidR="00FC0884">
        <w:t>«</w:t>
      </w:r>
      <w:r>
        <w:t>А</w:t>
      </w:r>
      <w:r w:rsidR="00FC0884">
        <w:t>»</w:t>
      </w:r>
      <w:r>
        <w:t>, что свидетельствует о его полном соответствии Парижским принципам.</w:t>
      </w:r>
    </w:p>
    <w:p w14:paraId="34677B8B" w14:textId="77777777" w:rsidR="00BF3130" w:rsidRPr="000779DE" w:rsidRDefault="00BF3130" w:rsidP="00BF3130">
      <w:pPr>
        <w:pStyle w:val="SingleTxtG"/>
      </w:pPr>
      <w:r>
        <w:t>61.</w:t>
      </w:r>
      <w:r>
        <w:tab/>
        <w:t>В сентябре 2019 года парламент Уругвая принял Закон № 19822, возлагающий на НПУУНЗ полномочия по поиску лиц, задержанных или пропавших без вести в контексте противоправных действий государства, имевших место в период с 13 июня 1968 года по 26 июня 1973 года, а также во времена государственного террора с 27</w:t>
      </w:r>
      <w:r w:rsidR="00FC0884">
        <w:t> </w:t>
      </w:r>
      <w:r>
        <w:t xml:space="preserve">июня 1973 года по 28 февраля 1985 года. </w:t>
      </w:r>
    </w:p>
    <w:p w14:paraId="00FB5493" w14:textId="77777777" w:rsidR="00BF3130" w:rsidRPr="000779DE" w:rsidRDefault="00BF3130" w:rsidP="00BF3130">
      <w:pPr>
        <w:pStyle w:val="SingleTxtG"/>
      </w:pPr>
      <w:r>
        <w:t>62.</w:t>
      </w:r>
      <w:r>
        <w:tab/>
        <w:t xml:space="preserve">В 2013 году в рамках НПУУНЗ был учрежден Национальный механизм по предупреждению пыток (НМПП), осуществляющий деятельность по привлечению внимания к проблемам подростков, находящихся в системе ювенальной уголовной юстиции. </w:t>
      </w:r>
    </w:p>
    <w:p w14:paraId="44E82D0C" w14:textId="77777777" w:rsidR="00BF3130" w:rsidRPr="000779DE" w:rsidRDefault="00BF3130" w:rsidP="00BF3130">
      <w:pPr>
        <w:pStyle w:val="SingleTxtG"/>
      </w:pPr>
      <w:r>
        <w:t>63.</w:t>
      </w:r>
      <w:r>
        <w:tab/>
        <w:t>Парламентский уполномоченный по делам пенитенциарной системы также выполняет функции НМПП применительно к пенитенциарной системе для взрослых правонарушителей.</w:t>
      </w:r>
    </w:p>
    <w:p w14:paraId="1A14EE32" w14:textId="77777777" w:rsidR="00BF3130" w:rsidRPr="000779DE" w:rsidRDefault="00BF3130" w:rsidP="00BF3130">
      <w:pPr>
        <w:pStyle w:val="SingleTxtG"/>
      </w:pPr>
      <w:r>
        <w:t>64.</w:t>
      </w:r>
      <w:r>
        <w:tab/>
        <w:t>В заключение следует отметить, что ни деятельность Парламентского уполномоченного по делам пенитенциарной системы, ни деятельность Национального правозащитного учреждения, ни проводимые ими расследования, публикация их докладов и исполнение их бюджетов не подлежат какому-либо контролю со стороны государства.</w:t>
      </w:r>
    </w:p>
    <w:p w14:paraId="3002A205" w14:textId="77777777" w:rsidR="00BF3130" w:rsidRPr="000779DE" w:rsidRDefault="00BF3130" w:rsidP="00BF3130">
      <w:pPr>
        <w:pStyle w:val="H23G"/>
        <w:rPr>
          <w:rFonts w:eastAsia="Courier New"/>
        </w:rPr>
      </w:pPr>
      <w:r>
        <w:tab/>
      </w:r>
      <w:r>
        <w:tab/>
      </w:r>
      <w:r>
        <w:rPr>
          <w:bCs/>
        </w:rPr>
        <w:t>Международные обязательства страны</w:t>
      </w:r>
    </w:p>
    <w:p w14:paraId="700E79F2" w14:textId="77777777" w:rsidR="00BF3130" w:rsidRPr="000779DE" w:rsidRDefault="00BF3130" w:rsidP="00BF3130">
      <w:pPr>
        <w:pStyle w:val="SingleTxtG"/>
      </w:pPr>
      <w:r>
        <w:t>65.</w:t>
      </w:r>
      <w:r>
        <w:tab/>
        <w:t>Уругвай ратифицировал все основополагающие договоры по защите прав человека и факультативные протоколы к ним. Кроме того, Уругвай сотрудничает со всеми органами системы Организации Объединенных Наций и направил постоянные приглашения мандатариям специальных процедур, продолжая соблюдать свои обязательства и вносить добровольные взносы в универсальную систему.</w:t>
      </w:r>
    </w:p>
    <w:p w14:paraId="76693AD6" w14:textId="77777777" w:rsidR="00BF3130" w:rsidRPr="000779DE" w:rsidRDefault="00BF3130" w:rsidP="00BF3130">
      <w:pPr>
        <w:pStyle w:val="SingleTxtG"/>
      </w:pPr>
      <w:r>
        <w:t>66.</w:t>
      </w:r>
      <w:r>
        <w:tab/>
        <w:t>Наконец, следует отметить, что Уругвай завершил процесс реформы различных органов, контролирующих выполнение международных договоров по правам человека. После первого УПО в 2009 году Уругвай представил свои доклады: Комитету по экономическим, социальным и культурным правам (2015 год), Комитету по ликвидации расовой дискриминации (2020 год), Комитету по ликвидации дискриминации в отношении женщин (2015 год), Комитету против пыток и других жестоких, бесчеловечных или унижающих достоинство видов обращения и наказания (2018 год), Комитету по правам ребенка (2012 год), Комитету против насильственных исчезновений (2019 год), Комитету по защите прав всех трудящихся-мигрантов и членов их семей (2019 год), Комитету по правам инвалидов (2013 год) и Комитету по гражданским и политическим правам (2019 год).</w:t>
      </w:r>
    </w:p>
    <w:p w14:paraId="3E0322BF" w14:textId="77777777" w:rsidR="00BF3130" w:rsidRPr="000779DE" w:rsidRDefault="00BF3130" w:rsidP="00BF3130">
      <w:pPr>
        <w:pStyle w:val="SingleTxtG"/>
      </w:pPr>
      <w:r>
        <w:t>67.</w:t>
      </w:r>
      <w:r>
        <w:tab/>
        <w:t>На региональном уровне Уругвай ратифицировал Американскую конвенцию о правах человека (1969 год). В соответствии с этой конвенцией был учрежден Межамериканский суд по правам человека и установлены полномочия и процедуры как Суда, так и Межамериканской комиссии по правам человека (МКПЧ).</w:t>
      </w:r>
    </w:p>
    <w:p w14:paraId="1958CEBC" w14:textId="77777777" w:rsidR="00BF3130" w:rsidRPr="000779DE" w:rsidRDefault="00BF3130" w:rsidP="00BF3130">
      <w:pPr>
        <w:pStyle w:val="SingleTxtG"/>
      </w:pPr>
      <w:r>
        <w:t>68.</w:t>
      </w:r>
      <w:r>
        <w:tab/>
        <w:t xml:space="preserve">Кроме того, Уругвай, будучи одним из членов </w:t>
      </w:r>
      <w:r w:rsidR="00FC0884">
        <w:t>—</w:t>
      </w:r>
      <w:r>
        <w:t xml:space="preserve"> основателей Совета по правам человека Организации Объединенных Наций, играл видную роль в Совете на первом и втором периоде его сессий (2006–2009 годы и 2010–2012 годы), а в период с июня 2011 года по декабрь 2012 года исполнял обязанности Председателя Совета. </w:t>
      </w:r>
      <w:r>
        <w:lastRenderedPageBreak/>
        <w:t>В</w:t>
      </w:r>
      <w:r w:rsidR="00FC0884">
        <w:t> </w:t>
      </w:r>
      <w:r>
        <w:t xml:space="preserve">настоящее время продолжается третий срок его членства в Совете </w:t>
      </w:r>
      <w:r w:rsidR="00FC0884">
        <w:t>—</w:t>
      </w:r>
      <w:r>
        <w:t xml:space="preserve"> с 2019 по 2021</w:t>
      </w:r>
      <w:r w:rsidR="00FC0884">
        <w:t> </w:t>
      </w:r>
      <w:r>
        <w:t>годы.</w:t>
      </w:r>
    </w:p>
    <w:p w14:paraId="7EFFB180" w14:textId="77777777" w:rsidR="00BF3130" w:rsidRPr="000779DE" w:rsidRDefault="00BF3130" w:rsidP="00BF3130">
      <w:pPr>
        <w:pStyle w:val="SingleTxtG"/>
      </w:pPr>
      <w:r>
        <w:t>69.</w:t>
      </w:r>
      <w:r>
        <w:tab/>
        <w:t>В 2015 году Уругвай подписал Межамериканскую конвенцию о правах человека пожилых людей, которая представляет собой первый имеющий обязательную юридическую силу международный договор в данной области.</w:t>
      </w:r>
    </w:p>
    <w:p w14:paraId="324965F9" w14:textId="77777777" w:rsidR="00BF3130" w:rsidRPr="000779DE" w:rsidRDefault="00BF3130" w:rsidP="00BF3130">
      <w:pPr>
        <w:pStyle w:val="SingleTxtG"/>
      </w:pPr>
      <w:r>
        <w:t>70.</w:t>
      </w:r>
      <w:r>
        <w:tab/>
        <w:t>Следует также отметить, что межамериканская система предусматривает институт Специального докладчика по вопросу о правах человека ЛГБТИ (лесбиянок, гомосексуалов, бисексуалов, трансгендеров и интерсексов). В данной области Уругвай добился важных успехов на национальном и международном уровнях, подписав меморандум о взаимопонимании относительно вступления в Глобальный фонд равенства (Global Equality Fund).</w:t>
      </w:r>
    </w:p>
    <w:p w14:paraId="44D9DFA4" w14:textId="77777777" w:rsidR="00BF3130" w:rsidRPr="000779DE" w:rsidRDefault="00BF3130" w:rsidP="00BF3130">
      <w:pPr>
        <w:pStyle w:val="SingleTxtG"/>
      </w:pPr>
      <w:r>
        <w:t>71.</w:t>
      </w:r>
      <w:r>
        <w:tab/>
        <w:t>Помимо этого, лидирующая роль Уругвая в области прав человека и гуманитарного права также проявляется в том, что он принимает участие в проводимых Организацией Объединенных Наций операциях по поддержанию мира и входит в число основных стран, предоставляющих войска. Кроме того, Уругвай проводит подготовку вооруженных сил других стран, используя опыт своего присутствия в зонах конфликтов, содействует более широкому участию женщин и соблюдает кодекс поведения, который Генеральный секретарь Организации Объединенных Наций считает образцовым. Начиная с 2020 года Уругвай совместно с Канадой председательствует в Сети координаторов по вопросам женщин, мира и безопасности. Республика твердо привержена защите гражданских лиц и прилагает все усилия к тому, чтобы обеспечить их физическую безопасность в конфликтных ситуациях, когда Организация Объединенных Наций развертывает операции по поддержанию мира. Кроме того, Уругвай также уделяет особое внимание укреплению мандатов миротворческих операций по защите гражданского населения. В этой связи Министерство иностранных дел совместно с Министерством обороны проводит работу по улучшению подготовки по вопросам защиты детей в миротворческих миссиях, для чего был подписан меморандум о взаимопонимании с ЮНИСЕФ и Фондом по защите детей.</w:t>
      </w:r>
    </w:p>
    <w:p w14:paraId="75657CC7" w14:textId="77777777" w:rsidR="00BF3130" w:rsidRPr="000779DE" w:rsidRDefault="00BF3130" w:rsidP="00BF3130">
      <w:pPr>
        <w:pStyle w:val="SingleTxtG"/>
      </w:pPr>
      <w:r>
        <w:t>72.</w:t>
      </w:r>
      <w:r>
        <w:tab/>
        <w:t>Участие Уругвая в работе Совета Безопасности Организация Объединенных Наций в качестве непостоянного члена в период 2016–2017 годов наглядно свидетельствует о том уважении, которое заслужил Уругвай на международной арене, и одновременно является новым вызовом для страны спустя полвека после того, как она впервые участвовала в работе этого органа (1965–1966 годы).</w:t>
      </w:r>
    </w:p>
    <w:p w14:paraId="5170D534" w14:textId="77777777" w:rsidR="00BF3130" w:rsidRPr="000779DE" w:rsidRDefault="00BF3130" w:rsidP="00BF3130">
      <w:pPr>
        <w:pStyle w:val="SingleTxtG"/>
        <w:spacing w:before="240" w:after="0"/>
        <w:jc w:val="center"/>
        <w:rPr>
          <w:u w:val="single"/>
        </w:rPr>
      </w:pPr>
      <w:r w:rsidRPr="000779DE">
        <w:rPr>
          <w:u w:val="single"/>
        </w:rPr>
        <w:tab/>
      </w:r>
      <w:r w:rsidRPr="000779DE">
        <w:rPr>
          <w:u w:val="single"/>
        </w:rPr>
        <w:tab/>
      </w:r>
      <w:r w:rsidRPr="000779DE">
        <w:rPr>
          <w:u w:val="single"/>
        </w:rPr>
        <w:tab/>
      </w:r>
      <w:r w:rsidRPr="000779DE">
        <w:rPr>
          <w:u w:val="single"/>
        </w:rPr>
        <w:tab/>
      </w:r>
    </w:p>
    <w:p w14:paraId="70B00FEB" w14:textId="77777777" w:rsidR="00BF3130" w:rsidRPr="00BF3130" w:rsidRDefault="00BF3130" w:rsidP="002B1258"/>
    <w:sectPr w:rsidR="00BF3130" w:rsidRPr="00BF3130" w:rsidSect="00BF31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0C99F" w14:textId="77777777" w:rsidR="0040570D" w:rsidRPr="00A312BC" w:rsidRDefault="0040570D" w:rsidP="00A312BC"/>
  </w:endnote>
  <w:endnote w:type="continuationSeparator" w:id="0">
    <w:p w14:paraId="6F093C90" w14:textId="77777777" w:rsidR="0040570D" w:rsidRPr="00A312BC" w:rsidRDefault="004057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1F89" w14:textId="77777777" w:rsidR="00BF3130" w:rsidRPr="00BF3130" w:rsidRDefault="00BF3130">
    <w:pPr>
      <w:pStyle w:val="a8"/>
    </w:pPr>
    <w:r w:rsidRPr="00BF3130">
      <w:rPr>
        <w:b/>
        <w:sz w:val="18"/>
      </w:rPr>
      <w:fldChar w:fldCharType="begin"/>
    </w:r>
    <w:r w:rsidRPr="00BF3130">
      <w:rPr>
        <w:b/>
        <w:sz w:val="18"/>
      </w:rPr>
      <w:instrText xml:space="preserve"> PAGE  \* MERGEFORMAT </w:instrText>
    </w:r>
    <w:r w:rsidRPr="00BF3130">
      <w:rPr>
        <w:b/>
        <w:sz w:val="18"/>
      </w:rPr>
      <w:fldChar w:fldCharType="separate"/>
    </w:r>
    <w:r w:rsidRPr="00BF3130">
      <w:rPr>
        <w:b/>
        <w:noProof/>
        <w:sz w:val="18"/>
      </w:rPr>
      <w:t>2</w:t>
    </w:r>
    <w:r w:rsidRPr="00BF3130">
      <w:rPr>
        <w:b/>
        <w:sz w:val="18"/>
      </w:rPr>
      <w:fldChar w:fldCharType="end"/>
    </w:r>
    <w:r>
      <w:rPr>
        <w:b/>
        <w:sz w:val="18"/>
      </w:rPr>
      <w:tab/>
    </w:r>
    <w:r>
      <w:t>GE.21-01271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46D0" w14:textId="77777777" w:rsidR="00BF3130" w:rsidRPr="00BF3130" w:rsidRDefault="00BF3130" w:rsidP="00BF3130">
    <w:pPr>
      <w:pStyle w:val="a8"/>
      <w:tabs>
        <w:tab w:val="clear" w:pos="9639"/>
        <w:tab w:val="right" w:pos="9638"/>
      </w:tabs>
      <w:rPr>
        <w:b/>
        <w:sz w:val="18"/>
      </w:rPr>
    </w:pPr>
    <w:r>
      <w:t>GE.21-01271</w:t>
    </w:r>
    <w:r>
      <w:tab/>
    </w:r>
    <w:r w:rsidRPr="00BF3130">
      <w:rPr>
        <w:b/>
        <w:sz w:val="18"/>
      </w:rPr>
      <w:fldChar w:fldCharType="begin"/>
    </w:r>
    <w:r w:rsidRPr="00BF3130">
      <w:rPr>
        <w:b/>
        <w:sz w:val="18"/>
      </w:rPr>
      <w:instrText xml:space="preserve"> PAGE  \* MERGEFORMAT </w:instrText>
    </w:r>
    <w:r w:rsidRPr="00BF3130">
      <w:rPr>
        <w:b/>
        <w:sz w:val="18"/>
      </w:rPr>
      <w:fldChar w:fldCharType="separate"/>
    </w:r>
    <w:r w:rsidRPr="00BF3130">
      <w:rPr>
        <w:b/>
        <w:noProof/>
        <w:sz w:val="18"/>
      </w:rPr>
      <w:t>3</w:t>
    </w:r>
    <w:r w:rsidRPr="00BF31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6B96" w14:textId="77777777" w:rsidR="00042B72" w:rsidRPr="00BF3130" w:rsidRDefault="00BF3130" w:rsidP="00BF313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2466967" wp14:editId="62463D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21-01271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A143D0" wp14:editId="48B372C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110221  110221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6A45" w14:textId="77777777" w:rsidR="0040570D" w:rsidRPr="001075E9" w:rsidRDefault="004057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99B61F" w14:textId="77777777" w:rsidR="0040570D" w:rsidRDefault="004057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748266C" w14:textId="77777777" w:rsidR="00BF3130" w:rsidRPr="000779DE" w:rsidRDefault="00BF3130" w:rsidP="00BF3130">
      <w:pPr>
        <w:pStyle w:val="ad"/>
        <w:spacing w:after="240"/>
        <w:rPr>
          <w:sz w:val="20"/>
        </w:rPr>
      </w:pPr>
      <w:r>
        <w:tab/>
      </w:r>
      <w:r w:rsidRPr="003F6DB1">
        <w:rPr>
          <w:sz w:val="20"/>
        </w:rPr>
        <w:t>*</w:t>
      </w:r>
      <w:r>
        <w:tab/>
        <w:t>Настоящий документ выпускается без официального редактирования.</w:t>
      </w:r>
    </w:p>
  </w:footnote>
  <w:footnote w:id="2">
    <w:p w14:paraId="15F6D20E" w14:textId="77777777" w:rsidR="00BF3130" w:rsidRPr="000779DE" w:rsidRDefault="00BF3130" w:rsidP="00BF3130">
      <w:pPr>
        <w:pStyle w:val="ad"/>
      </w:pPr>
      <w:r>
        <w:tab/>
      </w:r>
      <w:r w:rsidRPr="00B623D6">
        <w:rPr>
          <w:rStyle w:val="aa"/>
        </w:rPr>
        <w:footnoteRef/>
      </w:r>
      <w:r>
        <w:t xml:space="preserve"> </w:t>
      </w:r>
      <w:r>
        <w:tab/>
        <w:t>Следует отметить, что в рамках переписи населения 2011 года респонденты могли указать несколько групп происхождения, что объясняет, почему общий процент опрошенных превышает 100 %. При этом</w:t>
      </w:r>
      <w:r w:rsidR="00272C80">
        <w:t xml:space="preserve"> </w:t>
      </w:r>
      <w:r>
        <w:t>их также просили указать основную группу происхождения. Кроме того, происхождение представляет собой субъективное восприятие человеком себя самого и не имеет отношения к конкретной стране.</w:t>
      </w:r>
    </w:p>
  </w:footnote>
  <w:footnote w:id="3">
    <w:p w14:paraId="38E52E3D" w14:textId="77777777" w:rsidR="00BF3130" w:rsidRPr="000779DE" w:rsidRDefault="00BF3130" w:rsidP="00BF3130">
      <w:pPr>
        <w:pStyle w:val="ad"/>
      </w:pPr>
      <w:r>
        <w:rPr>
          <w:vertAlign w:val="superscript"/>
        </w:rPr>
        <w:tab/>
      </w:r>
      <w:r w:rsidRPr="00B623D6">
        <w:rPr>
          <w:rStyle w:val="aa"/>
        </w:rPr>
        <w:footnoteRef/>
      </w:r>
      <w:r>
        <w:t xml:space="preserve"> </w:t>
      </w:r>
      <w:r>
        <w:tab/>
      </w:r>
      <w:r>
        <w:rPr>
          <w:i/>
          <w:iCs/>
        </w:rPr>
        <w:t>Источник</w:t>
      </w:r>
      <w:r>
        <w:t>: Национальный институт статистики. Перепись 2011 года, окончательные цифры.</w:t>
      </w:r>
    </w:p>
  </w:footnote>
  <w:footnote w:id="4">
    <w:p w14:paraId="4B2BBB1E" w14:textId="77777777" w:rsidR="00BF3130" w:rsidRPr="000779DE" w:rsidRDefault="00BF3130" w:rsidP="00BF3130">
      <w:pPr>
        <w:pStyle w:val="ad"/>
      </w:pPr>
      <w:r>
        <w:rPr>
          <w:vertAlign w:val="superscript"/>
        </w:rPr>
        <w:tab/>
      </w:r>
      <w:r w:rsidRPr="00B623D6">
        <w:rPr>
          <w:rStyle w:val="aa"/>
        </w:rPr>
        <w:footnoteRef/>
      </w:r>
      <w:r>
        <w:t xml:space="preserve"> </w:t>
      </w:r>
      <w:r>
        <w:tab/>
      </w:r>
      <w:r>
        <w:rPr>
          <w:i/>
          <w:iCs/>
        </w:rPr>
        <w:t>Источник</w:t>
      </w:r>
      <w:r>
        <w:t>: Всемирный банк, Центральный банк Уругвая, Национальный институт статистики.</w:t>
      </w:r>
    </w:p>
  </w:footnote>
  <w:footnote w:id="5">
    <w:p w14:paraId="67B64962" w14:textId="77777777" w:rsidR="00BF3130" w:rsidRPr="000779DE" w:rsidRDefault="00BF3130" w:rsidP="00BF3130">
      <w:pPr>
        <w:pStyle w:val="ad"/>
      </w:pPr>
      <w:r>
        <w:tab/>
      </w:r>
      <w:r w:rsidRPr="00B623D6">
        <w:rPr>
          <w:rStyle w:val="aa"/>
        </w:rPr>
        <w:footnoteRef/>
      </w:r>
      <w:r>
        <w:t xml:space="preserve"> </w:t>
      </w:r>
      <w:r>
        <w:tab/>
      </w:r>
      <w:r>
        <w:rPr>
          <w:i/>
          <w:iCs/>
        </w:rPr>
        <w:t>Источник</w:t>
      </w:r>
      <w:r>
        <w:t>: Национальный институт статистики. 2019 год.</w:t>
      </w:r>
    </w:p>
  </w:footnote>
  <w:footnote w:id="6">
    <w:p w14:paraId="572A2C7C" w14:textId="77777777" w:rsidR="00BF3130" w:rsidRPr="000779DE" w:rsidRDefault="00BF3130" w:rsidP="00BF3130">
      <w:pPr>
        <w:pStyle w:val="ad"/>
      </w:pPr>
      <w:r>
        <w:tab/>
      </w:r>
      <w:r w:rsidRPr="00B623D6">
        <w:rPr>
          <w:rStyle w:val="aa"/>
        </w:rPr>
        <w:footnoteRef/>
      </w:r>
      <w:r>
        <w:t xml:space="preserve"> </w:t>
      </w:r>
      <w:r>
        <w:tab/>
      </w:r>
      <w:r>
        <w:rPr>
          <w:i/>
          <w:iCs/>
        </w:rPr>
        <w:t>Источник</w:t>
      </w:r>
      <w:r>
        <w:t>: Национальный институт статистики. 2019 год.</w:t>
      </w:r>
    </w:p>
  </w:footnote>
  <w:footnote w:id="7">
    <w:p w14:paraId="07F982DE" w14:textId="77777777" w:rsidR="00BF3130" w:rsidRPr="000779DE" w:rsidRDefault="00BF3130" w:rsidP="00BF3130">
      <w:pPr>
        <w:pStyle w:val="ad"/>
      </w:pPr>
      <w:r>
        <w:tab/>
      </w:r>
      <w:r w:rsidRPr="00B623D6">
        <w:rPr>
          <w:rStyle w:val="aa"/>
        </w:rPr>
        <w:footnoteRef/>
      </w:r>
      <w:r>
        <w:t xml:space="preserve"> </w:t>
      </w:r>
      <w:r>
        <w:tab/>
      </w:r>
      <w:r>
        <w:rPr>
          <w:i/>
          <w:iCs/>
        </w:rPr>
        <w:t>Источник</w:t>
      </w:r>
      <w:r>
        <w:t>: Национальный институт статистики. 2019 год.</w:t>
      </w:r>
    </w:p>
  </w:footnote>
  <w:footnote w:id="8">
    <w:p w14:paraId="0A1E2EC2" w14:textId="77777777" w:rsidR="00BF3130" w:rsidRPr="000779DE" w:rsidRDefault="00BF3130" w:rsidP="00BF3130">
      <w:pPr>
        <w:pStyle w:val="ad"/>
      </w:pPr>
      <w:r>
        <w:tab/>
      </w:r>
      <w:r w:rsidRPr="00B623D6">
        <w:rPr>
          <w:rStyle w:val="aa"/>
        </w:rPr>
        <w:footnoteRef/>
      </w:r>
      <w:r>
        <w:t xml:space="preserve"> </w:t>
      </w:r>
      <w:r>
        <w:tab/>
      </w:r>
      <w:r>
        <w:rPr>
          <w:i/>
          <w:iCs/>
        </w:rPr>
        <w:t>Источник</w:t>
      </w:r>
      <w:r>
        <w:t>: Национальный институт статистики. 2019 год.</w:t>
      </w:r>
    </w:p>
  </w:footnote>
  <w:footnote w:id="9">
    <w:p w14:paraId="42F46D1E" w14:textId="77777777" w:rsidR="00BF3130" w:rsidRPr="000779DE" w:rsidRDefault="00BF3130" w:rsidP="00BF3130">
      <w:pPr>
        <w:pStyle w:val="ad"/>
      </w:pPr>
      <w:r>
        <w:tab/>
      </w:r>
      <w:r w:rsidRPr="00B623D6">
        <w:rPr>
          <w:rStyle w:val="aa"/>
        </w:rPr>
        <w:footnoteRef/>
      </w:r>
      <w:r>
        <w:t xml:space="preserve"> </w:t>
      </w:r>
      <w:r>
        <w:tab/>
      </w:r>
      <w:r>
        <w:rPr>
          <w:i/>
          <w:iCs/>
        </w:rPr>
        <w:t>Источник</w:t>
      </w:r>
      <w:r>
        <w:t>: Департамент управления государственным долгом Министерства экономики и финансов (МЭФ).</w:t>
      </w:r>
    </w:p>
  </w:footnote>
  <w:footnote w:id="10">
    <w:p w14:paraId="360AEAEB" w14:textId="77777777" w:rsidR="00BF3130" w:rsidRPr="000779DE" w:rsidRDefault="00BF3130" w:rsidP="00BF3130">
      <w:pPr>
        <w:pStyle w:val="ad"/>
      </w:pPr>
      <w:r>
        <w:tab/>
      </w:r>
      <w:r w:rsidRPr="00B623D6">
        <w:rPr>
          <w:rStyle w:val="aa"/>
        </w:rPr>
        <w:footnoteRef/>
      </w:r>
      <w:r>
        <w:t xml:space="preserve"> </w:t>
      </w:r>
      <w:r>
        <w:tab/>
      </w:r>
      <w:r w:rsidRPr="000779DE">
        <w:rPr>
          <w:i/>
          <w:iCs/>
        </w:rPr>
        <w:t>Источник</w:t>
      </w:r>
      <w:r>
        <w:t>: Национальный институт статистики, Постоянное обследование домохозяйств, 2019</w:t>
      </w:r>
      <w:r w:rsidR="00272C80">
        <w:t> </w:t>
      </w:r>
      <w:r>
        <w:t>год.</w:t>
      </w:r>
    </w:p>
  </w:footnote>
  <w:footnote w:id="11">
    <w:p w14:paraId="5BE31D19" w14:textId="77777777" w:rsidR="00BF3130" w:rsidRPr="000779DE" w:rsidRDefault="00BF3130" w:rsidP="00BF3130">
      <w:pPr>
        <w:pStyle w:val="ad"/>
      </w:pPr>
      <w:r>
        <w:tab/>
      </w:r>
      <w:r w:rsidRPr="00B623D6">
        <w:rPr>
          <w:rStyle w:val="aa"/>
        </w:rPr>
        <w:footnoteRef/>
      </w:r>
      <w:r w:rsidRPr="000779DE">
        <w:rPr>
          <w:lang w:val="es-ES_tradnl"/>
        </w:rPr>
        <w:t xml:space="preserve"> </w:t>
      </w:r>
      <w:r w:rsidRPr="000779DE">
        <w:rPr>
          <w:lang w:val="es-ES_tradnl"/>
        </w:rPr>
        <w:tab/>
        <w:t xml:space="preserve">Koolhaas, M. y Nathan, M. (2013). </w:t>
      </w:r>
      <w:r w:rsidRPr="00AF335C">
        <w:rPr>
          <w:lang w:val="es-ES_tradnl"/>
        </w:rPr>
        <w:t>Inmigrantes internacionales y retornados en Uruguay: magnitud y características</w:t>
      </w:r>
      <w:r w:rsidRPr="000779DE">
        <w:rPr>
          <w:i/>
          <w:iCs/>
          <w:lang w:val="es-ES_tradnl"/>
        </w:rPr>
        <w:t xml:space="preserve"> </w:t>
      </w:r>
      <w:r w:rsidRPr="000779DE">
        <w:rPr>
          <w:lang w:val="es-ES_tradnl"/>
        </w:rPr>
        <w:t>(</w:t>
      </w:r>
      <w:r w:rsidR="00AF335C" w:rsidRPr="00AF335C">
        <w:rPr>
          <w:lang w:val="es-ES_tradnl"/>
        </w:rPr>
        <w:t>«</w:t>
      </w:r>
      <w:r>
        <w:t>Международная</w:t>
      </w:r>
      <w:r w:rsidRPr="000779DE">
        <w:rPr>
          <w:lang w:val="es-ES_tradnl"/>
        </w:rPr>
        <w:t xml:space="preserve"> </w:t>
      </w:r>
      <w:r>
        <w:t>иммиграция</w:t>
      </w:r>
      <w:r w:rsidRPr="000779DE">
        <w:rPr>
          <w:lang w:val="es-ES_tradnl"/>
        </w:rPr>
        <w:t xml:space="preserve"> </w:t>
      </w:r>
      <w:r>
        <w:t>и</w:t>
      </w:r>
      <w:r w:rsidRPr="000779DE">
        <w:rPr>
          <w:lang w:val="es-ES_tradnl"/>
        </w:rPr>
        <w:t xml:space="preserve"> </w:t>
      </w:r>
      <w:r>
        <w:t>репатриация</w:t>
      </w:r>
      <w:r w:rsidRPr="000779DE">
        <w:rPr>
          <w:lang w:val="es-ES_tradnl"/>
        </w:rPr>
        <w:t xml:space="preserve"> </w:t>
      </w:r>
      <w:r>
        <w:t>в</w:t>
      </w:r>
      <w:r w:rsidRPr="000779DE">
        <w:rPr>
          <w:lang w:val="es-ES_tradnl"/>
        </w:rPr>
        <w:t xml:space="preserve"> </w:t>
      </w:r>
      <w:r>
        <w:t>Уругвае</w:t>
      </w:r>
      <w:r w:rsidRPr="000779DE">
        <w:rPr>
          <w:lang w:val="es-ES_tradnl"/>
        </w:rPr>
        <w:t xml:space="preserve">: </w:t>
      </w:r>
      <w:r>
        <w:t>масштабы</w:t>
      </w:r>
      <w:r w:rsidRPr="000779DE">
        <w:rPr>
          <w:lang w:val="es-ES_tradnl"/>
        </w:rPr>
        <w:t xml:space="preserve"> </w:t>
      </w:r>
      <w:r>
        <w:t>и</w:t>
      </w:r>
      <w:r w:rsidRPr="000779DE">
        <w:rPr>
          <w:lang w:val="es-ES_tradnl"/>
        </w:rPr>
        <w:t xml:space="preserve"> </w:t>
      </w:r>
      <w:r>
        <w:t>характеристики</w:t>
      </w:r>
      <w:r w:rsidR="00AF335C" w:rsidRPr="00AF335C">
        <w:rPr>
          <w:lang w:val="es-ES_tradnl"/>
        </w:rPr>
        <w:t>»</w:t>
      </w:r>
      <w:r w:rsidRPr="000779DE">
        <w:rPr>
          <w:lang w:val="es-ES_tradnl"/>
        </w:rPr>
        <w:t xml:space="preserve">). </w:t>
      </w:r>
      <w:r>
        <w:t>Доклад по итогам переписи населения 2011 года, Монтевидео НИС.</w:t>
      </w:r>
    </w:p>
  </w:footnote>
  <w:footnote w:id="12">
    <w:p w14:paraId="32E03F38" w14:textId="77777777" w:rsidR="00BF3130" w:rsidRPr="000779DE" w:rsidRDefault="00BF3130" w:rsidP="00BF3130">
      <w:pPr>
        <w:pStyle w:val="ad"/>
      </w:pPr>
      <w:r>
        <w:tab/>
      </w:r>
      <w:r w:rsidRPr="00B623D6">
        <w:rPr>
          <w:rStyle w:val="aa"/>
        </w:rPr>
        <w:footnoteRef/>
      </w:r>
      <w:r>
        <w:t xml:space="preserve"> </w:t>
      </w:r>
      <w:r>
        <w:tab/>
        <w:t xml:space="preserve">На основе доклада Pellegrino, A. y Vigorito, A. (2003). </w:t>
      </w:r>
      <w:r w:rsidRPr="00AF335C">
        <w:t>Informe sobre emigración y remesas en Uruguay</w:t>
      </w:r>
      <w:r>
        <w:rPr>
          <w:i/>
          <w:iCs/>
        </w:rPr>
        <w:t xml:space="preserve"> </w:t>
      </w:r>
      <w:r>
        <w:t>(</w:t>
      </w:r>
      <w:r w:rsidR="00AF335C">
        <w:t>«</w:t>
      </w:r>
      <w:r>
        <w:t>Доклад об эмиграции и денежных переводах в Уругвае</w:t>
      </w:r>
      <w:r w:rsidR="00AF335C">
        <w:t>»</w:t>
      </w:r>
      <w:r>
        <w:t>). Отчет о консультациях, проведенных для Межамериканского банка развития (не опубликован).</w:t>
      </w:r>
    </w:p>
  </w:footnote>
  <w:footnote w:id="13">
    <w:p w14:paraId="5FE619D7" w14:textId="77777777" w:rsidR="00BF3130" w:rsidRPr="000779DE" w:rsidRDefault="00BF3130" w:rsidP="00BF3130">
      <w:pPr>
        <w:pStyle w:val="ad"/>
      </w:pPr>
      <w:r>
        <w:tab/>
      </w:r>
      <w:r w:rsidRPr="00B623D6">
        <w:rPr>
          <w:rStyle w:val="aa"/>
        </w:rPr>
        <w:footnoteRef/>
      </w:r>
      <w:r w:rsidRPr="000779DE">
        <w:rPr>
          <w:lang w:val="es-ES_tradnl"/>
        </w:rPr>
        <w:t xml:space="preserve"> </w:t>
      </w:r>
      <w:r w:rsidRPr="000779DE">
        <w:rPr>
          <w:lang w:val="es-ES_tradnl"/>
        </w:rPr>
        <w:tab/>
      </w:r>
      <w:r>
        <w:t>Министерство</w:t>
      </w:r>
      <w:r w:rsidRPr="000779DE">
        <w:rPr>
          <w:lang w:val="es-ES_tradnl"/>
        </w:rPr>
        <w:t xml:space="preserve"> </w:t>
      </w:r>
      <w:r>
        <w:t>социального</w:t>
      </w:r>
      <w:r w:rsidRPr="000779DE">
        <w:rPr>
          <w:lang w:val="es-ES_tradnl"/>
        </w:rPr>
        <w:t xml:space="preserve"> </w:t>
      </w:r>
      <w:r>
        <w:t>развития</w:t>
      </w:r>
      <w:r w:rsidRPr="000779DE">
        <w:rPr>
          <w:lang w:val="es-ES_tradnl"/>
        </w:rPr>
        <w:t xml:space="preserve"> (2017 </w:t>
      </w:r>
      <w:r>
        <w:t>год</w:t>
      </w:r>
      <w:r w:rsidRPr="000779DE">
        <w:rPr>
          <w:lang w:val="es-ES_tradnl"/>
        </w:rPr>
        <w:t xml:space="preserve">), </w:t>
      </w:r>
      <w:r w:rsidRPr="00AF335C">
        <w:rPr>
          <w:lang w:val="es-ES_tradnl"/>
        </w:rPr>
        <w:t>Caracterización de las nuevas corrientes migratorias en Uruguay Nuevos orígenes latinoamericanos: estudio de caso de las personas peruanas y dominicanas (</w:t>
      </w:r>
      <w:r w:rsidR="00AF335C">
        <w:t>«</w:t>
      </w:r>
      <w:r>
        <w:t>Характеристики</w:t>
      </w:r>
      <w:r w:rsidRPr="000779DE">
        <w:rPr>
          <w:lang w:val="es-ES_tradnl"/>
        </w:rPr>
        <w:t xml:space="preserve"> </w:t>
      </w:r>
      <w:r>
        <w:t>новых</w:t>
      </w:r>
      <w:r w:rsidRPr="000779DE">
        <w:rPr>
          <w:lang w:val="es-ES_tradnl"/>
        </w:rPr>
        <w:t xml:space="preserve"> </w:t>
      </w:r>
      <w:r>
        <w:t>миграционных</w:t>
      </w:r>
      <w:r w:rsidRPr="000779DE">
        <w:rPr>
          <w:lang w:val="es-ES_tradnl"/>
        </w:rPr>
        <w:t xml:space="preserve"> </w:t>
      </w:r>
      <w:r>
        <w:t>потоков</w:t>
      </w:r>
      <w:r w:rsidRPr="000779DE">
        <w:rPr>
          <w:lang w:val="es-ES_tradnl"/>
        </w:rPr>
        <w:t xml:space="preserve"> </w:t>
      </w:r>
      <w:r>
        <w:t>в</w:t>
      </w:r>
      <w:r w:rsidRPr="000779DE">
        <w:rPr>
          <w:lang w:val="es-ES_tradnl"/>
        </w:rPr>
        <w:t xml:space="preserve"> </w:t>
      </w:r>
      <w:r>
        <w:t>Уругвае</w:t>
      </w:r>
      <w:r w:rsidRPr="000779DE">
        <w:rPr>
          <w:lang w:val="es-ES_tradnl"/>
        </w:rPr>
        <w:t xml:space="preserve">. </w:t>
      </w:r>
      <w:r>
        <w:t>Новые страны происхождения миграции в Латинской Америке: тематическое исследование на примере граждан Перу и Доминиканской Республики</w:t>
      </w:r>
      <w:r w:rsidR="00AF335C">
        <w:t>»</w:t>
      </w:r>
      <w:r>
        <w:t>). Окончательный документ, Монтевидео: Министерство социального развития.</w:t>
      </w:r>
    </w:p>
  </w:footnote>
  <w:footnote w:id="14">
    <w:p w14:paraId="197A266C" w14:textId="77777777" w:rsidR="00BF3130" w:rsidRPr="000779DE" w:rsidRDefault="00BF3130" w:rsidP="00BF3130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НИС, </w:t>
      </w:r>
      <w:r w:rsidRPr="00AF335C">
        <w:t>Estimación de la pobreza por el método de ingreso</w:t>
      </w:r>
      <w:r>
        <w:rPr>
          <w:i/>
          <w:iCs/>
        </w:rPr>
        <w:t xml:space="preserve"> </w:t>
      </w:r>
      <w:r>
        <w:t>(</w:t>
      </w:r>
      <w:r w:rsidR="00AF335C">
        <w:t>«</w:t>
      </w:r>
      <w:r>
        <w:t>Измерение уровня бедности по доходу</w:t>
      </w:r>
      <w:r w:rsidR="00AF335C">
        <w:t>»</w:t>
      </w:r>
      <w:r>
        <w:t>) 2018 год.</w:t>
      </w:r>
    </w:p>
  </w:footnote>
  <w:footnote w:id="15">
    <w:p w14:paraId="7E20C47D" w14:textId="77777777" w:rsidR="00BF3130" w:rsidRPr="00B623D6" w:rsidRDefault="00BF3130" w:rsidP="00BF3130">
      <w:pPr>
        <w:pStyle w:val="ad"/>
      </w:pPr>
      <w:r>
        <w:tab/>
      </w:r>
      <w:r w:rsidRPr="00B623D6">
        <w:rPr>
          <w:rStyle w:val="aa"/>
        </w:rPr>
        <w:footnoteRef/>
      </w:r>
      <w:r w:rsidRPr="000779DE">
        <w:rPr>
          <w:lang w:val="es-ES_tradnl"/>
        </w:rPr>
        <w:t xml:space="preserve"> </w:t>
      </w:r>
      <w:r w:rsidRPr="000779DE">
        <w:rPr>
          <w:lang w:val="es-ES_tradnl"/>
        </w:rPr>
        <w:tab/>
      </w:r>
      <w:r>
        <w:t>НИС</w:t>
      </w:r>
      <w:r w:rsidRPr="000779DE">
        <w:rPr>
          <w:lang w:val="es-ES_tradnl"/>
        </w:rPr>
        <w:t>, Estimación de la pobreza por el método de ingreso (</w:t>
      </w:r>
      <w:r w:rsidR="00AF335C">
        <w:t>«</w:t>
      </w:r>
      <w:r>
        <w:t>Измерение</w:t>
      </w:r>
      <w:r w:rsidRPr="000779DE">
        <w:rPr>
          <w:lang w:val="es-ES_tradnl"/>
        </w:rPr>
        <w:t xml:space="preserve"> </w:t>
      </w:r>
      <w:r>
        <w:t>уровня</w:t>
      </w:r>
      <w:r w:rsidRPr="000779DE">
        <w:rPr>
          <w:lang w:val="es-ES_tradnl"/>
        </w:rPr>
        <w:t xml:space="preserve"> </w:t>
      </w:r>
      <w:r>
        <w:t>бедности</w:t>
      </w:r>
      <w:r w:rsidRPr="000779DE">
        <w:rPr>
          <w:lang w:val="es-ES_tradnl"/>
        </w:rPr>
        <w:t xml:space="preserve"> </w:t>
      </w:r>
      <w:r>
        <w:t>по</w:t>
      </w:r>
      <w:r w:rsidRPr="000779DE">
        <w:rPr>
          <w:lang w:val="es-ES_tradnl"/>
        </w:rPr>
        <w:t xml:space="preserve"> </w:t>
      </w:r>
      <w:r>
        <w:t>доходу</w:t>
      </w:r>
      <w:r w:rsidR="00AF335C">
        <w:t>»</w:t>
      </w:r>
      <w:r w:rsidRPr="000779DE">
        <w:rPr>
          <w:lang w:val="es-ES_tradnl"/>
        </w:rPr>
        <w:t xml:space="preserve">) 2018 </w:t>
      </w:r>
      <w:r>
        <w:t>год</w:t>
      </w:r>
      <w:r w:rsidRPr="000779DE">
        <w:rPr>
          <w:lang w:val="es-ES_tradnl"/>
        </w:rPr>
        <w:t>.</w:t>
      </w:r>
    </w:p>
  </w:footnote>
  <w:footnote w:id="16">
    <w:p w14:paraId="4A1EE5A6" w14:textId="77777777" w:rsidR="00BF3130" w:rsidRPr="000779DE" w:rsidRDefault="00BF3130" w:rsidP="00BF3130">
      <w:pPr>
        <w:pStyle w:val="ad"/>
      </w:pPr>
      <w:r w:rsidRPr="000779DE">
        <w:rPr>
          <w:lang w:val="es-ES_tradnl"/>
        </w:rPr>
        <w:tab/>
      </w:r>
      <w:r w:rsidRPr="00B623D6">
        <w:rPr>
          <w:rStyle w:val="aa"/>
        </w:rPr>
        <w:footnoteRef/>
      </w:r>
      <w:r>
        <w:t xml:space="preserve"> </w:t>
      </w:r>
      <w:r>
        <w:tab/>
        <w:t>Учреждено в соответствии со статьей 291 Закона № 19889 от 9 июля 2020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7A01C" w14:textId="0D689F93" w:rsidR="00BF3130" w:rsidRPr="00BF3130" w:rsidRDefault="00BF3130">
    <w:pPr>
      <w:pStyle w:val="a5"/>
    </w:pPr>
    <w:fldSimple w:instr=" TITLE  \* MERGEFORMAT ">
      <w:r w:rsidR="002C2968">
        <w:t>HRI/CORE/URY/2020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B807" w14:textId="03185C1D" w:rsidR="00BF3130" w:rsidRPr="00BF3130" w:rsidRDefault="00BF3130" w:rsidP="00BF3130">
    <w:pPr>
      <w:pStyle w:val="a5"/>
      <w:jc w:val="right"/>
    </w:pPr>
    <w:fldSimple w:instr=" TITLE  \* MERGEFORMAT ">
      <w:r w:rsidR="002C2968">
        <w:t>HRI/CORE/URY/2020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0D"/>
    <w:rsid w:val="00033EE1"/>
    <w:rsid w:val="000340C2"/>
    <w:rsid w:val="00042B72"/>
    <w:rsid w:val="0005105F"/>
    <w:rsid w:val="000558BD"/>
    <w:rsid w:val="00081D9E"/>
    <w:rsid w:val="000B57E7"/>
    <w:rsid w:val="000B6373"/>
    <w:rsid w:val="000F09DF"/>
    <w:rsid w:val="000F61B2"/>
    <w:rsid w:val="001075E9"/>
    <w:rsid w:val="00180183"/>
    <w:rsid w:val="0018024D"/>
    <w:rsid w:val="00181061"/>
    <w:rsid w:val="0018649F"/>
    <w:rsid w:val="00196389"/>
    <w:rsid w:val="001B3EF6"/>
    <w:rsid w:val="001C7A89"/>
    <w:rsid w:val="0020092A"/>
    <w:rsid w:val="00205D9D"/>
    <w:rsid w:val="002115B8"/>
    <w:rsid w:val="00231B15"/>
    <w:rsid w:val="00234CAF"/>
    <w:rsid w:val="00272C80"/>
    <w:rsid w:val="00291476"/>
    <w:rsid w:val="002A2EFC"/>
    <w:rsid w:val="002B1258"/>
    <w:rsid w:val="002C0E18"/>
    <w:rsid w:val="002C2968"/>
    <w:rsid w:val="002C6A31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3BCE"/>
    <w:rsid w:val="00381C24"/>
    <w:rsid w:val="003958D0"/>
    <w:rsid w:val="003A3D90"/>
    <w:rsid w:val="003B00E5"/>
    <w:rsid w:val="003F6DB1"/>
    <w:rsid w:val="0040570D"/>
    <w:rsid w:val="00407B78"/>
    <w:rsid w:val="00424203"/>
    <w:rsid w:val="00452493"/>
    <w:rsid w:val="00454E07"/>
    <w:rsid w:val="00471B10"/>
    <w:rsid w:val="00472C5C"/>
    <w:rsid w:val="004D541E"/>
    <w:rsid w:val="0050108D"/>
    <w:rsid w:val="00513081"/>
    <w:rsid w:val="00514D40"/>
    <w:rsid w:val="00517901"/>
    <w:rsid w:val="00526683"/>
    <w:rsid w:val="00565172"/>
    <w:rsid w:val="005709E0"/>
    <w:rsid w:val="00572E19"/>
    <w:rsid w:val="005961C8"/>
    <w:rsid w:val="005D7914"/>
    <w:rsid w:val="005E2B41"/>
    <w:rsid w:val="005F0B42"/>
    <w:rsid w:val="00647E5B"/>
    <w:rsid w:val="00681A10"/>
    <w:rsid w:val="006A1ED8"/>
    <w:rsid w:val="006C2031"/>
    <w:rsid w:val="006D461A"/>
    <w:rsid w:val="006F35EE"/>
    <w:rsid w:val="007021FF"/>
    <w:rsid w:val="00712895"/>
    <w:rsid w:val="00735717"/>
    <w:rsid w:val="00757357"/>
    <w:rsid w:val="007B5263"/>
    <w:rsid w:val="00825F8D"/>
    <w:rsid w:val="00830E31"/>
    <w:rsid w:val="00834B71"/>
    <w:rsid w:val="0086445C"/>
    <w:rsid w:val="00894693"/>
    <w:rsid w:val="008A08D7"/>
    <w:rsid w:val="008B6909"/>
    <w:rsid w:val="008E65D0"/>
    <w:rsid w:val="00906890"/>
    <w:rsid w:val="00911BE4"/>
    <w:rsid w:val="00943923"/>
    <w:rsid w:val="00946182"/>
    <w:rsid w:val="00951972"/>
    <w:rsid w:val="009608F3"/>
    <w:rsid w:val="009729BC"/>
    <w:rsid w:val="009A24AC"/>
    <w:rsid w:val="00A312BC"/>
    <w:rsid w:val="00A658A6"/>
    <w:rsid w:val="00A84021"/>
    <w:rsid w:val="00A84D35"/>
    <w:rsid w:val="00A917B3"/>
    <w:rsid w:val="00AB4B51"/>
    <w:rsid w:val="00AD5305"/>
    <w:rsid w:val="00AF335C"/>
    <w:rsid w:val="00B10CC7"/>
    <w:rsid w:val="00B539E7"/>
    <w:rsid w:val="00B62458"/>
    <w:rsid w:val="00BA1DE9"/>
    <w:rsid w:val="00BC18B2"/>
    <w:rsid w:val="00BD33EE"/>
    <w:rsid w:val="00BF3130"/>
    <w:rsid w:val="00C106D6"/>
    <w:rsid w:val="00C60F0C"/>
    <w:rsid w:val="00C77D3E"/>
    <w:rsid w:val="00C805C9"/>
    <w:rsid w:val="00C92939"/>
    <w:rsid w:val="00CA1679"/>
    <w:rsid w:val="00CB151C"/>
    <w:rsid w:val="00CE1BD8"/>
    <w:rsid w:val="00CE5A1A"/>
    <w:rsid w:val="00CE6069"/>
    <w:rsid w:val="00CF55F6"/>
    <w:rsid w:val="00D33D63"/>
    <w:rsid w:val="00D90028"/>
    <w:rsid w:val="00D90138"/>
    <w:rsid w:val="00DC7155"/>
    <w:rsid w:val="00DD5D75"/>
    <w:rsid w:val="00DF71B9"/>
    <w:rsid w:val="00E73F76"/>
    <w:rsid w:val="00EA2C9F"/>
    <w:rsid w:val="00ED0BDA"/>
    <w:rsid w:val="00ED4505"/>
    <w:rsid w:val="00EF1360"/>
    <w:rsid w:val="00EF3220"/>
    <w:rsid w:val="00F7140F"/>
    <w:rsid w:val="00F81780"/>
    <w:rsid w:val="00F94155"/>
    <w:rsid w:val="00F9783F"/>
    <w:rsid w:val="00FC088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FADE42"/>
  <w15:docId w15:val="{694E8276-5CE0-4E93-BDCA-081819E0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125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94618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CE6069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CE6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CE6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CE60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CE6069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CE606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CE606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CE6069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CE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565172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uiPriority w:val="99"/>
    <w:qFormat/>
    <w:rsid w:val="00946182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946182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946182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ar"/>
    <w:qFormat/>
    <w:rsid w:val="002B125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946182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94618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946182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94618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946182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946182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2B1258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46182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46182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946182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946182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946182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946182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946182"/>
    <w:rPr>
      <w:sz w:val="16"/>
      <w:lang w:val="en-GB" w:eastAsia="ru-RU"/>
    </w:rPr>
  </w:style>
  <w:style w:type="character" w:styleId="aa">
    <w:name w:val="footnote reference"/>
    <w:aliases w:val="4_G"/>
    <w:basedOn w:val="a0"/>
    <w:uiPriority w:val="99"/>
    <w:qFormat/>
    <w:rsid w:val="00946182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946182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B125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946182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946182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946182"/>
  </w:style>
  <w:style w:type="character" w:customStyle="1" w:styleId="af0">
    <w:name w:val="Текст концевой сноски Знак"/>
    <w:aliases w:val="2_G Знак"/>
    <w:basedOn w:val="a0"/>
    <w:link w:val="af"/>
    <w:rsid w:val="00946182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946182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946182"/>
    <w:rPr>
      <w:color w:val="0000FF" w:themeColor="hyperlink"/>
      <w:u w:val="none"/>
    </w:rPr>
  </w:style>
  <w:style w:type="character" w:styleId="af2">
    <w:name w:val="FollowedHyperlink"/>
    <w:basedOn w:val="a0"/>
    <w:rsid w:val="00946182"/>
    <w:rPr>
      <w:color w:val="800080" w:themeColor="followedHyperlink"/>
      <w:u w:val="none"/>
    </w:rPr>
  </w:style>
  <w:style w:type="character" w:customStyle="1" w:styleId="SingleTxtGCar">
    <w:name w:val="_ Single Txt_G Car"/>
    <w:link w:val="SingleTxtG"/>
    <w:locked/>
    <w:rsid w:val="00BF3130"/>
    <w:rPr>
      <w:lang w:val="ru-RU" w:eastAsia="en-US"/>
    </w:rPr>
  </w:style>
  <w:style w:type="character" w:customStyle="1" w:styleId="apple-converted-space">
    <w:name w:val="apple-converted-space"/>
    <w:rsid w:val="00BF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HR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114</TotalTime>
  <Pages>13</Pages>
  <Words>4118</Words>
  <Characters>28195</Characters>
  <Application>Microsoft Office Word</Application>
  <DocSecurity>0</DocSecurity>
  <Lines>3132</Lines>
  <Paragraphs>979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HRI/CORE/URY/2020</vt:lpstr>
      <vt:lpstr>A/</vt:lpstr>
      <vt:lpstr>A/</vt:lpstr>
    </vt:vector>
  </TitlesOfParts>
  <Company>DCM</Company>
  <LinksUpToDate>false</LinksUpToDate>
  <CharactersWithSpaces>31334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HRI/CORE/URY/2020</dc:title>
  <dc:subject/>
  <dc:creator>Staff Assistant</dc:creator>
  <cp:keywords/>
  <cp:lastModifiedBy>Tatiana SHARKINA</cp:lastModifiedBy>
  <cp:revision>3</cp:revision>
  <cp:lastPrinted>2021-02-11T14:09:00Z</cp:lastPrinted>
  <dcterms:created xsi:type="dcterms:W3CDTF">2021-02-11T14:08:00Z</dcterms:created>
  <dcterms:modified xsi:type="dcterms:W3CDTF">2021-02-11T14:10:00Z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