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876A79" w:rsidTr="00A130A4">
        <w:trPr>
          <w:trHeight w:hRule="exact" w:val="851"/>
        </w:trPr>
        <w:tc>
          <w:tcPr>
            <w:tcW w:w="1274" w:type="dxa"/>
            <w:tcBorders>
              <w:bottom w:val="single" w:sz="4" w:space="0" w:color="auto"/>
            </w:tcBorders>
          </w:tcPr>
          <w:p w:rsidR="006B3E27" w:rsidRPr="00876A79" w:rsidRDefault="006B3E27" w:rsidP="00A130A4">
            <w:pPr>
              <w:bidi w:val="0"/>
              <w:jc w:val="right"/>
            </w:pPr>
          </w:p>
        </w:tc>
        <w:tc>
          <w:tcPr>
            <w:tcW w:w="4537" w:type="dxa"/>
            <w:tcBorders>
              <w:bottom w:val="single" w:sz="4" w:space="0" w:color="auto"/>
            </w:tcBorders>
            <w:vAlign w:val="bottom"/>
          </w:tcPr>
          <w:p w:rsidR="006B3E27" w:rsidRPr="00876A79" w:rsidRDefault="006B3E27" w:rsidP="00A130A4">
            <w:pPr>
              <w:spacing w:after="80" w:line="480" w:lineRule="exact"/>
              <w:jc w:val="left"/>
              <w:rPr>
                <w:szCs w:val="40"/>
                <w:rtl/>
              </w:rPr>
            </w:pPr>
            <w:r w:rsidRPr="00876A79">
              <w:rPr>
                <w:rFonts w:hint="cs"/>
                <w:szCs w:val="40"/>
                <w:rtl/>
              </w:rPr>
              <w:t>الأمم المتحدة</w:t>
            </w:r>
          </w:p>
        </w:tc>
        <w:tc>
          <w:tcPr>
            <w:tcW w:w="3828" w:type="dxa"/>
            <w:tcBorders>
              <w:bottom w:val="single" w:sz="4" w:space="0" w:color="auto"/>
            </w:tcBorders>
            <w:vAlign w:val="bottom"/>
          </w:tcPr>
          <w:p w:rsidR="006B3E27" w:rsidRPr="00876A79" w:rsidRDefault="00F362EC" w:rsidP="007A0EB5">
            <w:pPr>
              <w:bidi w:val="0"/>
              <w:spacing w:after="20"/>
              <w:jc w:val="left"/>
              <w:rPr>
                <w:szCs w:val="20"/>
              </w:rPr>
            </w:pPr>
            <w:r w:rsidRPr="00876A79">
              <w:rPr>
                <w:sz w:val="40"/>
                <w:szCs w:val="20"/>
              </w:rPr>
              <w:t>HRI</w:t>
            </w:r>
            <w:r w:rsidRPr="00876A79">
              <w:rPr>
                <w:szCs w:val="20"/>
              </w:rPr>
              <w:t>/CORE/CHE/2017</w:t>
            </w:r>
          </w:p>
        </w:tc>
      </w:tr>
      <w:tr w:rsidR="006B3E27" w:rsidRPr="00876A79" w:rsidTr="00A130A4">
        <w:trPr>
          <w:trHeight w:hRule="exact" w:val="2835"/>
        </w:trPr>
        <w:tc>
          <w:tcPr>
            <w:tcW w:w="1274" w:type="dxa"/>
            <w:tcBorders>
              <w:top w:val="single" w:sz="4" w:space="0" w:color="auto"/>
              <w:bottom w:val="single" w:sz="12" w:space="0" w:color="auto"/>
            </w:tcBorders>
          </w:tcPr>
          <w:p w:rsidR="006B3E27" w:rsidRPr="00876A79" w:rsidRDefault="0059622A" w:rsidP="00A130A4">
            <w:pPr>
              <w:jc w:val="center"/>
              <w:rPr>
                <w:rtl/>
              </w:rPr>
            </w:pPr>
            <w:r w:rsidRPr="00876A79">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876A79" w:rsidRDefault="00354CC2" w:rsidP="00A130A4">
            <w:pPr>
              <w:spacing w:before="240" w:after="40" w:line="640" w:lineRule="exact"/>
              <w:jc w:val="left"/>
              <w:rPr>
                <w:b/>
                <w:bCs/>
                <w:sz w:val="52"/>
                <w:szCs w:val="52"/>
              </w:rPr>
            </w:pPr>
            <w:r w:rsidRPr="00876A79">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Pr="00876A79" w:rsidRDefault="007A0EB5" w:rsidP="007A0EB5">
            <w:pPr>
              <w:bidi w:val="0"/>
              <w:spacing w:before="240"/>
              <w:jc w:val="left"/>
            </w:pPr>
            <w:r w:rsidRPr="00876A79">
              <w:t>Distr.: General</w:t>
            </w:r>
          </w:p>
          <w:p w:rsidR="007A0EB5" w:rsidRPr="00876A79" w:rsidRDefault="007A0EB5" w:rsidP="007A0EB5">
            <w:pPr>
              <w:bidi w:val="0"/>
              <w:jc w:val="left"/>
            </w:pPr>
            <w:r w:rsidRPr="00876A79">
              <w:t>16 June 2017</w:t>
            </w:r>
          </w:p>
          <w:p w:rsidR="007A0EB5" w:rsidRPr="00876A79" w:rsidRDefault="007A0EB5" w:rsidP="007A0EB5">
            <w:pPr>
              <w:bidi w:val="0"/>
              <w:jc w:val="left"/>
            </w:pPr>
            <w:r w:rsidRPr="00876A79">
              <w:t>Arabic</w:t>
            </w:r>
          </w:p>
          <w:p w:rsidR="007A0EB5" w:rsidRPr="00876A79" w:rsidRDefault="007A0EB5" w:rsidP="007A0EB5">
            <w:pPr>
              <w:bidi w:val="0"/>
              <w:jc w:val="left"/>
            </w:pPr>
            <w:r w:rsidRPr="00876A79">
              <w:t>Original: French</w:t>
            </w:r>
          </w:p>
        </w:tc>
      </w:tr>
    </w:tbl>
    <w:p w:rsidR="007A0EB5" w:rsidRPr="00876A79" w:rsidRDefault="007A0EB5" w:rsidP="007A0EB5">
      <w:pPr>
        <w:pStyle w:val="HMGA"/>
        <w:rPr>
          <w:rtl/>
        </w:rPr>
      </w:pPr>
      <w:r w:rsidRPr="00876A79">
        <w:rPr>
          <w:rFonts w:hint="cs"/>
          <w:rtl/>
        </w:rPr>
        <w:tab/>
      </w:r>
      <w:r w:rsidRPr="00876A79">
        <w:rPr>
          <w:rFonts w:hint="cs"/>
          <w:rtl/>
        </w:rPr>
        <w:tab/>
        <w:t>وثيقة أساسية موحدة تشكل جزءاً من تقارير الدول الأطراف</w:t>
      </w:r>
    </w:p>
    <w:p w:rsidR="007A0EB5" w:rsidRPr="00876A79" w:rsidRDefault="007A0EB5" w:rsidP="007A0EB5">
      <w:pPr>
        <w:pStyle w:val="HMGA"/>
        <w:rPr>
          <w:rtl/>
          <w:lang w:bidi="ar-DZ"/>
        </w:rPr>
      </w:pPr>
      <w:r w:rsidRPr="00876A79">
        <w:rPr>
          <w:rFonts w:hint="cs"/>
          <w:rtl/>
        </w:rPr>
        <w:tab/>
      </w:r>
      <w:r w:rsidRPr="00876A79">
        <w:rPr>
          <w:rFonts w:hint="cs"/>
          <w:rtl/>
        </w:rPr>
        <w:tab/>
        <w:t>سويسرا</w:t>
      </w:r>
      <w:r w:rsidRPr="00876A79">
        <w:rPr>
          <w:rStyle w:val="FootnoteReference"/>
          <w:sz w:val="20"/>
          <w:vertAlign w:val="baseline"/>
          <w:rtl/>
        </w:rPr>
        <w:footnoteReference w:customMarkFollows="1" w:id="1"/>
        <w:t>*</w:t>
      </w:r>
    </w:p>
    <w:p w:rsidR="007A0EB5" w:rsidRPr="00876A79" w:rsidRDefault="007A0EB5" w:rsidP="007A0EB5">
      <w:pPr>
        <w:pStyle w:val="SingleTxtGA"/>
        <w:jc w:val="right"/>
        <w:rPr>
          <w:rtl/>
        </w:rPr>
      </w:pPr>
      <w:r w:rsidRPr="00876A79">
        <w:rPr>
          <w:rFonts w:hint="cs"/>
          <w:rtl/>
        </w:rPr>
        <w:t>[تاريخ الاستلام: 18 أيار/مايو 2017]</w:t>
      </w:r>
    </w:p>
    <w:p w:rsidR="00E123BA" w:rsidRPr="00982D8B" w:rsidRDefault="007A0EB5">
      <w:pPr>
        <w:spacing w:line="360" w:lineRule="exact"/>
        <w:rPr>
          <w:sz w:val="36"/>
          <w:szCs w:val="36"/>
          <w:rtl/>
        </w:rPr>
      </w:pPr>
      <w:r w:rsidRPr="00876A79">
        <w:rPr>
          <w:rtl/>
          <w:lang w:bidi="ar-DZ"/>
        </w:rPr>
        <w:br w:type="page"/>
      </w:r>
      <w:r w:rsidR="00E123BA">
        <w:rPr>
          <w:rFonts w:hint="cs"/>
          <w:sz w:val="36"/>
          <w:szCs w:val="36"/>
          <w:rtl/>
        </w:rPr>
        <w:lastRenderedPageBreak/>
        <w:t>المحتويات</w:t>
      </w:r>
    </w:p>
    <w:p w:rsidR="00E123BA" w:rsidRPr="000A0C78" w:rsidRDefault="00E123BA">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E123BA" w:rsidRPr="00A4578E" w:rsidRDefault="00E123BA" w:rsidP="00A4578E">
      <w:pPr>
        <w:tabs>
          <w:tab w:val="right" w:pos="1021"/>
          <w:tab w:val="left" w:pos="1077"/>
          <w:tab w:val="left" w:pos="1525"/>
          <w:tab w:val="left" w:pos="1842"/>
          <w:tab w:val="left" w:leader="dot" w:pos="8787"/>
          <w:tab w:val="right" w:pos="9638"/>
        </w:tabs>
        <w:spacing w:after="120" w:line="340" w:lineRule="exact"/>
        <w:rPr>
          <w:noProof/>
          <w:sz w:val="18"/>
          <w:szCs w:val="28"/>
          <w:rtl/>
          <w:lang w:val="fr-CH"/>
        </w:rPr>
      </w:pPr>
      <w:r w:rsidRPr="00A4578E">
        <w:rPr>
          <w:sz w:val="18"/>
          <w:szCs w:val="28"/>
          <w:rtl/>
          <w:lang w:val="fr-CH"/>
        </w:rPr>
        <w:tab/>
      </w:r>
      <w:r w:rsidRPr="00A4578E">
        <w:rPr>
          <w:sz w:val="18"/>
          <w:szCs w:val="28"/>
          <w:rtl/>
          <w:lang w:val="fr-CH"/>
        </w:rPr>
        <w:fldChar w:fldCharType="begin"/>
      </w:r>
      <w:r w:rsidRPr="00A4578E">
        <w:rPr>
          <w:sz w:val="18"/>
          <w:szCs w:val="28"/>
          <w:rtl/>
          <w:lang w:val="fr-CH"/>
        </w:rPr>
        <w:instrText xml:space="preserve"> </w:instrText>
      </w:r>
      <w:r w:rsidRPr="00A4578E">
        <w:rPr>
          <w:sz w:val="18"/>
          <w:szCs w:val="28"/>
          <w:lang w:val="fr-CH"/>
        </w:rPr>
        <w:instrText>TOC</w:instrText>
      </w:r>
      <w:r w:rsidRPr="00A4578E">
        <w:rPr>
          <w:sz w:val="18"/>
          <w:szCs w:val="28"/>
          <w:rtl/>
          <w:lang w:val="fr-CH"/>
        </w:rPr>
        <w:instrText xml:space="preserve"> \</w:instrText>
      </w:r>
      <w:r w:rsidRPr="00A4578E">
        <w:rPr>
          <w:sz w:val="18"/>
          <w:szCs w:val="28"/>
          <w:lang w:val="fr-CH"/>
        </w:rPr>
        <w:instrText>o "1-3" \h \z \t "_ H _Ch_GA,1,_ H_1_GA,1,_ H_2/3_GA,1</w:instrText>
      </w:r>
      <w:r w:rsidRPr="00A4578E">
        <w:rPr>
          <w:sz w:val="18"/>
          <w:szCs w:val="28"/>
          <w:rtl/>
          <w:lang w:val="fr-CH"/>
        </w:rPr>
        <w:instrText xml:space="preserve">" </w:instrText>
      </w:r>
      <w:r w:rsidRPr="00A4578E">
        <w:rPr>
          <w:sz w:val="18"/>
          <w:szCs w:val="28"/>
          <w:rtl/>
          <w:lang w:val="fr-CH"/>
        </w:rPr>
        <w:fldChar w:fldCharType="separate"/>
      </w:r>
      <w:hyperlink w:anchor="_Toc494371804" w:history="1">
        <w:r w:rsidRPr="00A4578E">
          <w:rPr>
            <w:rFonts w:hint="eastAsia"/>
            <w:noProof/>
            <w:sz w:val="18"/>
            <w:szCs w:val="28"/>
            <w:rtl/>
            <w:lang w:val="fr-CH"/>
          </w:rPr>
          <w:t>أولاً</w:t>
        </w:r>
        <w:r w:rsidRPr="00A4578E">
          <w:rPr>
            <w:noProof/>
            <w:sz w:val="18"/>
            <w:szCs w:val="28"/>
            <w:rtl/>
            <w:lang w:val="fr-CH"/>
          </w:rPr>
          <w:tab/>
          <w:t>-</w:t>
        </w:r>
        <w:r w:rsidRPr="00A4578E">
          <w:rPr>
            <w:noProof/>
            <w:sz w:val="18"/>
            <w:szCs w:val="28"/>
            <w:rtl/>
            <w:lang w:val="fr-CH"/>
          </w:rPr>
          <w:tab/>
        </w:r>
        <w:r w:rsidRPr="00A4578E">
          <w:rPr>
            <w:rFonts w:hint="eastAsia"/>
            <w:noProof/>
            <w:sz w:val="18"/>
            <w:szCs w:val="28"/>
            <w:rtl/>
            <w:lang w:val="fr-CH"/>
          </w:rPr>
          <w:t>مقدمة</w:t>
        </w:r>
        <w:r w:rsidRPr="00A4578E">
          <w:rPr>
            <w:noProof/>
            <w:webHidden/>
            <w:sz w:val="18"/>
            <w:szCs w:val="28"/>
            <w:rtl/>
            <w:lang w:val="fr-CH"/>
          </w:rPr>
          <w:tab/>
        </w:r>
        <w:r w:rsidRPr="00A4578E">
          <w:rPr>
            <w:noProof/>
            <w:webHidden/>
            <w:sz w:val="18"/>
            <w:szCs w:val="28"/>
            <w:rtl/>
            <w:lang w:val="fr-CH"/>
          </w:rPr>
          <w:tab/>
        </w:r>
        <w:r w:rsidRPr="00A4578E">
          <w:rPr>
            <w:noProof/>
            <w:sz w:val="18"/>
            <w:szCs w:val="28"/>
            <w:lang w:val="fr-CH"/>
          </w:rPr>
          <w:fldChar w:fldCharType="begin"/>
        </w:r>
        <w:r w:rsidRPr="00A4578E">
          <w:rPr>
            <w:noProof/>
            <w:webHidden/>
            <w:sz w:val="18"/>
            <w:szCs w:val="28"/>
            <w:rtl/>
            <w:lang w:val="fr-CH"/>
          </w:rPr>
          <w:instrText xml:space="preserve"> </w:instrText>
        </w:r>
        <w:r w:rsidRPr="00A4578E">
          <w:rPr>
            <w:noProof/>
            <w:webHidden/>
            <w:sz w:val="18"/>
            <w:szCs w:val="28"/>
            <w:lang w:val="fr-CH"/>
          </w:rPr>
          <w:instrText>PAGEREF</w:instrText>
        </w:r>
        <w:r w:rsidRPr="00A4578E">
          <w:rPr>
            <w:noProof/>
            <w:webHidden/>
            <w:sz w:val="18"/>
            <w:szCs w:val="28"/>
            <w:rtl/>
            <w:lang w:val="fr-CH"/>
          </w:rPr>
          <w:instrText xml:space="preserve"> _</w:instrText>
        </w:r>
        <w:r w:rsidRPr="00A4578E">
          <w:rPr>
            <w:noProof/>
            <w:webHidden/>
            <w:sz w:val="18"/>
            <w:szCs w:val="28"/>
            <w:lang w:val="fr-CH"/>
          </w:rPr>
          <w:instrText>Toc494371804 \h</w:instrText>
        </w:r>
        <w:r w:rsidRPr="00A4578E">
          <w:rPr>
            <w:noProof/>
            <w:webHidden/>
            <w:sz w:val="18"/>
            <w:szCs w:val="28"/>
            <w:rtl/>
            <w:lang w:val="fr-CH"/>
          </w:rPr>
          <w:instrText xml:space="preserve"> </w:instrText>
        </w:r>
        <w:r w:rsidRPr="00A4578E">
          <w:rPr>
            <w:noProof/>
            <w:sz w:val="18"/>
            <w:szCs w:val="28"/>
            <w:lang w:val="fr-CH"/>
          </w:rPr>
        </w:r>
        <w:r w:rsidRPr="00A4578E">
          <w:rPr>
            <w:noProof/>
            <w:sz w:val="18"/>
            <w:szCs w:val="28"/>
            <w:lang w:val="fr-CH"/>
          </w:rPr>
          <w:fldChar w:fldCharType="separate"/>
        </w:r>
        <w:r w:rsidR="005861D5">
          <w:rPr>
            <w:noProof/>
            <w:webHidden/>
            <w:sz w:val="18"/>
            <w:szCs w:val="28"/>
            <w:rtl/>
            <w:lang w:val="fr-CH"/>
          </w:rPr>
          <w:t>3</w:t>
        </w:r>
        <w:r w:rsidRPr="00A4578E">
          <w:rPr>
            <w:noProof/>
            <w:sz w:val="18"/>
            <w:szCs w:val="28"/>
            <w:lang w:val="fr-CH"/>
          </w:rPr>
          <w:fldChar w:fldCharType="end"/>
        </w:r>
      </w:hyperlink>
    </w:p>
    <w:p w:rsidR="00E123BA" w:rsidRPr="00A4578E" w:rsidRDefault="00E123BA" w:rsidP="00A4578E">
      <w:pPr>
        <w:tabs>
          <w:tab w:val="right" w:pos="1021"/>
          <w:tab w:val="left" w:pos="1077"/>
          <w:tab w:val="left" w:pos="1525"/>
          <w:tab w:val="left" w:pos="1842"/>
          <w:tab w:val="left" w:pos="2192"/>
          <w:tab w:val="left" w:pos="2612"/>
          <w:tab w:val="left" w:leader="dot" w:pos="8787"/>
          <w:tab w:val="right" w:pos="9638"/>
        </w:tabs>
        <w:spacing w:after="20" w:line="340" w:lineRule="exact"/>
        <w:rPr>
          <w:noProof/>
          <w:sz w:val="18"/>
          <w:szCs w:val="28"/>
          <w:rtl/>
          <w:lang w:val="fr-CH"/>
        </w:rPr>
      </w:pPr>
      <w:r w:rsidRPr="00A4578E">
        <w:rPr>
          <w:noProof/>
          <w:sz w:val="18"/>
          <w:szCs w:val="28"/>
          <w:rtl/>
          <w:lang w:val="fr-CH"/>
        </w:rPr>
        <w:tab/>
      </w:r>
      <w:hyperlink w:anchor="_Toc494371805" w:history="1">
        <w:r w:rsidRPr="00A4578E">
          <w:rPr>
            <w:rFonts w:hint="eastAsia"/>
            <w:noProof/>
            <w:sz w:val="18"/>
            <w:szCs w:val="28"/>
            <w:rtl/>
            <w:lang w:val="fr-CH"/>
          </w:rPr>
          <w:t>ثانياً</w:t>
        </w:r>
        <w:r w:rsidRPr="00A4578E">
          <w:rPr>
            <w:noProof/>
            <w:sz w:val="18"/>
            <w:szCs w:val="28"/>
            <w:rtl/>
            <w:lang w:val="fr-CH"/>
          </w:rPr>
          <w:tab/>
          <w:t>-</w:t>
        </w:r>
        <w:r w:rsidRPr="00A4578E">
          <w:rPr>
            <w:noProof/>
            <w:sz w:val="18"/>
            <w:szCs w:val="28"/>
            <w:rtl/>
            <w:lang w:val="fr-CH"/>
          </w:rPr>
          <w:tab/>
        </w:r>
        <w:r w:rsidRPr="00A4578E">
          <w:rPr>
            <w:rFonts w:hint="eastAsia"/>
            <w:noProof/>
            <w:sz w:val="18"/>
            <w:szCs w:val="28"/>
            <w:rtl/>
            <w:lang w:val="fr-CH"/>
          </w:rPr>
          <w:t>معلومات</w:t>
        </w:r>
        <w:r w:rsidRPr="00A4578E">
          <w:rPr>
            <w:noProof/>
            <w:sz w:val="18"/>
            <w:szCs w:val="28"/>
            <w:rtl/>
            <w:lang w:val="fr-CH"/>
          </w:rPr>
          <w:t xml:space="preserve"> </w:t>
        </w:r>
        <w:r w:rsidRPr="00A4578E">
          <w:rPr>
            <w:rFonts w:hint="eastAsia"/>
            <w:noProof/>
            <w:sz w:val="18"/>
            <w:szCs w:val="28"/>
            <w:rtl/>
            <w:lang w:val="fr-CH"/>
          </w:rPr>
          <w:t>عامة</w:t>
        </w:r>
        <w:r w:rsidRPr="00A4578E">
          <w:rPr>
            <w:noProof/>
            <w:sz w:val="18"/>
            <w:szCs w:val="28"/>
            <w:rtl/>
            <w:lang w:val="fr-CH"/>
          </w:rPr>
          <w:t xml:space="preserve"> </w:t>
        </w:r>
        <w:r w:rsidRPr="00A4578E">
          <w:rPr>
            <w:rFonts w:hint="eastAsia"/>
            <w:noProof/>
            <w:sz w:val="18"/>
            <w:szCs w:val="28"/>
            <w:rtl/>
            <w:lang w:val="fr-CH"/>
          </w:rPr>
          <w:t>عن</w:t>
        </w:r>
        <w:r w:rsidRPr="00A4578E">
          <w:rPr>
            <w:noProof/>
            <w:sz w:val="18"/>
            <w:szCs w:val="28"/>
            <w:rtl/>
            <w:lang w:val="fr-CH"/>
          </w:rPr>
          <w:t xml:space="preserve"> </w:t>
        </w:r>
        <w:r w:rsidRPr="00A4578E">
          <w:rPr>
            <w:rFonts w:hint="eastAsia"/>
            <w:noProof/>
            <w:sz w:val="18"/>
            <w:szCs w:val="28"/>
            <w:rtl/>
            <w:lang w:val="fr-CH"/>
          </w:rPr>
          <w:t>سويسرا</w:t>
        </w:r>
        <w:r w:rsidRPr="00A4578E">
          <w:rPr>
            <w:noProof/>
            <w:webHidden/>
            <w:sz w:val="18"/>
            <w:szCs w:val="28"/>
            <w:rtl/>
            <w:lang w:val="fr-CH"/>
          </w:rPr>
          <w:tab/>
        </w:r>
        <w:r w:rsidRPr="00A4578E">
          <w:rPr>
            <w:noProof/>
            <w:webHidden/>
            <w:sz w:val="18"/>
            <w:szCs w:val="28"/>
            <w:rtl/>
            <w:lang w:val="fr-CH"/>
          </w:rPr>
          <w:tab/>
        </w:r>
        <w:r w:rsidRPr="00A4578E">
          <w:rPr>
            <w:noProof/>
            <w:sz w:val="18"/>
            <w:szCs w:val="28"/>
            <w:lang w:val="fr-CH"/>
          </w:rPr>
          <w:fldChar w:fldCharType="begin"/>
        </w:r>
        <w:r w:rsidRPr="00A4578E">
          <w:rPr>
            <w:noProof/>
            <w:webHidden/>
            <w:sz w:val="18"/>
            <w:szCs w:val="28"/>
            <w:rtl/>
            <w:lang w:val="fr-CH"/>
          </w:rPr>
          <w:instrText xml:space="preserve"> </w:instrText>
        </w:r>
        <w:r w:rsidRPr="00A4578E">
          <w:rPr>
            <w:noProof/>
            <w:webHidden/>
            <w:sz w:val="18"/>
            <w:szCs w:val="28"/>
            <w:lang w:val="fr-CH"/>
          </w:rPr>
          <w:instrText>PAGEREF</w:instrText>
        </w:r>
        <w:r w:rsidRPr="00A4578E">
          <w:rPr>
            <w:noProof/>
            <w:webHidden/>
            <w:sz w:val="18"/>
            <w:szCs w:val="28"/>
            <w:rtl/>
            <w:lang w:val="fr-CH"/>
          </w:rPr>
          <w:instrText xml:space="preserve"> _</w:instrText>
        </w:r>
        <w:r w:rsidRPr="00A4578E">
          <w:rPr>
            <w:noProof/>
            <w:webHidden/>
            <w:sz w:val="18"/>
            <w:szCs w:val="28"/>
            <w:lang w:val="fr-CH"/>
          </w:rPr>
          <w:instrText>Toc494371805 \h</w:instrText>
        </w:r>
        <w:r w:rsidRPr="00A4578E">
          <w:rPr>
            <w:noProof/>
            <w:webHidden/>
            <w:sz w:val="18"/>
            <w:szCs w:val="28"/>
            <w:rtl/>
            <w:lang w:val="fr-CH"/>
          </w:rPr>
          <w:instrText xml:space="preserve"> </w:instrText>
        </w:r>
        <w:r w:rsidRPr="00A4578E">
          <w:rPr>
            <w:noProof/>
            <w:sz w:val="18"/>
            <w:szCs w:val="28"/>
            <w:lang w:val="fr-CH"/>
          </w:rPr>
        </w:r>
        <w:r w:rsidRPr="00A4578E">
          <w:rPr>
            <w:noProof/>
            <w:sz w:val="18"/>
            <w:szCs w:val="28"/>
            <w:lang w:val="fr-CH"/>
          </w:rPr>
          <w:fldChar w:fldCharType="separate"/>
        </w:r>
        <w:r w:rsidR="005861D5">
          <w:rPr>
            <w:noProof/>
            <w:webHidden/>
            <w:sz w:val="18"/>
            <w:szCs w:val="28"/>
            <w:rtl/>
            <w:lang w:val="fr-CH"/>
          </w:rPr>
          <w:t>3</w:t>
        </w:r>
        <w:r w:rsidRPr="00A4578E">
          <w:rPr>
            <w:noProof/>
            <w:sz w:val="18"/>
            <w:szCs w:val="28"/>
            <w:lang w:val="fr-CH"/>
          </w:rPr>
          <w:fldChar w:fldCharType="end"/>
        </w:r>
      </w:hyperlink>
    </w:p>
    <w:p w:rsidR="00A4578E" w:rsidRPr="00A4578E" w:rsidRDefault="00A4578E" w:rsidP="00A4578E">
      <w:pPr>
        <w:tabs>
          <w:tab w:val="right" w:pos="1021"/>
          <w:tab w:val="left" w:pos="1077"/>
          <w:tab w:val="left" w:pos="1525"/>
          <w:tab w:val="left" w:pos="1842"/>
          <w:tab w:val="left" w:pos="2192"/>
          <w:tab w:val="left" w:pos="2612"/>
          <w:tab w:val="left" w:leader="dot" w:pos="8787"/>
          <w:tab w:val="right" w:pos="9638"/>
        </w:tabs>
        <w:spacing w:after="20" w:line="340" w:lineRule="exact"/>
        <w:rPr>
          <w:noProof/>
          <w:sz w:val="18"/>
          <w:szCs w:val="28"/>
          <w:rtl/>
          <w:lang w:val="fr-CH"/>
        </w:rPr>
      </w:pPr>
      <w:r w:rsidRPr="00A4578E">
        <w:rPr>
          <w:noProof/>
          <w:sz w:val="18"/>
          <w:szCs w:val="28"/>
          <w:rtl/>
          <w:lang w:val="fr-CH"/>
        </w:rPr>
        <w:tab/>
      </w:r>
      <w:r w:rsidRPr="00A4578E">
        <w:rPr>
          <w:noProof/>
          <w:sz w:val="18"/>
          <w:szCs w:val="28"/>
          <w:rtl/>
          <w:lang w:val="fr-CH"/>
        </w:rPr>
        <w:tab/>
      </w:r>
      <w:r w:rsidRPr="00A4578E">
        <w:rPr>
          <w:noProof/>
          <w:sz w:val="18"/>
          <w:szCs w:val="28"/>
          <w:rtl/>
          <w:lang w:val="fr-CH"/>
        </w:rPr>
        <w:tab/>
      </w:r>
      <w:r w:rsidRPr="00A4578E">
        <w:rPr>
          <w:rFonts w:hint="cs"/>
          <w:noProof/>
          <w:sz w:val="18"/>
          <w:szCs w:val="28"/>
          <w:rtl/>
          <w:lang w:val="fr-CH"/>
        </w:rPr>
        <w:t>ألف</w:t>
      </w:r>
      <w:r w:rsidRPr="00A4578E">
        <w:rPr>
          <w:rFonts w:hint="cs"/>
          <w:noProof/>
          <w:sz w:val="18"/>
          <w:szCs w:val="28"/>
          <w:rtl/>
          <w:lang w:val="fr-CH"/>
        </w:rPr>
        <w:tab/>
        <w:t>-</w:t>
      </w:r>
      <w:r w:rsidRPr="00A4578E">
        <w:rPr>
          <w:rFonts w:hint="cs"/>
          <w:noProof/>
          <w:sz w:val="18"/>
          <w:szCs w:val="28"/>
          <w:rtl/>
          <w:lang w:val="fr-CH"/>
        </w:rPr>
        <w:tab/>
      </w:r>
      <w:r w:rsidRPr="00A4578E">
        <w:rPr>
          <w:noProof/>
          <w:sz w:val="18"/>
          <w:szCs w:val="28"/>
          <w:rtl/>
          <w:lang w:val="fr-CH"/>
        </w:rPr>
        <w:t>الخصائص الجغرافية والتاريخية والديمغرافية والاجتماعية والثقافية والاقتصادية والقانونية</w:t>
      </w:r>
      <w:r w:rsidRPr="00A4578E">
        <w:rPr>
          <w:noProof/>
          <w:sz w:val="18"/>
          <w:szCs w:val="28"/>
          <w:rtl/>
          <w:lang w:val="fr-CH"/>
        </w:rPr>
        <w:tab/>
      </w:r>
      <w:r w:rsidRPr="00A4578E">
        <w:rPr>
          <w:noProof/>
          <w:sz w:val="18"/>
          <w:szCs w:val="28"/>
          <w:rtl/>
          <w:lang w:val="fr-CH"/>
        </w:rPr>
        <w:tab/>
      </w:r>
      <w:r w:rsidRPr="00A4578E">
        <w:rPr>
          <w:rFonts w:hint="cs"/>
          <w:noProof/>
          <w:sz w:val="18"/>
          <w:szCs w:val="28"/>
          <w:rtl/>
          <w:lang w:val="fr-CH"/>
        </w:rPr>
        <w:t>3</w:t>
      </w:r>
    </w:p>
    <w:p w:rsidR="00A4578E" w:rsidRPr="00A4578E" w:rsidRDefault="00A4578E"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b/>
          <w:noProof/>
          <w:sz w:val="18"/>
          <w:szCs w:val="28"/>
          <w:rtl/>
          <w:lang w:val="fr-CH"/>
        </w:rPr>
      </w:pPr>
      <w:r w:rsidRPr="00A4578E">
        <w:rPr>
          <w:rFonts w:hint="cs"/>
          <w:b/>
          <w:noProof/>
          <w:sz w:val="18"/>
          <w:szCs w:val="28"/>
          <w:rtl/>
          <w:lang w:val="fr-CH"/>
        </w:rPr>
        <w:t>1-</w:t>
      </w:r>
      <w:r w:rsidRPr="00A4578E">
        <w:rPr>
          <w:rFonts w:hint="cs"/>
          <w:b/>
          <w:noProof/>
          <w:sz w:val="18"/>
          <w:szCs w:val="28"/>
          <w:rtl/>
          <w:lang w:val="fr-CH"/>
        </w:rPr>
        <w:tab/>
      </w:r>
      <w:r w:rsidRPr="00A4578E">
        <w:rPr>
          <w:rFonts w:hint="cs"/>
          <w:noProof/>
          <w:sz w:val="18"/>
          <w:szCs w:val="28"/>
          <w:rtl/>
          <w:lang w:val="fr-CH"/>
        </w:rPr>
        <w:t>الخصائص</w:t>
      </w:r>
      <w:r w:rsidRPr="00A4578E">
        <w:rPr>
          <w:rFonts w:hint="cs"/>
          <w:b/>
          <w:noProof/>
          <w:sz w:val="18"/>
          <w:szCs w:val="28"/>
          <w:rtl/>
          <w:lang w:val="fr-CH"/>
        </w:rPr>
        <w:t xml:space="preserve"> الجغرافية</w:t>
      </w:r>
      <w:r w:rsidRPr="00A4578E">
        <w:rPr>
          <w:b/>
          <w:noProof/>
          <w:sz w:val="18"/>
          <w:szCs w:val="28"/>
          <w:rtl/>
          <w:lang w:val="fr-CH"/>
        </w:rPr>
        <w:tab/>
      </w:r>
      <w:r w:rsidRPr="00A4578E">
        <w:rPr>
          <w:b/>
          <w:noProof/>
          <w:sz w:val="18"/>
          <w:szCs w:val="28"/>
          <w:rtl/>
          <w:lang w:val="fr-CH"/>
        </w:rPr>
        <w:tab/>
      </w:r>
      <w:r w:rsidRPr="00A4578E">
        <w:rPr>
          <w:rFonts w:hint="cs"/>
          <w:b/>
          <w:noProof/>
          <w:sz w:val="18"/>
          <w:szCs w:val="28"/>
          <w:rtl/>
          <w:lang w:val="fr-CH"/>
        </w:rPr>
        <w:t>3</w:t>
      </w:r>
    </w:p>
    <w:p w:rsidR="00A4578E" w:rsidRPr="00A4578E" w:rsidRDefault="00A4578E"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b/>
          <w:noProof/>
          <w:sz w:val="18"/>
          <w:szCs w:val="28"/>
          <w:rtl/>
          <w:lang w:val="fr-CH"/>
        </w:rPr>
      </w:pPr>
      <w:r w:rsidRPr="00A4578E">
        <w:rPr>
          <w:rFonts w:hint="cs"/>
          <w:b/>
          <w:noProof/>
          <w:sz w:val="18"/>
          <w:szCs w:val="28"/>
          <w:rtl/>
          <w:lang w:val="fr-CH"/>
        </w:rPr>
        <w:t>2-</w:t>
      </w:r>
      <w:r w:rsidRPr="00A4578E">
        <w:rPr>
          <w:rFonts w:hint="cs"/>
          <w:b/>
          <w:noProof/>
          <w:sz w:val="18"/>
          <w:szCs w:val="28"/>
          <w:rtl/>
          <w:lang w:val="fr-CH"/>
        </w:rPr>
        <w:tab/>
      </w:r>
      <w:r w:rsidRPr="00A4578E">
        <w:rPr>
          <w:rStyle w:val="FootnoteReference"/>
          <w:rFonts w:hint="cs"/>
          <w:noProof/>
          <w:vertAlign w:val="baseline"/>
          <w:rtl/>
        </w:rPr>
        <w:t>الخصائص التاريخية</w:t>
      </w:r>
      <w:r w:rsidRPr="00A4578E">
        <w:rPr>
          <w:b/>
          <w:noProof/>
          <w:sz w:val="18"/>
          <w:szCs w:val="28"/>
          <w:rtl/>
          <w:lang w:val="fr-CH"/>
        </w:rPr>
        <w:tab/>
      </w:r>
      <w:r w:rsidRPr="00A4578E">
        <w:rPr>
          <w:b/>
          <w:noProof/>
          <w:sz w:val="18"/>
          <w:szCs w:val="28"/>
          <w:rtl/>
          <w:lang w:val="fr-CH"/>
        </w:rPr>
        <w:tab/>
      </w:r>
      <w:r w:rsidRPr="00A4578E">
        <w:rPr>
          <w:rFonts w:hint="cs"/>
          <w:b/>
          <w:noProof/>
          <w:sz w:val="18"/>
          <w:szCs w:val="28"/>
          <w:rtl/>
          <w:lang w:val="fr-CH"/>
        </w:rPr>
        <w:t>4</w:t>
      </w:r>
    </w:p>
    <w:p w:rsidR="00A4578E" w:rsidRPr="00A4578E" w:rsidRDefault="00A4578E"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b/>
          <w:noProof/>
          <w:sz w:val="18"/>
          <w:szCs w:val="28"/>
          <w:rtl/>
          <w:lang w:val="fr-CH"/>
        </w:rPr>
      </w:pPr>
      <w:r w:rsidRPr="00A4578E">
        <w:rPr>
          <w:rFonts w:hint="cs"/>
          <w:b/>
          <w:noProof/>
          <w:sz w:val="18"/>
          <w:szCs w:val="28"/>
          <w:rtl/>
          <w:lang w:val="fr-CH"/>
        </w:rPr>
        <w:t>3-</w:t>
      </w:r>
      <w:r w:rsidRPr="00A4578E">
        <w:rPr>
          <w:rFonts w:hint="cs"/>
          <w:b/>
          <w:noProof/>
          <w:sz w:val="18"/>
          <w:szCs w:val="28"/>
          <w:rtl/>
          <w:lang w:val="fr-CH"/>
        </w:rPr>
        <w:tab/>
      </w:r>
      <w:r w:rsidRPr="00A4578E">
        <w:rPr>
          <w:rStyle w:val="FootnoteReference"/>
          <w:rFonts w:hint="cs"/>
          <w:noProof/>
          <w:vertAlign w:val="baseline"/>
          <w:rtl/>
        </w:rPr>
        <w:t>الخصائص الديمغرافية</w:t>
      </w:r>
      <w:r w:rsidRPr="00A4578E">
        <w:rPr>
          <w:b/>
          <w:noProof/>
          <w:sz w:val="18"/>
          <w:szCs w:val="28"/>
          <w:rtl/>
          <w:lang w:val="fr-CH"/>
        </w:rPr>
        <w:tab/>
      </w:r>
      <w:r w:rsidRPr="00A4578E">
        <w:rPr>
          <w:b/>
          <w:noProof/>
          <w:sz w:val="18"/>
          <w:szCs w:val="28"/>
          <w:rtl/>
          <w:lang w:val="fr-CH"/>
        </w:rPr>
        <w:tab/>
      </w:r>
      <w:r w:rsidRPr="00A4578E">
        <w:rPr>
          <w:rFonts w:hint="cs"/>
          <w:b/>
          <w:noProof/>
          <w:sz w:val="18"/>
          <w:szCs w:val="28"/>
          <w:rtl/>
          <w:lang w:val="fr-CH"/>
        </w:rPr>
        <w:t>5</w:t>
      </w:r>
    </w:p>
    <w:p w:rsidR="00A4578E" w:rsidRPr="00A4578E" w:rsidRDefault="00A4578E"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b/>
          <w:noProof/>
          <w:sz w:val="18"/>
          <w:szCs w:val="28"/>
          <w:rtl/>
          <w:lang w:val="fr-CH"/>
        </w:rPr>
      </w:pPr>
      <w:r w:rsidRPr="00A4578E">
        <w:rPr>
          <w:rFonts w:hint="cs"/>
          <w:b/>
          <w:noProof/>
          <w:sz w:val="18"/>
          <w:szCs w:val="28"/>
          <w:rtl/>
          <w:lang w:val="fr-CH"/>
        </w:rPr>
        <w:t>4-</w:t>
      </w:r>
      <w:r w:rsidRPr="00A4578E">
        <w:rPr>
          <w:rFonts w:hint="cs"/>
          <w:b/>
          <w:noProof/>
          <w:sz w:val="18"/>
          <w:szCs w:val="28"/>
          <w:rtl/>
          <w:lang w:val="fr-CH"/>
        </w:rPr>
        <w:tab/>
      </w:r>
      <w:r w:rsidRPr="00A4578E">
        <w:rPr>
          <w:rStyle w:val="FootnoteReference"/>
          <w:rFonts w:hint="cs"/>
          <w:noProof/>
          <w:vertAlign w:val="baseline"/>
          <w:rtl/>
        </w:rPr>
        <w:t>الخصائص الاجتماعية والثقافية</w:t>
      </w:r>
      <w:r w:rsidRPr="00A4578E">
        <w:rPr>
          <w:b/>
          <w:noProof/>
          <w:sz w:val="18"/>
          <w:szCs w:val="28"/>
          <w:rtl/>
          <w:lang w:val="fr-CH"/>
        </w:rPr>
        <w:tab/>
      </w:r>
      <w:r w:rsidRPr="00A4578E">
        <w:rPr>
          <w:b/>
          <w:noProof/>
          <w:sz w:val="18"/>
          <w:szCs w:val="28"/>
          <w:rtl/>
          <w:lang w:val="fr-CH"/>
        </w:rPr>
        <w:tab/>
      </w:r>
      <w:r w:rsidRPr="00A4578E">
        <w:rPr>
          <w:rFonts w:hint="cs"/>
          <w:b/>
          <w:noProof/>
          <w:sz w:val="18"/>
          <w:szCs w:val="28"/>
          <w:rtl/>
          <w:lang w:val="fr-CH"/>
        </w:rPr>
        <w:t>7</w:t>
      </w:r>
    </w:p>
    <w:p w:rsidR="00A4578E" w:rsidRPr="00A4578E" w:rsidRDefault="00A4578E"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b/>
          <w:noProof/>
          <w:sz w:val="18"/>
          <w:szCs w:val="28"/>
          <w:rtl/>
          <w:lang w:val="fr-CH"/>
        </w:rPr>
      </w:pPr>
      <w:r w:rsidRPr="00A4578E">
        <w:rPr>
          <w:rFonts w:hint="cs"/>
          <w:b/>
          <w:noProof/>
          <w:sz w:val="18"/>
          <w:szCs w:val="28"/>
          <w:rtl/>
          <w:lang w:val="fr-CH"/>
        </w:rPr>
        <w:t>5-</w:t>
      </w:r>
      <w:r w:rsidRPr="00A4578E">
        <w:rPr>
          <w:rFonts w:hint="cs"/>
          <w:b/>
          <w:noProof/>
          <w:sz w:val="18"/>
          <w:szCs w:val="28"/>
          <w:rtl/>
          <w:lang w:val="fr-CH"/>
        </w:rPr>
        <w:tab/>
      </w:r>
      <w:r w:rsidRPr="00A4578E">
        <w:rPr>
          <w:rStyle w:val="FootnoteReference"/>
          <w:rFonts w:hint="cs"/>
          <w:noProof/>
          <w:vertAlign w:val="baseline"/>
          <w:rtl/>
        </w:rPr>
        <w:t>الخصائص الاقتصادية</w:t>
      </w:r>
      <w:r w:rsidRPr="00A4578E">
        <w:rPr>
          <w:b/>
          <w:noProof/>
          <w:sz w:val="18"/>
          <w:szCs w:val="28"/>
          <w:rtl/>
          <w:lang w:val="fr-CH"/>
        </w:rPr>
        <w:tab/>
      </w:r>
      <w:r w:rsidRPr="00A4578E">
        <w:rPr>
          <w:b/>
          <w:noProof/>
          <w:sz w:val="18"/>
          <w:szCs w:val="28"/>
          <w:rtl/>
          <w:lang w:val="fr-CH"/>
        </w:rPr>
        <w:tab/>
      </w:r>
      <w:r w:rsidRPr="00A4578E">
        <w:rPr>
          <w:rFonts w:hint="cs"/>
          <w:b/>
          <w:noProof/>
          <w:sz w:val="18"/>
          <w:szCs w:val="28"/>
          <w:rtl/>
          <w:lang w:val="fr-CH"/>
        </w:rPr>
        <w:t>11</w:t>
      </w:r>
    </w:p>
    <w:p w:rsidR="00A4578E" w:rsidRPr="00A4578E" w:rsidRDefault="00A4578E"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r w:rsidRPr="00A4578E">
        <w:rPr>
          <w:rFonts w:hint="cs"/>
          <w:b/>
          <w:noProof/>
          <w:sz w:val="18"/>
          <w:szCs w:val="28"/>
          <w:rtl/>
          <w:lang w:val="fr-CH"/>
        </w:rPr>
        <w:t>6-</w:t>
      </w:r>
      <w:r w:rsidRPr="00A4578E">
        <w:rPr>
          <w:rFonts w:hint="cs"/>
          <w:b/>
          <w:noProof/>
          <w:sz w:val="18"/>
          <w:szCs w:val="28"/>
          <w:rtl/>
          <w:lang w:val="fr-CH"/>
        </w:rPr>
        <w:tab/>
      </w:r>
      <w:r w:rsidRPr="00A4578E">
        <w:rPr>
          <w:rStyle w:val="FootnoteReference"/>
          <w:noProof/>
          <w:vertAlign w:val="baseline"/>
          <w:rtl/>
        </w:rPr>
        <w:t>الإحصاءات المتعلقة بالجريمة وخصائص النظام القضائي</w:t>
      </w:r>
      <w:r w:rsidRPr="00A4578E">
        <w:rPr>
          <w:noProof/>
          <w:sz w:val="18"/>
          <w:szCs w:val="28"/>
          <w:rtl/>
        </w:rPr>
        <w:tab/>
      </w:r>
      <w:r w:rsidRPr="00A4578E">
        <w:rPr>
          <w:noProof/>
          <w:sz w:val="18"/>
          <w:szCs w:val="28"/>
          <w:rtl/>
        </w:rPr>
        <w:tab/>
      </w:r>
      <w:r w:rsidRPr="00A4578E">
        <w:rPr>
          <w:rFonts w:hint="cs"/>
          <w:noProof/>
          <w:sz w:val="18"/>
          <w:szCs w:val="28"/>
          <w:rtl/>
        </w:rPr>
        <w:t>12</w:t>
      </w:r>
    </w:p>
    <w:p w:rsidR="00E123BA" w:rsidRPr="00A4578E" w:rsidRDefault="00E123BA" w:rsidP="00A4578E">
      <w:pPr>
        <w:tabs>
          <w:tab w:val="right" w:pos="1021"/>
          <w:tab w:val="left" w:pos="1077"/>
          <w:tab w:val="left" w:pos="1525"/>
          <w:tab w:val="left" w:pos="1842"/>
          <w:tab w:val="left" w:pos="2192"/>
          <w:tab w:val="left" w:pos="2612"/>
          <w:tab w:val="left" w:leader="dot" w:pos="8787"/>
          <w:tab w:val="right" w:pos="9638"/>
        </w:tabs>
        <w:spacing w:after="20" w:line="340" w:lineRule="exact"/>
        <w:rPr>
          <w:noProof/>
          <w:sz w:val="18"/>
          <w:szCs w:val="28"/>
          <w:rtl/>
          <w:lang w:val="fr-CH"/>
        </w:rPr>
      </w:pPr>
      <w:r w:rsidRPr="00A4578E">
        <w:rPr>
          <w:noProof/>
          <w:sz w:val="18"/>
          <w:szCs w:val="28"/>
          <w:lang w:val="fr-CH"/>
        </w:rPr>
        <w:tab/>
      </w:r>
      <w:r w:rsidR="00A4578E">
        <w:rPr>
          <w:noProof/>
          <w:sz w:val="18"/>
          <w:szCs w:val="28"/>
          <w:lang w:val="fr-CH"/>
        </w:rPr>
        <w:tab/>
      </w:r>
      <w:r w:rsidR="00A4578E">
        <w:rPr>
          <w:noProof/>
          <w:sz w:val="18"/>
          <w:szCs w:val="28"/>
          <w:lang w:val="fr-CH"/>
        </w:rPr>
        <w:tab/>
      </w:r>
      <w:hyperlink w:anchor="_Toc494371813" w:history="1">
        <w:r w:rsidRPr="00A4578E">
          <w:rPr>
            <w:rFonts w:hint="eastAsia"/>
            <w:noProof/>
            <w:sz w:val="18"/>
            <w:szCs w:val="28"/>
            <w:rtl/>
            <w:lang w:val="fr-CH"/>
          </w:rPr>
          <w:t>باء</w:t>
        </w:r>
        <w:r w:rsidRPr="00A4578E">
          <w:rPr>
            <w:noProof/>
            <w:sz w:val="18"/>
            <w:szCs w:val="28"/>
            <w:rtl/>
            <w:lang w:val="fr-CH"/>
          </w:rPr>
          <w:tab/>
          <w:t>-</w:t>
        </w:r>
        <w:r w:rsidRPr="00A4578E">
          <w:rPr>
            <w:noProof/>
            <w:sz w:val="18"/>
            <w:szCs w:val="28"/>
            <w:rtl/>
            <w:lang w:val="fr-CH"/>
          </w:rPr>
          <w:tab/>
        </w:r>
        <w:r w:rsidRPr="00A4578E">
          <w:rPr>
            <w:rFonts w:hint="eastAsia"/>
            <w:noProof/>
            <w:sz w:val="18"/>
            <w:szCs w:val="28"/>
            <w:rtl/>
            <w:lang w:val="fr-CH"/>
          </w:rPr>
          <w:t>النظام</w:t>
        </w:r>
        <w:r w:rsidRPr="00A4578E">
          <w:rPr>
            <w:noProof/>
            <w:sz w:val="18"/>
            <w:szCs w:val="28"/>
            <w:rtl/>
            <w:lang w:val="fr-CH"/>
          </w:rPr>
          <w:t xml:space="preserve"> </w:t>
        </w:r>
        <w:r w:rsidRPr="00A4578E">
          <w:rPr>
            <w:rFonts w:hint="eastAsia"/>
            <w:noProof/>
            <w:sz w:val="18"/>
            <w:szCs w:val="28"/>
            <w:rtl/>
            <w:lang w:val="fr-CH"/>
          </w:rPr>
          <w:t>الدستوري</w:t>
        </w:r>
        <w:r w:rsidRPr="00A4578E">
          <w:rPr>
            <w:noProof/>
            <w:sz w:val="18"/>
            <w:szCs w:val="28"/>
            <w:rtl/>
            <w:lang w:val="fr-CH"/>
          </w:rPr>
          <w:t xml:space="preserve"> </w:t>
        </w:r>
        <w:r w:rsidRPr="00A4578E">
          <w:rPr>
            <w:rFonts w:hint="eastAsia"/>
            <w:noProof/>
            <w:sz w:val="18"/>
            <w:szCs w:val="28"/>
            <w:rtl/>
            <w:lang w:val="fr-CH"/>
          </w:rPr>
          <w:t>والسياسي</w:t>
        </w:r>
        <w:r w:rsidRPr="00A4578E">
          <w:rPr>
            <w:noProof/>
            <w:sz w:val="18"/>
            <w:szCs w:val="28"/>
            <w:rtl/>
            <w:lang w:val="fr-CH"/>
          </w:rPr>
          <w:t xml:space="preserve"> </w:t>
        </w:r>
        <w:r w:rsidRPr="00A4578E">
          <w:rPr>
            <w:rFonts w:hint="eastAsia"/>
            <w:noProof/>
            <w:sz w:val="18"/>
            <w:szCs w:val="28"/>
            <w:rtl/>
            <w:lang w:val="fr-CH"/>
          </w:rPr>
          <w:t>والقانوني</w:t>
        </w:r>
        <w:r w:rsidRPr="00A4578E">
          <w:rPr>
            <w:noProof/>
            <w:webHidden/>
            <w:sz w:val="18"/>
            <w:szCs w:val="28"/>
            <w:rtl/>
            <w:lang w:val="fr-CH"/>
          </w:rPr>
          <w:tab/>
        </w:r>
        <w:r w:rsidRPr="00A4578E">
          <w:rPr>
            <w:noProof/>
            <w:webHidden/>
            <w:sz w:val="18"/>
            <w:szCs w:val="28"/>
            <w:rtl/>
            <w:lang w:val="fr-CH"/>
          </w:rPr>
          <w:tab/>
        </w:r>
        <w:r w:rsidRPr="00A4578E">
          <w:rPr>
            <w:noProof/>
            <w:sz w:val="18"/>
            <w:szCs w:val="28"/>
            <w:lang w:val="fr-CH"/>
          </w:rPr>
          <w:fldChar w:fldCharType="begin"/>
        </w:r>
        <w:r w:rsidRPr="00A4578E">
          <w:rPr>
            <w:noProof/>
            <w:webHidden/>
            <w:sz w:val="18"/>
            <w:szCs w:val="28"/>
            <w:rtl/>
            <w:lang w:val="fr-CH"/>
          </w:rPr>
          <w:instrText xml:space="preserve"> </w:instrText>
        </w:r>
        <w:r w:rsidRPr="00A4578E">
          <w:rPr>
            <w:noProof/>
            <w:webHidden/>
            <w:sz w:val="18"/>
            <w:szCs w:val="28"/>
            <w:lang w:val="fr-CH"/>
          </w:rPr>
          <w:instrText>PAGEREF</w:instrText>
        </w:r>
        <w:r w:rsidRPr="00A4578E">
          <w:rPr>
            <w:noProof/>
            <w:webHidden/>
            <w:sz w:val="18"/>
            <w:szCs w:val="28"/>
            <w:rtl/>
            <w:lang w:val="fr-CH"/>
          </w:rPr>
          <w:instrText xml:space="preserve"> _</w:instrText>
        </w:r>
        <w:r w:rsidRPr="00A4578E">
          <w:rPr>
            <w:noProof/>
            <w:webHidden/>
            <w:sz w:val="18"/>
            <w:szCs w:val="28"/>
            <w:lang w:val="fr-CH"/>
          </w:rPr>
          <w:instrText>Toc494371813 \h</w:instrText>
        </w:r>
        <w:r w:rsidRPr="00A4578E">
          <w:rPr>
            <w:noProof/>
            <w:webHidden/>
            <w:sz w:val="18"/>
            <w:szCs w:val="28"/>
            <w:rtl/>
            <w:lang w:val="fr-CH"/>
          </w:rPr>
          <w:instrText xml:space="preserve"> </w:instrText>
        </w:r>
        <w:r w:rsidRPr="00A4578E">
          <w:rPr>
            <w:noProof/>
            <w:sz w:val="18"/>
            <w:szCs w:val="28"/>
            <w:lang w:val="fr-CH"/>
          </w:rPr>
        </w:r>
        <w:r w:rsidRPr="00A4578E">
          <w:rPr>
            <w:noProof/>
            <w:sz w:val="18"/>
            <w:szCs w:val="28"/>
            <w:lang w:val="fr-CH"/>
          </w:rPr>
          <w:fldChar w:fldCharType="separate"/>
        </w:r>
        <w:r w:rsidR="005861D5">
          <w:rPr>
            <w:noProof/>
            <w:webHidden/>
            <w:sz w:val="18"/>
            <w:szCs w:val="28"/>
            <w:rtl/>
            <w:lang w:val="fr-CH"/>
          </w:rPr>
          <w:t>14</w:t>
        </w:r>
        <w:r w:rsidRPr="00A4578E">
          <w:rPr>
            <w:noProof/>
            <w:sz w:val="18"/>
            <w:szCs w:val="28"/>
            <w:lang w:val="fr-CH"/>
          </w:rPr>
          <w:fldChar w:fldCharType="end"/>
        </w:r>
      </w:hyperlink>
    </w:p>
    <w:p w:rsidR="00A4578E" w:rsidRPr="00A4578E" w:rsidRDefault="00A4578E" w:rsidP="0075624D">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r w:rsidRPr="00A4578E">
        <w:rPr>
          <w:rFonts w:hint="cs"/>
          <w:noProof/>
          <w:sz w:val="18"/>
          <w:szCs w:val="28"/>
          <w:rtl/>
          <w:lang w:val="fr-CH"/>
        </w:rPr>
        <w:t>1-</w:t>
      </w:r>
      <w:r w:rsidRPr="00A4578E">
        <w:rPr>
          <w:rFonts w:hint="cs"/>
          <w:noProof/>
          <w:sz w:val="18"/>
          <w:szCs w:val="28"/>
          <w:rtl/>
          <w:lang w:val="fr-CH"/>
        </w:rPr>
        <w:tab/>
      </w:r>
      <w:r w:rsidRPr="0075624D">
        <w:rPr>
          <w:rFonts w:hint="cs"/>
          <w:b/>
          <w:rtl/>
          <w:lang w:val="fr-CH"/>
        </w:rPr>
        <w:t>ال</w:t>
      </w:r>
      <w:r w:rsidRPr="0075624D">
        <w:rPr>
          <w:b/>
          <w:rtl/>
          <w:lang w:val="fr-CH"/>
        </w:rPr>
        <w:t>نظام</w:t>
      </w:r>
      <w:r w:rsidRPr="00A4578E">
        <w:rPr>
          <w:rStyle w:val="FootnoteReference"/>
          <w:noProof/>
          <w:vertAlign w:val="baseline"/>
          <w:rtl/>
        </w:rPr>
        <w:t xml:space="preserve"> الاتحادي: الاتحاد السويسري والكانتونات</w:t>
      </w:r>
      <w:r w:rsidRPr="00A4578E">
        <w:rPr>
          <w:noProof/>
          <w:sz w:val="18"/>
          <w:szCs w:val="28"/>
          <w:rtl/>
          <w:lang w:val="fr-CH"/>
        </w:rPr>
        <w:tab/>
      </w:r>
      <w:r w:rsidRPr="00A4578E">
        <w:rPr>
          <w:noProof/>
          <w:sz w:val="18"/>
          <w:szCs w:val="28"/>
          <w:rtl/>
          <w:lang w:val="fr-CH"/>
        </w:rPr>
        <w:tab/>
      </w:r>
      <w:r w:rsidRPr="00A4578E">
        <w:rPr>
          <w:rFonts w:hint="cs"/>
          <w:noProof/>
          <w:sz w:val="18"/>
          <w:szCs w:val="28"/>
          <w:rtl/>
          <w:lang w:val="fr-CH"/>
        </w:rPr>
        <w:t>14</w:t>
      </w:r>
    </w:p>
    <w:p w:rsidR="00A4578E" w:rsidRPr="00A4578E" w:rsidRDefault="00A4578E" w:rsidP="0075624D">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r w:rsidRPr="00A4578E">
        <w:rPr>
          <w:rFonts w:hint="cs"/>
          <w:noProof/>
          <w:sz w:val="18"/>
          <w:szCs w:val="28"/>
          <w:rtl/>
          <w:lang w:val="fr-CH"/>
        </w:rPr>
        <w:t>2-</w:t>
      </w:r>
      <w:r w:rsidRPr="00A4578E">
        <w:rPr>
          <w:rFonts w:hint="cs"/>
          <w:noProof/>
          <w:sz w:val="18"/>
          <w:szCs w:val="28"/>
          <w:rtl/>
          <w:lang w:val="fr-CH"/>
        </w:rPr>
        <w:tab/>
      </w:r>
      <w:r w:rsidRPr="0075624D">
        <w:rPr>
          <w:b/>
          <w:rtl/>
          <w:lang w:val="fr-CH"/>
        </w:rPr>
        <w:t>الكانتونات</w:t>
      </w:r>
      <w:r w:rsidRPr="00A4578E">
        <w:rPr>
          <w:rStyle w:val="FootnoteReference"/>
          <w:rFonts w:hint="cs"/>
          <w:noProof/>
          <w:vertAlign w:val="baseline"/>
          <w:rtl/>
        </w:rPr>
        <w:t xml:space="preserve"> والبلديات</w:t>
      </w:r>
      <w:r w:rsidRPr="00A4578E">
        <w:rPr>
          <w:noProof/>
          <w:sz w:val="18"/>
          <w:szCs w:val="28"/>
          <w:rtl/>
          <w:lang w:val="fr-CH"/>
        </w:rPr>
        <w:tab/>
      </w:r>
      <w:r w:rsidRPr="00A4578E">
        <w:rPr>
          <w:noProof/>
          <w:sz w:val="18"/>
          <w:szCs w:val="28"/>
          <w:rtl/>
          <w:lang w:val="fr-CH"/>
        </w:rPr>
        <w:tab/>
      </w:r>
      <w:r w:rsidRPr="00A4578E">
        <w:rPr>
          <w:rFonts w:hint="cs"/>
          <w:noProof/>
          <w:sz w:val="18"/>
          <w:szCs w:val="28"/>
          <w:rtl/>
          <w:lang w:val="fr-CH"/>
        </w:rPr>
        <w:t>15</w:t>
      </w:r>
    </w:p>
    <w:p w:rsidR="00A4578E" w:rsidRPr="00A4578E" w:rsidRDefault="00A4578E" w:rsidP="0075624D">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r w:rsidRPr="00A4578E">
        <w:rPr>
          <w:rFonts w:hint="cs"/>
          <w:noProof/>
          <w:sz w:val="18"/>
          <w:szCs w:val="28"/>
          <w:rtl/>
          <w:lang w:val="fr-CH"/>
        </w:rPr>
        <w:t>3-</w:t>
      </w:r>
      <w:r w:rsidRPr="00A4578E">
        <w:rPr>
          <w:rFonts w:hint="cs"/>
          <w:noProof/>
          <w:sz w:val="18"/>
          <w:szCs w:val="28"/>
          <w:rtl/>
          <w:lang w:val="fr-CH"/>
        </w:rPr>
        <w:tab/>
      </w:r>
      <w:r w:rsidRPr="00A4578E">
        <w:rPr>
          <w:rStyle w:val="FootnoteReference"/>
          <w:noProof/>
          <w:vertAlign w:val="baseline"/>
          <w:rtl/>
        </w:rPr>
        <w:t>تنظيم السلطات الاتحادية</w:t>
      </w:r>
      <w:r w:rsidRPr="00A4578E">
        <w:rPr>
          <w:noProof/>
          <w:sz w:val="18"/>
          <w:szCs w:val="28"/>
          <w:rtl/>
          <w:lang w:val="fr-CH"/>
        </w:rPr>
        <w:tab/>
      </w:r>
      <w:r w:rsidRPr="00A4578E">
        <w:rPr>
          <w:noProof/>
          <w:sz w:val="18"/>
          <w:szCs w:val="28"/>
          <w:rtl/>
          <w:lang w:val="fr-CH"/>
        </w:rPr>
        <w:tab/>
      </w:r>
      <w:r w:rsidRPr="00A4578E">
        <w:rPr>
          <w:rFonts w:hint="cs"/>
          <w:noProof/>
          <w:sz w:val="18"/>
          <w:szCs w:val="28"/>
          <w:rtl/>
          <w:lang w:val="fr-CH"/>
        </w:rPr>
        <w:t>17</w:t>
      </w:r>
    </w:p>
    <w:p w:rsidR="00A4578E" w:rsidRPr="00A4578E" w:rsidRDefault="00FD1777" w:rsidP="0075624D">
      <w:pPr>
        <w:tabs>
          <w:tab w:val="right" w:pos="1021"/>
          <w:tab w:val="left" w:pos="1077"/>
          <w:tab w:val="left" w:pos="1525"/>
          <w:tab w:val="left" w:pos="1842"/>
          <w:tab w:val="left" w:pos="2192"/>
          <w:tab w:val="left" w:pos="2780"/>
          <w:tab w:val="left" w:leader="dot" w:pos="8787"/>
          <w:tab w:val="right" w:pos="9638"/>
        </w:tabs>
        <w:spacing w:after="120" w:line="340" w:lineRule="exact"/>
        <w:ind w:left="2206"/>
        <w:rPr>
          <w:noProof/>
          <w:sz w:val="18"/>
          <w:szCs w:val="28"/>
          <w:rtl/>
          <w:lang w:val="fr-CH"/>
        </w:rPr>
      </w:pPr>
      <w:hyperlink w:anchor="_Toc494371818" w:history="1">
        <w:r w:rsidR="00A4578E" w:rsidRPr="00A4578E">
          <w:rPr>
            <w:noProof/>
            <w:sz w:val="18"/>
            <w:szCs w:val="28"/>
            <w:rtl/>
            <w:lang w:val="fr-CH"/>
          </w:rPr>
          <w:t>4-</w:t>
        </w:r>
        <w:r w:rsidR="00A4578E" w:rsidRPr="00A4578E">
          <w:rPr>
            <w:noProof/>
            <w:sz w:val="18"/>
            <w:szCs w:val="28"/>
            <w:rtl/>
            <w:lang w:val="fr-CH"/>
          </w:rPr>
          <w:tab/>
        </w:r>
        <w:r w:rsidR="00A4578E" w:rsidRPr="00A4578E">
          <w:rPr>
            <w:rFonts w:hint="eastAsia"/>
            <w:noProof/>
            <w:sz w:val="18"/>
            <w:szCs w:val="28"/>
            <w:rtl/>
            <w:lang w:val="fr-CH"/>
          </w:rPr>
          <w:t>المنظمات</w:t>
        </w:r>
        <w:r w:rsidR="00A4578E" w:rsidRPr="00A4578E">
          <w:rPr>
            <w:noProof/>
            <w:sz w:val="18"/>
            <w:szCs w:val="28"/>
            <w:rtl/>
            <w:lang w:val="fr-CH"/>
          </w:rPr>
          <w:t xml:space="preserve"> </w:t>
        </w:r>
        <w:r w:rsidR="00A4578E" w:rsidRPr="00A4578E">
          <w:rPr>
            <w:rFonts w:hint="eastAsia"/>
            <w:noProof/>
            <w:sz w:val="18"/>
            <w:szCs w:val="28"/>
            <w:rtl/>
            <w:lang w:val="fr-CH"/>
          </w:rPr>
          <w:t>غير</w:t>
        </w:r>
        <w:r w:rsidR="00A4578E" w:rsidRPr="00A4578E">
          <w:rPr>
            <w:noProof/>
            <w:sz w:val="18"/>
            <w:szCs w:val="28"/>
            <w:rtl/>
            <w:lang w:val="fr-CH"/>
          </w:rPr>
          <w:t xml:space="preserve"> </w:t>
        </w:r>
        <w:r w:rsidR="00A4578E" w:rsidRPr="00A4578E">
          <w:rPr>
            <w:rFonts w:hint="eastAsia"/>
            <w:noProof/>
            <w:sz w:val="18"/>
            <w:szCs w:val="28"/>
            <w:rtl/>
            <w:lang w:val="fr-CH"/>
          </w:rPr>
          <w:t>الحكومية</w:t>
        </w:r>
        <w:r w:rsidR="00A4578E" w:rsidRPr="00A4578E">
          <w:rPr>
            <w:noProof/>
            <w:sz w:val="18"/>
            <w:szCs w:val="28"/>
            <w:rtl/>
            <w:lang w:val="fr-CH"/>
          </w:rPr>
          <w:t xml:space="preserve"> </w:t>
        </w:r>
        <w:r w:rsidR="00A4578E" w:rsidRPr="00A4578E">
          <w:rPr>
            <w:rFonts w:hint="eastAsia"/>
            <w:noProof/>
            <w:sz w:val="18"/>
            <w:szCs w:val="28"/>
            <w:rtl/>
            <w:lang w:val="fr-CH"/>
          </w:rPr>
          <w:t>والمنظمات</w:t>
        </w:r>
        <w:r w:rsidR="00A4578E" w:rsidRPr="00A4578E">
          <w:rPr>
            <w:noProof/>
            <w:sz w:val="18"/>
            <w:szCs w:val="28"/>
            <w:rtl/>
            <w:lang w:val="fr-CH"/>
          </w:rPr>
          <w:t xml:space="preserve"> </w:t>
        </w:r>
        <w:r w:rsidR="00A4578E" w:rsidRPr="00A4578E">
          <w:rPr>
            <w:rFonts w:hint="eastAsia"/>
            <w:noProof/>
            <w:sz w:val="18"/>
            <w:szCs w:val="28"/>
            <w:rtl/>
            <w:lang w:val="fr-CH"/>
          </w:rPr>
          <w:t>الدولية</w:t>
        </w:r>
        <w:r w:rsidR="00A4578E" w:rsidRPr="00A4578E">
          <w:rPr>
            <w:noProof/>
            <w:webHidden/>
            <w:sz w:val="18"/>
            <w:szCs w:val="28"/>
            <w:rtl/>
            <w:lang w:val="fr-CH"/>
          </w:rPr>
          <w:tab/>
        </w:r>
        <w:r w:rsidR="00A4578E" w:rsidRPr="00A4578E">
          <w:rPr>
            <w:noProof/>
            <w:webHidden/>
            <w:sz w:val="18"/>
            <w:szCs w:val="28"/>
            <w:rtl/>
            <w:lang w:val="fr-CH"/>
          </w:rPr>
          <w:tab/>
        </w:r>
        <w:r w:rsidR="00A4578E" w:rsidRPr="00A4578E">
          <w:rPr>
            <w:noProof/>
            <w:sz w:val="18"/>
            <w:szCs w:val="28"/>
            <w:lang w:val="fr-CH"/>
          </w:rPr>
          <w:fldChar w:fldCharType="begin"/>
        </w:r>
        <w:r w:rsidR="00A4578E" w:rsidRPr="00A4578E">
          <w:rPr>
            <w:noProof/>
            <w:webHidden/>
            <w:sz w:val="18"/>
            <w:szCs w:val="28"/>
            <w:rtl/>
            <w:lang w:val="fr-CH"/>
          </w:rPr>
          <w:instrText xml:space="preserve"> </w:instrText>
        </w:r>
        <w:r w:rsidR="00A4578E" w:rsidRPr="00A4578E">
          <w:rPr>
            <w:noProof/>
            <w:webHidden/>
            <w:sz w:val="18"/>
            <w:szCs w:val="28"/>
            <w:lang w:val="fr-CH"/>
          </w:rPr>
          <w:instrText>PAGEREF</w:instrText>
        </w:r>
        <w:r w:rsidR="00A4578E" w:rsidRPr="00A4578E">
          <w:rPr>
            <w:noProof/>
            <w:webHidden/>
            <w:sz w:val="18"/>
            <w:szCs w:val="28"/>
            <w:rtl/>
            <w:lang w:val="fr-CH"/>
          </w:rPr>
          <w:instrText xml:space="preserve"> _</w:instrText>
        </w:r>
        <w:r w:rsidR="00A4578E" w:rsidRPr="00A4578E">
          <w:rPr>
            <w:noProof/>
            <w:webHidden/>
            <w:sz w:val="18"/>
            <w:szCs w:val="28"/>
            <w:lang w:val="fr-CH"/>
          </w:rPr>
          <w:instrText>Toc494371818 \h</w:instrText>
        </w:r>
        <w:r w:rsidR="00A4578E" w:rsidRPr="00A4578E">
          <w:rPr>
            <w:noProof/>
            <w:webHidden/>
            <w:sz w:val="18"/>
            <w:szCs w:val="28"/>
            <w:rtl/>
            <w:lang w:val="fr-CH"/>
          </w:rPr>
          <w:instrText xml:space="preserve"> </w:instrText>
        </w:r>
        <w:r w:rsidR="00A4578E" w:rsidRPr="00A4578E">
          <w:rPr>
            <w:noProof/>
            <w:sz w:val="18"/>
            <w:szCs w:val="28"/>
            <w:lang w:val="fr-CH"/>
          </w:rPr>
        </w:r>
        <w:r w:rsidR="00A4578E" w:rsidRPr="00A4578E">
          <w:rPr>
            <w:noProof/>
            <w:sz w:val="18"/>
            <w:szCs w:val="28"/>
            <w:lang w:val="fr-CH"/>
          </w:rPr>
          <w:fldChar w:fldCharType="separate"/>
        </w:r>
        <w:r w:rsidR="005861D5">
          <w:rPr>
            <w:noProof/>
            <w:webHidden/>
            <w:sz w:val="18"/>
            <w:szCs w:val="28"/>
            <w:rtl/>
            <w:lang w:val="fr-CH"/>
          </w:rPr>
          <w:t>23</w:t>
        </w:r>
        <w:r w:rsidR="00A4578E" w:rsidRPr="00A4578E">
          <w:rPr>
            <w:noProof/>
            <w:sz w:val="18"/>
            <w:szCs w:val="28"/>
            <w:lang w:val="fr-CH"/>
          </w:rPr>
          <w:fldChar w:fldCharType="end"/>
        </w:r>
      </w:hyperlink>
    </w:p>
    <w:p w:rsidR="00E123BA" w:rsidRPr="00A4578E" w:rsidRDefault="00E123BA" w:rsidP="00A4578E">
      <w:pPr>
        <w:tabs>
          <w:tab w:val="right" w:pos="1021"/>
          <w:tab w:val="left" w:pos="1077"/>
          <w:tab w:val="left" w:pos="1525"/>
          <w:tab w:val="left" w:pos="1842"/>
          <w:tab w:val="left" w:pos="2192"/>
          <w:tab w:val="left" w:pos="2612"/>
          <w:tab w:val="left" w:leader="dot" w:pos="8787"/>
          <w:tab w:val="right" w:pos="9638"/>
        </w:tabs>
        <w:spacing w:after="20" w:line="340" w:lineRule="exact"/>
        <w:rPr>
          <w:noProof/>
          <w:sz w:val="18"/>
          <w:szCs w:val="28"/>
          <w:rtl/>
          <w:lang w:val="fr-CH"/>
        </w:rPr>
      </w:pPr>
      <w:r w:rsidRPr="00A4578E">
        <w:rPr>
          <w:noProof/>
          <w:sz w:val="18"/>
          <w:szCs w:val="28"/>
          <w:rtl/>
          <w:lang w:val="fr-CH"/>
        </w:rPr>
        <w:tab/>
      </w:r>
      <w:hyperlink w:anchor="_Toc494371819" w:history="1">
        <w:r w:rsidRPr="00A4578E">
          <w:rPr>
            <w:rFonts w:hint="eastAsia"/>
            <w:noProof/>
            <w:sz w:val="18"/>
            <w:szCs w:val="28"/>
            <w:rtl/>
            <w:lang w:val="fr-CH"/>
          </w:rPr>
          <w:t>ثالثاً</w:t>
        </w:r>
        <w:r w:rsidRPr="00A4578E">
          <w:rPr>
            <w:noProof/>
            <w:sz w:val="18"/>
            <w:szCs w:val="28"/>
            <w:rtl/>
            <w:lang w:val="fr-CH"/>
          </w:rPr>
          <w:tab/>
          <w:t>-</w:t>
        </w:r>
        <w:r w:rsidRPr="00A4578E">
          <w:rPr>
            <w:noProof/>
            <w:sz w:val="18"/>
            <w:szCs w:val="28"/>
            <w:rtl/>
            <w:lang w:val="fr-CH"/>
          </w:rPr>
          <w:tab/>
        </w:r>
        <w:r w:rsidRPr="00A4578E">
          <w:rPr>
            <w:rFonts w:hint="eastAsia"/>
            <w:noProof/>
            <w:sz w:val="18"/>
            <w:szCs w:val="28"/>
            <w:rtl/>
            <w:lang w:val="fr-CH"/>
          </w:rPr>
          <w:t>الإطار</w:t>
        </w:r>
        <w:r w:rsidRPr="00A4578E">
          <w:rPr>
            <w:noProof/>
            <w:sz w:val="18"/>
            <w:szCs w:val="28"/>
            <w:rtl/>
            <w:lang w:val="fr-CH"/>
          </w:rPr>
          <w:t xml:space="preserve"> </w:t>
        </w:r>
        <w:r w:rsidRPr="00A4578E">
          <w:rPr>
            <w:rFonts w:hint="eastAsia"/>
            <w:noProof/>
            <w:sz w:val="18"/>
            <w:szCs w:val="28"/>
            <w:rtl/>
            <w:lang w:val="fr-CH"/>
          </w:rPr>
          <w:t>العام</w:t>
        </w:r>
        <w:r w:rsidRPr="00A4578E">
          <w:rPr>
            <w:noProof/>
            <w:sz w:val="18"/>
            <w:szCs w:val="28"/>
            <w:rtl/>
            <w:lang w:val="fr-CH"/>
          </w:rPr>
          <w:t xml:space="preserve"> </w:t>
        </w:r>
        <w:r w:rsidRPr="00A4578E">
          <w:rPr>
            <w:rFonts w:hint="eastAsia"/>
            <w:noProof/>
            <w:sz w:val="18"/>
            <w:szCs w:val="28"/>
            <w:rtl/>
            <w:lang w:val="fr-CH"/>
          </w:rPr>
          <w:t>لحماية</w:t>
        </w:r>
        <w:r w:rsidRPr="00A4578E">
          <w:rPr>
            <w:noProof/>
            <w:sz w:val="18"/>
            <w:szCs w:val="28"/>
            <w:rtl/>
            <w:lang w:val="fr-CH"/>
          </w:rPr>
          <w:t xml:space="preserve"> </w:t>
        </w:r>
        <w:r w:rsidRPr="00A4578E">
          <w:rPr>
            <w:rFonts w:hint="eastAsia"/>
            <w:noProof/>
            <w:sz w:val="18"/>
            <w:szCs w:val="28"/>
            <w:rtl/>
            <w:lang w:val="fr-CH"/>
          </w:rPr>
          <w:t>حقوق</w:t>
        </w:r>
        <w:r w:rsidRPr="00A4578E">
          <w:rPr>
            <w:noProof/>
            <w:sz w:val="18"/>
            <w:szCs w:val="28"/>
            <w:rtl/>
            <w:lang w:val="fr-CH"/>
          </w:rPr>
          <w:t xml:space="preserve"> </w:t>
        </w:r>
        <w:r w:rsidRPr="00A4578E">
          <w:rPr>
            <w:rFonts w:hint="eastAsia"/>
            <w:noProof/>
            <w:sz w:val="18"/>
            <w:szCs w:val="28"/>
            <w:rtl/>
            <w:lang w:val="fr-CH"/>
          </w:rPr>
          <w:t>الإنسان</w:t>
        </w:r>
        <w:r w:rsidRPr="00A4578E">
          <w:rPr>
            <w:noProof/>
            <w:sz w:val="18"/>
            <w:szCs w:val="28"/>
            <w:rtl/>
            <w:lang w:val="fr-CH"/>
          </w:rPr>
          <w:t xml:space="preserve"> </w:t>
        </w:r>
        <w:r w:rsidRPr="00A4578E">
          <w:rPr>
            <w:rFonts w:hint="eastAsia"/>
            <w:noProof/>
            <w:sz w:val="18"/>
            <w:szCs w:val="28"/>
            <w:rtl/>
            <w:lang w:val="fr-CH"/>
          </w:rPr>
          <w:t>وتعزيزها</w:t>
        </w:r>
        <w:r w:rsidRPr="00A4578E">
          <w:rPr>
            <w:noProof/>
            <w:webHidden/>
            <w:sz w:val="18"/>
            <w:szCs w:val="28"/>
            <w:rtl/>
            <w:lang w:val="fr-CH"/>
          </w:rPr>
          <w:tab/>
        </w:r>
        <w:r w:rsidRPr="00A4578E">
          <w:rPr>
            <w:noProof/>
            <w:webHidden/>
            <w:sz w:val="18"/>
            <w:szCs w:val="28"/>
            <w:rtl/>
            <w:lang w:val="fr-CH"/>
          </w:rPr>
          <w:tab/>
        </w:r>
        <w:r w:rsidRPr="00A4578E">
          <w:rPr>
            <w:noProof/>
            <w:sz w:val="18"/>
            <w:szCs w:val="28"/>
            <w:lang w:val="fr-CH"/>
          </w:rPr>
          <w:fldChar w:fldCharType="begin"/>
        </w:r>
        <w:r w:rsidRPr="00A4578E">
          <w:rPr>
            <w:noProof/>
            <w:webHidden/>
            <w:sz w:val="18"/>
            <w:szCs w:val="28"/>
            <w:rtl/>
            <w:lang w:val="fr-CH"/>
          </w:rPr>
          <w:instrText xml:space="preserve"> </w:instrText>
        </w:r>
        <w:r w:rsidRPr="00A4578E">
          <w:rPr>
            <w:noProof/>
            <w:webHidden/>
            <w:sz w:val="18"/>
            <w:szCs w:val="28"/>
            <w:lang w:val="fr-CH"/>
          </w:rPr>
          <w:instrText>PAGEREF</w:instrText>
        </w:r>
        <w:r w:rsidRPr="00A4578E">
          <w:rPr>
            <w:noProof/>
            <w:webHidden/>
            <w:sz w:val="18"/>
            <w:szCs w:val="28"/>
            <w:rtl/>
            <w:lang w:val="fr-CH"/>
          </w:rPr>
          <w:instrText xml:space="preserve"> _</w:instrText>
        </w:r>
        <w:r w:rsidRPr="00A4578E">
          <w:rPr>
            <w:noProof/>
            <w:webHidden/>
            <w:sz w:val="18"/>
            <w:szCs w:val="28"/>
            <w:lang w:val="fr-CH"/>
          </w:rPr>
          <w:instrText>Toc494371819 \h</w:instrText>
        </w:r>
        <w:r w:rsidRPr="00A4578E">
          <w:rPr>
            <w:noProof/>
            <w:webHidden/>
            <w:sz w:val="18"/>
            <w:szCs w:val="28"/>
            <w:rtl/>
            <w:lang w:val="fr-CH"/>
          </w:rPr>
          <w:instrText xml:space="preserve"> </w:instrText>
        </w:r>
        <w:r w:rsidRPr="00A4578E">
          <w:rPr>
            <w:noProof/>
            <w:sz w:val="18"/>
            <w:szCs w:val="28"/>
            <w:lang w:val="fr-CH"/>
          </w:rPr>
        </w:r>
        <w:r w:rsidRPr="00A4578E">
          <w:rPr>
            <w:noProof/>
            <w:sz w:val="18"/>
            <w:szCs w:val="28"/>
            <w:lang w:val="fr-CH"/>
          </w:rPr>
          <w:fldChar w:fldCharType="separate"/>
        </w:r>
        <w:r w:rsidR="005861D5">
          <w:rPr>
            <w:noProof/>
            <w:webHidden/>
            <w:sz w:val="18"/>
            <w:szCs w:val="28"/>
            <w:rtl/>
            <w:lang w:val="fr-CH"/>
          </w:rPr>
          <w:t>23</w:t>
        </w:r>
        <w:r w:rsidRPr="00A4578E">
          <w:rPr>
            <w:noProof/>
            <w:sz w:val="18"/>
            <w:szCs w:val="28"/>
            <w:lang w:val="fr-CH"/>
          </w:rPr>
          <w:fldChar w:fldCharType="end"/>
        </w:r>
      </w:hyperlink>
    </w:p>
    <w:p w:rsidR="00E123BA" w:rsidRPr="00A4578E" w:rsidRDefault="00E123BA" w:rsidP="00A4578E">
      <w:pPr>
        <w:tabs>
          <w:tab w:val="right" w:pos="1021"/>
          <w:tab w:val="left" w:pos="1077"/>
          <w:tab w:val="left" w:pos="1525"/>
          <w:tab w:val="left" w:pos="1842"/>
          <w:tab w:val="left" w:pos="2192"/>
          <w:tab w:val="left" w:pos="2612"/>
          <w:tab w:val="left" w:leader="dot" w:pos="8787"/>
          <w:tab w:val="right" w:pos="9638"/>
        </w:tabs>
        <w:spacing w:after="20" w:line="340" w:lineRule="exact"/>
        <w:rPr>
          <w:noProof/>
          <w:sz w:val="18"/>
          <w:szCs w:val="28"/>
          <w:rtl/>
          <w:lang w:val="fr-CH"/>
        </w:rPr>
      </w:pPr>
      <w:r w:rsidRPr="00A4578E">
        <w:rPr>
          <w:noProof/>
          <w:sz w:val="18"/>
          <w:szCs w:val="28"/>
          <w:rtl/>
          <w:lang w:val="fr-CH"/>
        </w:rPr>
        <w:tab/>
      </w:r>
      <w:r w:rsidRPr="00A4578E">
        <w:rPr>
          <w:noProof/>
          <w:sz w:val="18"/>
          <w:szCs w:val="28"/>
          <w:rtl/>
          <w:lang w:val="fr-CH"/>
        </w:rPr>
        <w:tab/>
      </w:r>
      <w:r w:rsidRPr="00A4578E">
        <w:rPr>
          <w:noProof/>
          <w:sz w:val="18"/>
          <w:szCs w:val="28"/>
          <w:rtl/>
          <w:lang w:val="fr-CH"/>
        </w:rPr>
        <w:tab/>
      </w:r>
      <w:hyperlink w:anchor="_Toc494371820" w:history="1">
        <w:r w:rsidRPr="00A4578E">
          <w:rPr>
            <w:rFonts w:hint="eastAsia"/>
            <w:noProof/>
            <w:sz w:val="18"/>
            <w:szCs w:val="28"/>
            <w:rtl/>
            <w:lang w:val="fr-CH"/>
          </w:rPr>
          <w:t>ألف</w:t>
        </w:r>
        <w:r w:rsidRPr="00A4578E">
          <w:rPr>
            <w:noProof/>
            <w:sz w:val="18"/>
            <w:szCs w:val="28"/>
            <w:rtl/>
            <w:lang w:val="fr-CH"/>
          </w:rPr>
          <w:tab/>
          <w:t>-</w:t>
        </w:r>
        <w:r w:rsidRPr="00A4578E">
          <w:rPr>
            <w:noProof/>
            <w:sz w:val="18"/>
            <w:szCs w:val="28"/>
            <w:rtl/>
            <w:lang w:val="fr-CH"/>
          </w:rPr>
          <w:tab/>
        </w:r>
        <w:r w:rsidRPr="00A4578E">
          <w:rPr>
            <w:rFonts w:hint="eastAsia"/>
            <w:noProof/>
            <w:sz w:val="18"/>
            <w:szCs w:val="28"/>
            <w:rtl/>
            <w:lang w:val="fr-CH"/>
          </w:rPr>
          <w:t>التصديق</w:t>
        </w:r>
        <w:r w:rsidRPr="00A4578E">
          <w:rPr>
            <w:noProof/>
            <w:sz w:val="18"/>
            <w:szCs w:val="28"/>
            <w:rtl/>
            <w:lang w:val="fr-CH"/>
          </w:rPr>
          <w:t xml:space="preserve"> </w:t>
        </w:r>
        <w:r w:rsidRPr="00A4578E">
          <w:rPr>
            <w:rFonts w:hint="eastAsia"/>
            <w:noProof/>
            <w:sz w:val="18"/>
            <w:szCs w:val="28"/>
            <w:rtl/>
            <w:lang w:val="fr-CH"/>
          </w:rPr>
          <w:t>على</w:t>
        </w:r>
        <w:r w:rsidRPr="00A4578E">
          <w:rPr>
            <w:noProof/>
            <w:sz w:val="18"/>
            <w:szCs w:val="28"/>
            <w:rtl/>
            <w:lang w:val="fr-CH"/>
          </w:rPr>
          <w:t xml:space="preserve"> </w:t>
        </w:r>
        <w:r w:rsidRPr="00A4578E">
          <w:rPr>
            <w:rFonts w:hint="eastAsia"/>
            <w:noProof/>
            <w:sz w:val="18"/>
            <w:szCs w:val="28"/>
            <w:rtl/>
            <w:lang w:val="fr-CH"/>
          </w:rPr>
          <w:t>المعايير</w:t>
        </w:r>
        <w:r w:rsidRPr="00A4578E">
          <w:rPr>
            <w:noProof/>
            <w:sz w:val="18"/>
            <w:szCs w:val="28"/>
            <w:rtl/>
            <w:lang w:val="fr-CH"/>
          </w:rPr>
          <w:t xml:space="preserve"> </w:t>
        </w:r>
        <w:r w:rsidRPr="00A4578E">
          <w:rPr>
            <w:rFonts w:hint="eastAsia"/>
            <w:noProof/>
            <w:sz w:val="18"/>
            <w:szCs w:val="28"/>
            <w:rtl/>
            <w:lang w:val="fr-CH"/>
          </w:rPr>
          <w:t>الدولية</w:t>
        </w:r>
        <w:r w:rsidRPr="00A4578E">
          <w:rPr>
            <w:noProof/>
            <w:sz w:val="18"/>
            <w:szCs w:val="28"/>
            <w:rtl/>
            <w:lang w:val="fr-CH"/>
          </w:rPr>
          <w:t xml:space="preserve"> </w:t>
        </w:r>
        <w:r w:rsidRPr="00A4578E">
          <w:rPr>
            <w:rFonts w:hint="eastAsia"/>
            <w:noProof/>
            <w:sz w:val="18"/>
            <w:szCs w:val="28"/>
            <w:rtl/>
            <w:lang w:val="fr-CH"/>
          </w:rPr>
          <w:t>لحقوق</w:t>
        </w:r>
        <w:r w:rsidRPr="00A4578E">
          <w:rPr>
            <w:noProof/>
            <w:sz w:val="18"/>
            <w:szCs w:val="28"/>
            <w:rtl/>
            <w:lang w:val="fr-CH"/>
          </w:rPr>
          <w:t xml:space="preserve"> </w:t>
        </w:r>
        <w:r w:rsidRPr="00A4578E">
          <w:rPr>
            <w:rFonts w:hint="eastAsia"/>
            <w:noProof/>
            <w:sz w:val="18"/>
            <w:szCs w:val="28"/>
            <w:rtl/>
            <w:lang w:val="fr-CH"/>
          </w:rPr>
          <w:t>الإنسان</w:t>
        </w:r>
        <w:r w:rsidRPr="00A4578E">
          <w:rPr>
            <w:noProof/>
            <w:webHidden/>
            <w:sz w:val="18"/>
            <w:szCs w:val="28"/>
            <w:rtl/>
            <w:lang w:val="fr-CH"/>
          </w:rPr>
          <w:tab/>
        </w:r>
        <w:r w:rsidRPr="00A4578E">
          <w:rPr>
            <w:noProof/>
            <w:webHidden/>
            <w:sz w:val="18"/>
            <w:szCs w:val="28"/>
            <w:rtl/>
            <w:lang w:val="fr-CH"/>
          </w:rPr>
          <w:tab/>
        </w:r>
        <w:r w:rsidRPr="00A4578E">
          <w:rPr>
            <w:noProof/>
            <w:sz w:val="18"/>
            <w:szCs w:val="28"/>
            <w:lang w:val="fr-CH"/>
          </w:rPr>
          <w:fldChar w:fldCharType="begin"/>
        </w:r>
        <w:r w:rsidRPr="00A4578E">
          <w:rPr>
            <w:noProof/>
            <w:webHidden/>
            <w:sz w:val="18"/>
            <w:szCs w:val="28"/>
            <w:rtl/>
            <w:lang w:val="fr-CH"/>
          </w:rPr>
          <w:instrText xml:space="preserve"> </w:instrText>
        </w:r>
        <w:r w:rsidRPr="00A4578E">
          <w:rPr>
            <w:noProof/>
            <w:webHidden/>
            <w:sz w:val="18"/>
            <w:szCs w:val="28"/>
            <w:lang w:val="fr-CH"/>
          </w:rPr>
          <w:instrText>PAGEREF</w:instrText>
        </w:r>
        <w:r w:rsidRPr="00A4578E">
          <w:rPr>
            <w:noProof/>
            <w:webHidden/>
            <w:sz w:val="18"/>
            <w:szCs w:val="28"/>
            <w:rtl/>
            <w:lang w:val="fr-CH"/>
          </w:rPr>
          <w:instrText xml:space="preserve"> _</w:instrText>
        </w:r>
        <w:r w:rsidRPr="00A4578E">
          <w:rPr>
            <w:noProof/>
            <w:webHidden/>
            <w:sz w:val="18"/>
            <w:szCs w:val="28"/>
            <w:lang w:val="fr-CH"/>
          </w:rPr>
          <w:instrText>Toc494371820 \h</w:instrText>
        </w:r>
        <w:r w:rsidRPr="00A4578E">
          <w:rPr>
            <w:noProof/>
            <w:webHidden/>
            <w:sz w:val="18"/>
            <w:szCs w:val="28"/>
            <w:rtl/>
            <w:lang w:val="fr-CH"/>
          </w:rPr>
          <w:instrText xml:space="preserve"> </w:instrText>
        </w:r>
        <w:r w:rsidRPr="00A4578E">
          <w:rPr>
            <w:noProof/>
            <w:sz w:val="18"/>
            <w:szCs w:val="28"/>
            <w:lang w:val="fr-CH"/>
          </w:rPr>
        </w:r>
        <w:r w:rsidRPr="00A4578E">
          <w:rPr>
            <w:noProof/>
            <w:sz w:val="18"/>
            <w:szCs w:val="28"/>
            <w:lang w:val="fr-CH"/>
          </w:rPr>
          <w:fldChar w:fldCharType="separate"/>
        </w:r>
        <w:r w:rsidR="005861D5">
          <w:rPr>
            <w:noProof/>
            <w:webHidden/>
            <w:sz w:val="18"/>
            <w:szCs w:val="28"/>
            <w:rtl/>
            <w:lang w:val="fr-CH"/>
          </w:rPr>
          <w:t>23</w:t>
        </w:r>
        <w:r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21" w:history="1">
        <w:r w:rsidR="00E123BA" w:rsidRPr="00A4578E">
          <w:rPr>
            <w:noProof/>
            <w:sz w:val="18"/>
            <w:szCs w:val="28"/>
            <w:rtl/>
            <w:lang w:val="fr-CH"/>
          </w:rPr>
          <w:t>1-</w:t>
        </w:r>
        <w:r w:rsidR="00E123BA" w:rsidRPr="00A4578E">
          <w:rPr>
            <w:noProof/>
            <w:sz w:val="18"/>
            <w:szCs w:val="28"/>
            <w:rtl/>
            <w:lang w:val="fr-CH"/>
          </w:rPr>
          <w:tab/>
        </w:r>
        <w:r w:rsidR="00E123BA" w:rsidRPr="00A4578E">
          <w:rPr>
            <w:rFonts w:hint="eastAsia"/>
            <w:noProof/>
            <w:sz w:val="18"/>
            <w:szCs w:val="28"/>
            <w:rtl/>
            <w:lang w:val="fr-CH"/>
          </w:rPr>
          <w:t>الاتفاقات</w:t>
        </w:r>
        <w:r w:rsidR="00E123BA" w:rsidRPr="00A4578E">
          <w:rPr>
            <w:noProof/>
            <w:sz w:val="18"/>
            <w:szCs w:val="28"/>
            <w:rtl/>
            <w:lang w:val="fr-CH"/>
          </w:rPr>
          <w:t xml:space="preserve"> </w:t>
        </w:r>
        <w:r w:rsidR="00E123BA" w:rsidRPr="00A4578E">
          <w:rPr>
            <w:rFonts w:hint="eastAsia"/>
            <w:noProof/>
            <w:sz w:val="18"/>
            <w:szCs w:val="28"/>
            <w:rtl/>
            <w:lang w:val="fr-CH"/>
          </w:rPr>
          <w:t>الدولية</w:t>
        </w:r>
        <w:r w:rsidR="00E123BA" w:rsidRPr="00A4578E">
          <w:rPr>
            <w:noProof/>
            <w:sz w:val="18"/>
            <w:szCs w:val="28"/>
            <w:rtl/>
            <w:lang w:val="fr-CH"/>
          </w:rPr>
          <w:t xml:space="preserve"> </w:t>
        </w:r>
        <w:r w:rsidR="00E123BA" w:rsidRPr="00A4578E">
          <w:rPr>
            <w:rFonts w:hint="eastAsia"/>
            <w:noProof/>
            <w:sz w:val="18"/>
            <w:szCs w:val="28"/>
            <w:rtl/>
            <w:lang w:val="fr-CH"/>
          </w:rPr>
          <w:t>العالمية</w:t>
        </w:r>
        <w:r w:rsidR="00E123BA" w:rsidRPr="00A4578E">
          <w:rPr>
            <w:noProof/>
            <w:sz w:val="18"/>
            <w:szCs w:val="28"/>
            <w:rtl/>
            <w:lang w:val="fr-CH"/>
          </w:rPr>
          <w:t xml:space="preserve"> (</w:t>
        </w:r>
        <w:r w:rsidR="00E123BA" w:rsidRPr="00A4578E">
          <w:rPr>
            <w:rFonts w:hint="eastAsia"/>
            <w:noProof/>
            <w:sz w:val="18"/>
            <w:szCs w:val="28"/>
            <w:rtl/>
            <w:lang w:val="fr-CH"/>
          </w:rPr>
          <w:t>حسب</w:t>
        </w:r>
        <w:r w:rsidR="00E123BA" w:rsidRPr="00A4578E">
          <w:rPr>
            <w:noProof/>
            <w:sz w:val="18"/>
            <w:szCs w:val="28"/>
            <w:rtl/>
            <w:lang w:val="fr-CH"/>
          </w:rPr>
          <w:t xml:space="preserve"> </w:t>
        </w:r>
        <w:r w:rsidR="00E123BA" w:rsidRPr="00A4578E">
          <w:rPr>
            <w:rFonts w:hint="eastAsia"/>
            <w:noProof/>
            <w:sz w:val="18"/>
            <w:szCs w:val="28"/>
            <w:rtl/>
            <w:lang w:val="fr-CH"/>
          </w:rPr>
          <w:t>التسلسل</w:t>
        </w:r>
        <w:r w:rsidR="00E123BA" w:rsidRPr="00A4578E">
          <w:rPr>
            <w:noProof/>
            <w:sz w:val="18"/>
            <w:szCs w:val="28"/>
            <w:rtl/>
            <w:lang w:val="fr-CH"/>
          </w:rPr>
          <w:t xml:space="preserve"> </w:t>
        </w:r>
        <w:r w:rsidR="00E123BA" w:rsidRPr="00A4578E">
          <w:rPr>
            <w:rFonts w:hint="eastAsia"/>
            <w:noProof/>
            <w:sz w:val="18"/>
            <w:szCs w:val="28"/>
            <w:rtl/>
            <w:lang w:val="fr-CH"/>
          </w:rPr>
          <w:t>الزمني</w:t>
        </w:r>
        <w:r w:rsidR="00E123BA" w:rsidRPr="00A4578E">
          <w:rPr>
            <w:noProof/>
            <w:sz w:val="18"/>
            <w:szCs w:val="28"/>
            <w:rtl/>
            <w:lang w:val="fr-CH"/>
          </w:rPr>
          <w:t>)</w:t>
        </w:r>
        <w:r w:rsidR="00E123BA" w:rsidRPr="00A4578E">
          <w:rPr>
            <w:noProof/>
            <w:webHidden/>
            <w:sz w:val="18"/>
            <w:szCs w:val="28"/>
            <w:rtl/>
            <w:lang w:val="fr-CH"/>
          </w:rPr>
          <w:tab/>
        </w:r>
        <w:r w:rsidR="00E123BA"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Toc494371821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23</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22" w:history="1">
        <w:r w:rsidR="00E123BA" w:rsidRPr="00A4578E">
          <w:rPr>
            <w:noProof/>
            <w:sz w:val="18"/>
            <w:szCs w:val="28"/>
            <w:rtl/>
            <w:lang w:val="fr-CH"/>
          </w:rPr>
          <w:t>2-</w:t>
        </w:r>
        <w:r w:rsidR="00E123BA" w:rsidRPr="00A4578E">
          <w:rPr>
            <w:noProof/>
            <w:sz w:val="18"/>
            <w:szCs w:val="28"/>
            <w:rtl/>
            <w:lang w:val="fr-CH"/>
          </w:rPr>
          <w:tab/>
        </w:r>
        <w:r w:rsidR="00E123BA" w:rsidRPr="00A4578E">
          <w:rPr>
            <w:rFonts w:hint="eastAsia"/>
            <w:noProof/>
            <w:sz w:val="18"/>
            <w:szCs w:val="28"/>
            <w:rtl/>
            <w:lang w:val="fr-CH"/>
          </w:rPr>
          <w:t>الاتفاقيات</w:t>
        </w:r>
        <w:r w:rsidR="00E123BA" w:rsidRPr="00A4578E">
          <w:rPr>
            <w:noProof/>
            <w:sz w:val="18"/>
            <w:szCs w:val="28"/>
            <w:rtl/>
            <w:lang w:val="fr-CH"/>
          </w:rPr>
          <w:t xml:space="preserve"> </w:t>
        </w:r>
        <w:r w:rsidR="00E123BA" w:rsidRPr="00A4578E">
          <w:rPr>
            <w:rFonts w:hint="eastAsia"/>
            <w:noProof/>
            <w:sz w:val="18"/>
            <w:szCs w:val="28"/>
            <w:rtl/>
            <w:lang w:val="fr-CH"/>
          </w:rPr>
          <w:t>الإقليمية</w:t>
        </w:r>
        <w:r w:rsidR="00E123BA" w:rsidRPr="00A4578E">
          <w:rPr>
            <w:noProof/>
            <w:sz w:val="18"/>
            <w:szCs w:val="28"/>
            <w:rtl/>
            <w:lang w:val="fr-CH"/>
          </w:rPr>
          <w:t xml:space="preserve"> </w:t>
        </w:r>
        <w:r w:rsidR="00E123BA" w:rsidRPr="00A4578E">
          <w:rPr>
            <w:rFonts w:hint="eastAsia"/>
            <w:noProof/>
            <w:sz w:val="18"/>
            <w:szCs w:val="28"/>
            <w:rtl/>
            <w:lang w:val="fr-CH"/>
          </w:rPr>
          <w:t>المتعلقة</w:t>
        </w:r>
        <w:r w:rsidR="00E123BA" w:rsidRPr="00A4578E">
          <w:rPr>
            <w:noProof/>
            <w:sz w:val="18"/>
            <w:szCs w:val="28"/>
            <w:rtl/>
            <w:lang w:val="fr-CH"/>
          </w:rPr>
          <w:t xml:space="preserve"> </w:t>
        </w:r>
        <w:r w:rsidR="00E123BA" w:rsidRPr="00A4578E">
          <w:rPr>
            <w:rFonts w:hint="eastAsia"/>
            <w:noProof/>
            <w:sz w:val="18"/>
            <w:szCs w:val="28"/>
            <w:rtl/>
            <w:lang w:val="fr-CH"/>
          </w:rPr>
          <w:t>بحقوق</w:t>
        </w:r>
        <w:r w:rsidR="00E123BA" w:rsidRPr="00A4578E">
          <w:rPr>
            <w:noProof/>
            <w:sz w:val="18"/>
            <w:szCs w:val="28"/>
            <w:rtl/>
            <w:lang w:val="fr-CH"/>
          </w:rPr>
          <w:t xml:space="preserve"> </w:t>
        </w:r>
        <w:r w:rsidR="00E123BA" w:rsidRPr="00A4578E">
          <w:rPr>
            <w:rFonts w:hint="eastAsia"/>
            <w:noProof/>
            <w:sz w:val="18"/>
            <w:szCs w:val="28"/>
            <w:rtl/>
            <w:lang w:val="fr-CH"/>
          </w:rPr>
          <w:t>الإنسان</w:t>
        </w:r>
        <w:r w:rsidR="00E123BA" w:rsidRPr="00A4578E">
          <w:rPr>
            <w:noProof/>
            <w:sz w:val="18"/>
            <w:szCs w:val="28"/>
            <w:rtl/>
            <w:lang w:val="fr-CH"/>
          </w:rPr>
          <w:t xml:space="preserve"> (</w:t>
        </w:r>
        <w:r w:rsidR="00E123BA" w:rsidRPr="00A4578E">
          <w:rPr>
            <w:rFonts w:hint="eastAsia"/>
            <w:noProof/>
            <w:sz w:val="18"/>
            <w:szCs w:val="28"/>
            <w:rtl/>
            <w:lang w:val="fr-CH"/>
          </w:rPr>
          <w:t>حسب</w:t>
        </w:r>
        <w:r w:rsidR="00E123BA" w:rsidRPr="00A4578E">
          <w:rPr>
            <w:noProof/>
            <w:sz w:val="18"/>
            <w:szCs w:val="28"/>
            <w:rtl/>
            <w:lang w:val="fr-CH"/>
          </w:rPr>
          <w:t xml:space="preserve"> </w:t>
        </w:r>
        <w:r w:rsidR="00E123BA" w:rsidRPr="00A4578E">
          <w:rPr>
            <w:rFonts w:hint="eastAsia"/>
            <w:noProof/>
            <w:sz w:val="18"/>
            <w:szCs w:val="28"/>
            <w:rtl/>
            <w:lang w:val="fr-CH"/>
          </w:rPr>
          <w:t>التسلسل</w:t>
        </w:r>
        <w:r w:rsidR="00E123BA" w:rsidRPr="00A4578E">
          <w:rPr>
            <w:noProof/>
            <w:sz w:val="18"/>
            <w:szCs w:val="28"/>
            <w:rtl/>
            <w:lang w:val="fr-CH"/>
          </w:rPr>
          <w:t xml:space="preserve"> </w:t>
        </w:r>
        <w:r w:rsidR="00E123BA" w:rsidRPr="00A4578E">
          <w:rPr>
            <w:rFonts w:hint="eastAsia"/>
            <w:noProof/>
            <w:sz w:val="18"/>
            <w:szCs w:val="28"/>
            <w:rtl/>
            <w:lang w:val="fr-CH"/>
          </w:rPr>
          <w:t>الزمني</w:t>
        </w:r>
        <w:r w:rsidR="00E123BA" w:rsidRPr="00A4578E">
          <w:rPr>
            <w:noProof/>
            <w:sz w:val="18"/>
            <w:szCs w:val="28"/>
            <w:rtl/>
            <w:lang w:val="fr-CH"/>
          </w:rPr>
          <w:t>)</w:t>
        </w:r>
        <w:r w:rsidR="00E123BA" w:rsidRPr="00A4578E">
          <w:rPr>
            <w:noProof/>
            <w:webHidden/>
            <w:sz w:val="18"/>
            <w:szCs w:val="28"/>
            <w:rtl/>
            <w:lang w:val="fr-CH"/>
          </w:rPr>
          <w:tab/>
        </w:r>
        <w:r w:rsidR="00E123BA"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Toc494371822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30</w:t>
        </w:r>
        <w:r w:rsidR="00E123BA" w:rsidRPr="00A4578E">
          <w:rPr>
            <w:noProof/>
            <w:sz w:val="18"/>
            <w:szCs w:val="28"/>
            <w:lang w:val="fr-CH"/>
          </w:rPr>
          <w:fldChar w:fldCharType="end"/>
        </w:r>
      </w:hyperlink>
    </w:p>
    <w:p w:rsidR="00E123BA" w:rsidRPr="00A4578E" w:rsidRDefault="00E123BA" w:rsidP="00A4578E">
      <w:pPr>
        <w:tabs>
          <w:tab w:val="right" w:pos="1021"/>
          <w:tab w:val="left" w:pos="1077"/>
          <w:tab w:val="left" w:pos="1525"/>
          <w:tab w:val="left" w:pos="1842"/>
          <w:tab w:val="left" w:pos="2192"/>
          <w:tab w:val="left" w:pos="2612"/>
          <w:tab w:val="left" w:leader="dot" w:pos="8787"/>
          <w:tab w:val="right" w:pos="9638"/>
        </w:tabs>
        <w:spacing w:after="20" w:line="340" w:lineRule="exact"/>
        <w:rPr>
          <w:noProof/>
          <w:sz w:val="18"/>
          <w:szCs w:val="28"/>
          <w:rtl/>
          <w:lang w:val="fr-CH"/>
        </w:rPr>
      </w:pPr>
      <w:r w:rsidRPr="00A4578E">
        <w:rPr>
          <w:noProof/>
          <w:sz w:val="18"/>
          <w:szCs w:val="28"/>
          <w:rtl/>
          <w:lang w:val="fr-CH"/>
        </w:rPr>
        <w:tab/>
      </w:r>
      <w:r w:rsidRPr="00A4578E">
        <w:rPr>
          <w:noProof/>
          <w:sz w:val="18"/>
          <w:szCs w:val="28"/>
          <w:rtl/>
          <w:lang w:val="fr-CH"/>
        </w:rPr>
        <w:tab/>
      </w:r>
      <w:r w:rsidRPr="00A4578E">
        <w:rPr>
          <w:noProof/>
          <w:sz w:val="18"/>
          <w:szCs w:val="28"/>
          <w:rtl/>
          <w:lang w:val="fr-CH"/>
        </w:rPr>
        <w:tab/>
      </w:r>
      <w:hyperlink w:anchor="_Toc494371823" w:history="1">
        <w:r w:rsidRPr="00A4578E">
          <w:rPr>
            <w:rFonts w:hint="eastAsia"/>
            <w:noProof/>
            <w:sz w:val="18"/>
            <w:szCs w:val="28"/>
            <w:rtl/>
            <w:lang w:val="fr-CH"/>
          </w:rPr>
          <w:t>باء</w:t>
        </w:r>
        <w:r w:rsidRPr="00A4578E">
          <w:rPr>
            <w:noProof/>
            <w:sz w:val="18"/>
            <w:szCs w:val="28"/>
            <w:rtl/>
            <w:lang w:val="fr-CH"/>
          </w:rPr>
          <w:tab/>
          <w:t>-</w:t>
        </w:r>
        <w:r w:rsidRPr="00A4578E">
          <w:rPr>
            <w:noProof/>
            <w:sz w:val="18"/>
            <w:szCs w:val="28"/>
            <w:rtl/>
            <w:lang w:val="fr-CH"/>
          </w:rPr>
          <w:tab/>
        </w:r>
        <w:r w:rsidRPr="00A4578E">
          <w:rPr>
            <w:rFonts w:hint="eastAsia"/>
            <w:noProof/>
            <w:sz w:val="18"/>
            <w:szCs w:val="28"/>
            <w:rtl/>
            <w:lang w:val="fr-CH"/>
          </w:rPr>
          <w:t>الإطار</w:t>
        </w:r>
        <w:r w:rsidRPr="00A4578E">
          <w:rPr>
            <w:noProof/>
            <w:sz w:val="18"/>
            <w:szCs w:val="28"/>
            <w:rtl/>
            <w:lang w:val="fr-CH"/>
          </w:rPr>
          <w:t xml:space="preserve"> </w:t>
        </w:r>
        <w:r w:rsidRPr="00A4578E">
          <w:rPr>
            <w:rFonts w:hint="eastAsia"/>
            <w:noProof/>
            <w:sz w:val="18"/>
            <w:szCs w:val="28"/>
            <w:rtl/>
            <w:lang w:val="fr-CH"/>
          </w:rPr>
          <w:t>القانوني</w:t>
        </w:r>
        <w:r w:rsidRPr="00A4578E">
          <w:rPr>
            <w:noProof/>
            <w:sz w:val="18"/>
            <w:szCs w:val="28"/>
            <w:rtl/>
            <w:lang w:val="fr-CH"/>
          </w:rPr>
          <w:t xml:space="preserve"> </w:t>
        </w:r>
        <w:r w:rsidRPr="00A4578E">
          <w:rPr>
            <w:rFonts w:hint="eastAsia"/>
            <w:noProof/>
            <w:sz w:val="18"/>
            <w:szCs w:val="28"/>
            <w:rtl/>
            <w:lang w:val="fr-CH"/>
          </w:rPr>
          <w:t>لحماية</w:t>
        </w:r>
        <w:r w:rsidRPr="00A4578E">
          <w:rPr>
            <w:noProof/>
            <w:sz w:val="18"/>
            <w:szCs w:val="28"/>
            <w:rtl/>
            <w:lang w:val="fr-CH"/>
          </w:rPr>
          <w:t xml:space="preserve"> </w:t>
        </w:r>
        <w:r w:rsidRPr="00A4578E">
          <w:rPr>
            <w:rFonts w:hint="eastAsia"/>
            <w:noProof/>
            <w:sz w:val="18"/>
            <w:szCs w:val="28"/>
            <w:rtl/>
            <w:lang w:val="fr-CH"/>
          </w:rPr>
          <w:t>حقوق</w:t>
        </w:r>
        <w:r w:rsidRPr="00A4578E">
          <w:rPr>
            <w:noProof/>
            <w:sz w:val="18"/>
            <w:szCs w:val="28"/>
            <w:rtl/>
            <w:lang w:val="fr-CH"/>
          </w:rPr>
          <w:t xml:space="preserve"> </w:t>
        </w:r>
        <w:r w:rsidRPr="00A4578E">
          <w:rPr>
            <w:rFonts w:hint="eastAsia"/>
            <w:noProof/>
            <w:sz w:val="18"/>
            <w:szCs w:val="28"/>
            <w:rtl/>
            <w:lang w:val="fr-CH"/>
          </w:rPr>
          <w:t>الإنسان</w:t>
        </w:r>
        <w:r w:rsidRPr="00A4578E">
          <w:rPr>
            <w:noProof/>
            <w:sz w:val="18"/>
            <w:szCs w:val="28"/>
            <w:rtl/>
            <w:lang w:val="fr-CH"/>
          </w:rPr>
          <w:t xml:space="preserve"> </w:t>
        </w:r>
        <w:r w:rsidRPr="00A4578E">
          <w:rPr>
            <w:rFonts w:hint="eastAsia"/>
            <w:noProof/>
            <w:sz w:val="18"/>
            <w:szCs w:val="28"/>
            <w:rtl/>
            <w:lang w:val="fr-CH"/>
          </w:rPr>
          <w:t>على</w:t>
        </w:r>
        <w:r w:rsidRPr="00A4578E">
          <w:rPr>
            <w:noProof/>
            <w:sz w:val="18"/>
            <w:szCs w:val="28"/>
            <w:rtl/>
            <w:lang w:val="fr-CH"/>
          </w:rPr>
          <w:t xml:space="preserve"> </w:t>
        </w:r>
        <w:r w:rsidRPr="00A4578E">
          <w:rPr>
            <w:rFonts w:hint="eastAsia"/>
            <w:noProof/>
            <w:sz w:val="18"/>
            <w:szCs w:val="28"/>
            <w:rtl/>
            <w:lang w:val="fr-CH"/>
          </w:rPr>
          <w:t>الصعيد</w:t>
        </w:r>
        <w:r w:rsidRPr="00A4578E">
          <w:rPr>
            <w:noProof/>
            <w:sz w:val="18"/>
            <w:szCs w:val="28"/>
            <w:rtl/>
            <w:lang w:val="fr-CH"/>
          </w:rPr>
          <w:t xml:space="preserve"> </w:t>
        </w:r>
        <w:r w:rsidRPr="00A4578E">
          <w:rPr>
            <w:rFonts w:hint="eastAsia"/>
            <w:noProof/>
            <w:sz w:val="18"/>
            <w:szCs w:val="28"/>
            <w:rtl/>
            <w:lang w:val="fr-CH"/>
          </w:rPr>
          <w:t>الوطني</w:t>
        </w:r>
        <w:r w:rsidRPr="00A4578E">
          <w:rPr>
            <w:noProof/>
            <w:webHidden/>
            <w:sz w:val="18"/>
            <w:szCs w:val="28"/>
            <w:rtl/>
            <w:lang w:val="fr-CH"/>
          </w:rPr>
          <w:tab/>
        </w:r>
        <w:r w:rsidRPr="00A4578E">
          <w:rPr>
            <w:noProof/>
            <w:webHidden/>
            <w:sz w:val="18"/>
            <w:szCs w:val="28"/>
            <w:rtl/>
            <w:lang w:val="fr-CH"/>
          </w:rPr>
          <w:tab/>
        </w:r>
        <w:r w:rsidRPr="00A4578E">
          <w:rPr>
            <w:noProof/>
            <w:sz w:val="18"/>
            <w:szCs w:val="28"/>
            <w:lang w:val="fr-CH"/>
          </w:rPr>
          <w:fldChar w:fldCharType="begin"/>
        </w:r>
        <w:r w:rsidRPr="00A4578E">
          <w:rPr>
            <w:noProof/>
            <w:webHidden/>
            <w:sz w:val="18"/>
            <w:szCs w:val="28"/>
            <w:rtl/>
            <w:lang w:val="fr-CH"/>
          </w:rPr>
          <w:instrText xml:space="preserve"> </w:instrText>
        </w:r>
        <w:r w:rsidRPr="00A4578E">
          <w:rPr>
            <w:noProof/>
            <w:webHidden/>
            <w:sz w:val="18"/>
            <w:szCs w:val="28"/>
            <w:lang w:val="fr-CH"/>
          </w:rPr>
          <w:instrText>PAGEREF</w:instrText>
        </w:r>
        <w:r w:rsidRPr="00A4578E">
          <w:rPr>
            <w:noProof/>
            <w:webHidden/>
            <w:sz w:val="18"/>
            <w:szCs w:val="28"/>
            <w:rtl/>
            <w:lang w:val="fr-CH"/>
          </w:rPr>
          <w:instrText xml:space="preserve"> _</w:instrText>
        </w:r>
        <w:r w:rsidRPr="00A4578E">
          <w:rPr>
            <w:noProof/>
            <w:webHidden/>
            <w:sz w:val="18"/>
            <w:szCs w:val="28"/>
            <w:lang w:val="fr-CH"/>
          </w:rPr>
          <w:instrText>Toc494371823 \h</w:instrText>
        </w:r>
        <w:r w:rsidRPr="00A4578E">
          <w:rPr>
            <w:noProof/>
            <w:webHidden/>
            <w:sz w:val="18"/>
            <w:szCs w:val="28"/>
            <w:rtl/>
            <w:lang w:val="fr-CH"/>
          </w:rPr>
          <w:instrText xml:space="preserve"> </w:instrText>
        </w:r>
        <w:r w:rsidRPr="00A4578E">
          <w:rPr>
            <w:noProof/>
            <w:sz w:val="18"/>
            <w:szCs w:val="28"/>
            <w:lang w:val="fr-CH"/>
          </w:rPr>
        </w:r>
        <w:r w:rsidRPr="00A4578E">
          <w:rPr>
            <w:noProof/>
            <w:sz w:val="18"/>
            <w:szCs w:val="28"/>
            <w:lang w:val="fr-CH"/>
          </w:rPr>
          <w:fldChar w:fldCharType="separate"/>
        </w:r>
        <w:r w:rsidR="005861D5">
          <w:rPr>
            <w:noProof/>
            <w:webHidden/>
            <w:sz w:val="18"/>
            <w:szCs w:val="28"/>
            <w:rtl/>
            <w:lang w:val="fr-CH"/>
          </w:rPr>
          <w:t>34</w:t>
        </w:r>
        <w:r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24" w:history="1">
        <w:r w:rsidR="00E123BA" w:rsidRPr="00A4578E">
          <w:rPr>
            <w:noProof/>
            <w:sz w:val="18"/>
            <w:szCs w:val="28"/>
            <w:rtl/>
            <w:lang w:val="fr-CH"/>
          </w:rPr>
          <w:t>1-</w:t>
        </w:r>
        <w:r w:rsidR="00E123BA" w:rsidRPr="00A4578E">
          <w:rPr>
            <w:noProof/>
            <w:sz w:val="18"/>
            <w:szCs w:val="28"/>
            <w:rtl/>
            <w:lang w:val="fr-CH"/>
          </w:rPr>
          <w:tab/>
        </w:r>
        <w:r w:rsidR="00E123BA" w:rsidRPr="00A4578E">
          <w:rPr>
            <w:rFonts w:hint="eastAsia"/>
            <w:noProof/>
            <w:sz w:val="18"/>
            <w:szCs w:val="28"/>
            <w:rtl/>
            <w:lang w:val="fr-CH"/>
          </w:rPr>
          <w:t>التشريعات</w:t>
        </w:r>
        <w:r w:rsidR="00E123BA" w:rsidRPr="00A4578E">
          <w:rPr>
            <w:noProof/>
            <w:webHidden/>
            <w:sz w:val="18"/>
            <w:szCs w:val="28"/>
            <w:rtl/>
            <w:lang w:val="fr-CH"/>
          </w:rPr>
          <w:tab/>
        </w:r>
        <w:r w:rsidR="00E123BA"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Toc494371824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34</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780" w:right="885" w:hanging="574"/>
        <w:rPr>
          <w:noProof/>
          <w:sz w:val="18"/>
          <w:szCs w:val="28"/>
          <w:rtl/>
          <w:lang w:val="fr-CH"/>
        </w:rPr>
      </w:pPr>
      <w:hyperlink w:anchor="_Toc494371825" w:history="1">
        <w:r w:rsidR="00E123BA" w:rsidRPr="00A4578E">
          <w:rPr>
            <w:noProof/>
            <w:sz w:val="18"/>
            <w:szCs w:val="28"/>
            <w:rtl/>
            <w:lang w:val="fr-CH"/>
          </w:rPr>
          <w:t>2-</w:t>
        </w:r>
        <w:r w:rsidR="00E123BA" w:rsidRPr="00A4578E">
          <w:rPr>
            <w:noProof/>
            <w:sz w:val="18"/>
            <w:szCs w:val="28"/>
            <w:rtl/>
            <w:lang w:val="fr-CH"/>
          </w:rPr>
          <w:tab/>
        </w:r>
        <w:r w:rsidR="00E123BA" w:rsidRPr="00A4578E">
          <w:rPr>
            <w:rFonts w:hint="eastAsia"/>
            <w:noProof/>
            <w:sz w:val="18"/>
            <w:szCs w:val="28"/>
            <w:rtl/>
            <w:lang w:val="fr-CH"/>
          </w:rPr>
          <w:t>اختصاصات</w:t>
        </w:r>
        <w:r w:rsidR="00E123BA" w:rsidRPr="00A4578E">
          <w:rPr>
            <w:noProof/>
            <w:sz w:val="18"/>
            <w:szCs w:val="28"/>
            <w:rtl/>
            <w:lang w:val="fr-CH"/>
          </w:rPr>
          <w:t xml:space="preserve"> </w:t>
        </w:r>
        <w:r w:rsidR="00E123BA" w:rsidRPr="00A4578E">
          <w:rPr>
            <w:rFonts w:hint="eastAsia"/>
            <w:noProof/>
            <w:sz w:val="18"/>
            <w:szCs w:val="28"/>
            <w:rtl/>
            <w:lang w:val="fr-CH"/>
          </w:rPr>
          <w:t>السلطات</w:t>
        </w:r>
        <w:r w:rsidR="00E123BA" w:rsidRPr="00A4578E">
          <w:rPr>
            <w:noProof/>
            <w:sz w:val="18"/>
            <w:szCs w:val="28"/>
            <w:rtl/>
            <w:lang w:val="fr-CH"/>
          </w:rPr>
          <w:t xml:space="preserve"> </w:t>
        </w:r>
        <w:r w:rsidR="00E123BA" w:rsidRPr="00A4578E">
          <w:rPr>
            <w:rFonts w:hint="eastAsia"/>
            <w:noProof/>
            <w:sz w:val="18"/>
            <w:szCs w:val="28"/>
            <w:rtl/>
            <w:lang w:val="fr-CH"/>
          </w:rPr>
          <w:t>القضائية</w:t>
        </w:r>
        <w:r w:rsidR="00E123BA" w:rsidRPr="00A4578E">
          <w:rPr>
            <w:noProof/>
            <w:sz w:val="18"/>
            <w:szCs w:val="28"/>
            <w:rtl/>
            <w:lang w:val="fr-CH"/>
          </w:rPr>
          <w:t xml:space="preserve"> </w:t>
        </w:r>
        <w:r w:rsidR="00E123BA" w:rsidRPr="00A4578E">
          <w:rPr>
            <w:rFonts w:hint="eastAsia"/>
            <w:noProof/>
            <w:sz w:val="18"/>
            <w:szCs w:val="28"/>
            <w:rtl/>
            <w:lang w:val="fr-CH"/>
          </w:rPr>
          <w:t>والإدارية</w:t>
        </w:r>
        <w:r w:rsidR="00E123BA" w:rsidRPr="00A4578E">
          <w:rPr>
            <w:noProof/>
            <w:sz w:val="18"/>
            <w:szCs w:val="28"/>
            <w:rtl/>
            <w:lang w:val="fr-CH"/>
          </w:rPr>
          <w:t xml:space="preserve"> </w:t>
        </w:r>
        <w:r w:rsidR="00E123BA" w:rsidRPr="00A4578E">
          <w:rPr>
            <w:rFonts w:hint="eastAsia"/>
            <w:noProof/>
            <w:sz w:val="18"/>
            <w:szCs w:val="28"/>
            <w:rtl/>
            <w:lang w:val="fr-CH"/>
          </w:rPr>
          <w:t>والسلطات</w:t>
        </w:r>
        <w:r w:rsidR="00E123BA" w:rsidRPr="00A4578E">
          <w:rPr>
            <w:noProof/>
            <w:sz w:val="18"/>
            <w:szCs w:val="28"/>
            <w:rtl/>
            <w:lang w:val="fr-CH"/>
          </w:rPr>
          <w:t xml:space="preserve"> </w:t>
        </w:r>
        <w:r w:rsidR="00E123BA" w:rsidRPr="00A4578E">
          <w:rPr>
            <w:rFonts w:hint="eastAsia"/>
            <w:noProof/>
            <w:sz w:val="18"/>
            <w:szCs w:val="28"/>
            <w:rtl/>
            <w:lang w:val="fr-CH"/>
          </w:rPr>
          <w:t>الأخرى</w:t>
        </w:r>
        <w:r w:rsidR="00E123BA" w:rsidRPr="00A4578E">
          <w:rPr>
            <w:noProof/>
            <w:sz w:val="18"/>
            <w:szCs w:val="28"/>
            <w:rtl/>
            <w:lang w:val="fr-CH"/>
          </w:rPr>
          <w:t xml:space="preserve"> </w:t>
        </w:r>
        <w:r w:rsidR="00E123BA" w:rsidRPr="00A4578E">
          <w:rPr>
            <w:rFonts w:hint="eastAsia"/>
            <w:noProof/>
            <w:sz w:val="18"/>
            <w:szCs w:val="28"/>
            <w:rtl/>
            <w:lang w:val="fr-CH"/>
          </w:rPr>
          <w:t>في</w:t>
        </w:r>
        <w:r w:rsidR="00E123BA" w:rsidRPr="00A4578E">
          <w:rPr>
            <w:noProof/>
            <w:sz w:val="18"/>
            <w:szCs w:val="28"/>
            <w:rtl/>
            <w:lang w:val="fr-CH"/>
          </w:rPr>
          <w:t xml:space="preserve"> </w:t>
        </w:r>
        <w:r w:rsidR="00E123BA" w:rsidRPr="00A4578E">
          <w:rPr>
            <w:rFonts w:hint="eastAsia"/>
            <w:noProof/>
            <w:sz w:val="18"/>
            <w:szCs w:val="28"/>
            <w:rtl/>
            <w:lang w:val="fr-CH"/>
          </w:rPr>
          <w:t>مجال</w:t>
        </w:r>
        <w:r w:rsidR="00E123BA" w:rsidRPr="00A4578E">
          <w:rPr>
            <w:noProof/>
            <w:sz w:val="18"/>
            <w:szCs w:val="28"/>
            <w:rtl/>
            <w:lang w:val="fr-CH"/>
          </w:rPr>
          <w:t xml:space="preserve"> </w:t>
        </w:r>
        <w:r w:rsidR="00E123BA" w:rsidRPr="00A4578E">
          <w:rPr>
            <w:rFonts w:hint="eastAsia"/>
            <w:noProof/>
            <w:sz w:val="18"/>
            <w:szCs w:val="28"/>
            <w:rtl/>
            <w:lang w:val="fr-CH"/>
          </w:rPr>
          <w:t>حقوق</w:t>
        </w:r>
        <w:r w:rsidR="00E123BA" w:rsidRPr="00A4578E">
          <w:rPr>
            <w:rFonts w:hint="cs"/>
            <w:noProof/>
            <w:sz w:val="18"/>
            <w:szCs w:val="28"/>
            <w:rtl/>
            <w:lang w:val="fr-CH"/>
          </w:rPr>
          <w:t> </w:t>
        </w:r>
        <w:r w:rsidR="00E123BA" w:rsidRPr="00A4578E">
          <w:rPr>
            <w:rFonts w:hint="eastAsia"/>
            <w:noProof/>
            <w:sz w:val="18"/>
            <w:szCs w:val="28"/>
            <w:rtl/>
            <w:lang w:val="fr-CH"/>
          </w:rPr>
          <w:t>الإنسان</w:t>
        </w:r>
        <w:r w:rsidR="00E123BA" w:rsidRPr="00A4578E">
          <w:rPr>
            <w:noProof/>
            <w:webHidden/>
            <w:sz w:val="18"/>
            <w:szCs w:val="28"/>
            <w:rtl/>
            <w:lang w:val="fr-CH"/>
          </w:rPr>
          <w:tab/>
        </w:r>
        <w:r w:rsidR="00E123BA"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Toc494371825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37</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26" w:history="1">
        <w:r w:rsidR="00E123BA" w:rsidRPr="00A4578E">
          <w:rPr>
            <w:noProof/>
            <w:sz w:val="18"/>
            <w:szCs w:val="28"/>
            <w:rtl/>
            <w:lang w:val="fr-CH"/>
          </w:rPr>
          <w:t>3-</w:t>
        </w:r>
        <w:r w:rsidR="00E123BA" w:rsidRPr="00A4578E">
          <w:rPr>
            <w:noProof/>
            <w:sz w:val="18"/>
            <w:szCs w:val="28"/>
            <w:rtl/>
            <w:lang w:val="fr-CH"/>
          </w:rPr>
          <w:tab/>
        </w:r>
        <w:r w:rsidR="00E123BA" w:rsidRPr="00A4578E">
          <w:rPr>
            <w:rFonts w:hint="eastAsia"/>
            <w:noProof/>
            <w:sz w:val="18"/>
            <w:szCs w:val="28"/>
            <w:rtl/>
            <w:lang w:val="fr-CH"/>
          </w:rPr>
          <w:t>سبل</w:t>
        </w:r>
        <w:r w:rsidR="00E123BA" w:rsidRPr="00A4578E">
          <w:rPr>
            <w:noProof/>
            <w:sz w:val="18"/>
            <w:szCs w:val="28"/>
            <w:rtl/>
            <w:lang w:val="fr-CH"/>
          </w:rPr>
          <w:t xml:space="preserve"> </w:t>
        </w:r>
        <w:r w:rsidR="00E123BA" w:rsidRPr="00A4578E">
          <w:rPr>
            <w:rFonts w:hint="eastAsia"/>
            <w:noProof/>
            <w:sz w:val="18"/>
            <w:szCs w:val="28"/>
            <w:rtl/>
            <w:lang w:val="fr-CH"/>
          </w:rPr>
          <w:t>الانتصاف</w:t>
        </w:r>
        <w:r w:rsidR="00E123BA" w:rsidRPr="00A4578E">
          <w:rPr>
            <w:noProof/>
            <w:sz w:val="18"/>
            <w:szCs w:val="28"/>
            <w:rtl/>
            <w:lang w:val="fr-CH"/>
          </w:rPr>
          <w:t xml:space="preserve"> </w:t>
        </w:r>
        <w:r w:rsidR="00E123BA" w:rsidRPr="00A4578E">
          <w:rPr>
            <w:rFonts w:hint="eastAsia"/>
            <w:noProof/>
            <w:sz w:val="18"/>
            <w:szCs w:val="28"/>
            <w:rtl/>
            <w:lang w:val="fr-CH"/>
          </w:rPr>
          <w:t>المتاحة</w:t>
        </w:r>
        <w:r w:rsidR="00E123BA" w:rsidRPr="00A4578E">
          <w:rPr>
            <w:noProof/>
            <w:webHidden/>
            <w:sz w:val="18"/>
            <w:szCs w:val="28"/>
            <w:rtl/>
            <w:lang w:val="fr-CH"/>
          </w:rPr>
          <w:tab/>
        </w:r>
        <w:r w:rsidR="00A4578E"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Toc494371826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38</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27" w:history="1">
        <w:r w:rsidR="00E123BA" w:rsidRPr="00A4578E">
          <w:rPr>
            <w:noProof/>
            <w:sz w:val="18"/>
            <w:szCs w:val="28"/>
            <w:rtl/>
            <w:lang w:val="fr-CH"/>
          </w:rPr>
          <w:t>4-</w:t>
        </w:r>
        <w:r w:rsidR="00E123BA" w:rsidRPr="00A4578E">
          <w:rPr>
            <w:noProof/>
            <w:sz w:val="18"/>
            <w:szCs w:val="28"/>
            <w:rtl/>
            <w:lang w:val="fr-CH"/>
          </w:rPr>
          <w:tab/>
        </w:r>
        <w:r w:rsidR="00E123BA" w:rsidRPr="00A4578E">
          <w:rPr>
            <w:rFonts w:hint="eastAsia"/>
            <w:noProof/>
            <w:sz w:val="18"/>
            <w:szCs w:val="28"/>
            <w:rtl/>
            <w:lang w:val="fr-CH"/>
          </w:rPr>
          <w:t>الآليات</w:t>
        </w:r>
        <w:r w:rsidR="00E123BA" w:rsidRPr="00A4578E">
          <w:rPr>
            <w:noProof/>
            <w:sz w:val="18"/>
            <w:szCs w:val="28"/>
            <w:rtl/>
            <w:lang w:val="fr-CH"/>
          </w:rPr>
          <w:t xml:space="preserve"> </w:t>
        </w:r>
        <w:r w:rsidR="00E123BA" w:rsidRPr="00A4578E">
          <w:rPr>
            <w:rFonts w:hint="eastAsia"/>
            <w:noProof/>
            <w:sz w:val="18"/>
            <w:szCs w:val="28"/>
            <w:rtl/>
            <w:lang w:val="fr-CH"/>
          </w:rPr>
          <w:t>الدولية</w:t>
        </w:r>
        <w:r w:rsidR="00E123BA" w:rsidRPr="00A4578E">
          <w:rPr>
            <w:noProof/>
            <w:sz w:val="18"/>
            <w:szCs w:val="28"/>
            <w:rtl/>
            <w:lang w:val="fr-CH"/>
          </w:rPr>
          <w:t xml:space="preserve"> </w:t>
        </w:r>
        <w:r w:rsidR="00E123BA" w:rsidRPr="00A4578E">
          <w:rPr>
            <w:rFonts w:hint="eastAsia"/>
            <w:noProof/>
            <w:sz w:val="18"/>
            <w:szCs w:val="28"/>
            <w:rtl/>
            <w:lang w:val="fr-CH"/>
          </w:rPr>
          <w:t>لتقديم</w:t>
        </w:r>
        <w:r w:rsidR="00E123BA" w:rsidRPr="00A4578E">
          <w:rPr>
            <w:noProof/>
            <w:sz w:val="18"/>
            <w:szCs w:val="28"/>
            <w:rtl/>
            <w:lang w:val="fr-CH"/>
          </w:rPr>
          <w:t xml:space="preserve"> </w:t>
        </w:r>
        <w:r w:rsidR="00E123BA" w:rsidRPr="00A4578E">
          <w:rPr>
            <w:rFonts w:hint="eastAsia"/>
            <w:noProof/>
            <w:sz w:val="18"/>
            <w:szCs w:val="28"/>
            <w:rtl/>
            <w:lang w:val="fr-CH"/>
          </w:rPr>
          <w:t>الشكاوى</w:t>
        </w:r>
        <w:r w:rsidR="00E123BA" w:rsidRPr="00A4578E">
          <w:rPr>
            <w:noProof/>
            <w:sz w:val="18"/>
            <w:szCs w:val="28"/>
            <w:rtl/>
            <w:lang w:val="fr-CH"/>
          </w:rPr>
          <w:t xml:space="preserve"> </w:t>
        </w:r>
        <w:r w:rsidR="00E123BA" w:rsidRPr="00A4578E">
          <w:rPr>
            <w:rFonts w:hint="eastAsia"/>
            <w:noProof/>
            <w:sz w:val="18"/>
            <w:szCs w:val="28"/>
            <w:rtl/>
            <w:lang w:val="fr-CH"/>
          </w:rPr>
          <w:t>الفردية</w:t>
        </w:r>
        <w:r w:rsidR="00E123BA" w:rsidRPr="00A4578E">
          <w:rPr>
            <w:noProof/>
            <w:webHidden/>
            <w:sz w:val="18"/>
            <w:szCs w:val="28"/>
            <w:rtl/>
            <w:lang w:val="fr-CH"/>
          </w:rPr>
          <w:tab/>
        </w:r>
        <w:r w:rsidR="00A4578E"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Toc494371827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42</w:t>
        </w:r>
        <w:r w:rsidR="00E123BA" w:rsidRPr="00A4578E">
          <w:rPr>
            <w:noProof/>
            <w:sz w:val="18"/>
            <w:szCs w:val="28"/>
            <w:lang w:val="fr-CH"/>
          </w:rPr>
          <w:fldChar w:fldCharType="end"/>
        </w:r>
      </w:hyperlink>
    </w:p>
    <w:p w:rsidR="00E123BA" w:rsidRPr="00A4578E" w:rsidRDefault="00A4578E" w:rsidP="00A4578E">
      <w:pPr>
        <w:tabs>
          <w:tab w:val="right" w:pos="1021"/>
          <w:tab w:val="left" w:pos="1077"/>
          <w:tab w:val="left" w:pos="1525"/>
          <w:tab w:val="left" w:pos="1842"/>
          <w:tab w:val="left" w:pos="2192"/>
          <w:tab w:val="left" w:pos="2612"/>
          <w:tab w:val="left" w:leader="dot" w:pos="8787"/>
          <w:tab w:val="right" w:pos="9638"/>
        </w:tabs>
        <w:spacing w:after="20" w:line="340" w:lineRule="exact"/>
        <w:rPr>
          <w:noProof/>
          <w:sz w:val="18"/>
          <w:szCs w:val="28"/>
          <w:rtl/>
          <w:lang w:val="fr-CH"/>
        </w:rPr>
      </w:pPr>
      <w:r w:rsidRPr="00A4578E">
        <w:rPr>
          <w:noProof/>
          <w:sz w:val="18"/>
          <w:szCs w:val="28"/>
          <w:rtl/>
          <w:lang w:val="fr-CH"/>
        </w:rPr>
        <w:tab/>
      </w:r>
      <w:r w:rsidRPr="00A4578E">
        <w:rPr>
          <w:noProof/>
          <w:sz w:val="18"/>
          <w:szCs w:val="28"/>
          <w:rtl/>
          <w:lang w:val="fr-CH"/>
        </w:rPr>
        <w:tab/>
      </w:r>
      <w:r w:rsidRPr="00A4578E">
        <w:rPr>
          <w:noProof/>
          <w:sz w:val="18"/>
          <w:szCs w:val="28"/>
          <w:rtl/>
          <w:lang w:val="fr-CH"/>
        </w:rPr>
        <w:tab/>
      </w:r>
      <w:hyperlink w:anchor="_Toc494371828" w:history="1">
        <w:r w:rsidR="00E123BA" w:rsidRPr="00A4578E">
          <w:rPr>
            <w:rFonts w:hint="eastAsia"/>
            <w:noProof/>
            <w:sz w:val="18"/>
            <w:szCs w:val="28"/>
            <w:rtl/>
            <w:lang w:val="fr-CH"/>
          </w:rPr>
          <w:t>جيم</w:t>
        </w:r>
        <w:r w:rsidRPr="00A4578E">
          <w:rPr>
            <w:noProof/>
            <w:sz w:val="18"/>
            <w:szCs w:val="28"/>
            <w:rtl/>
            <w:lang w:val="fr-CH"/>
          </w:rPr>
          <w:tab/>
        </w:r>
        <w:r w:rsidR="00E123BA" w:rsidRPr="00A4578E">
          <w:rPr>
            <w:noProof/>
            <w:sz w:val="18"/>
            <w:szCs w:val="28"/>
            <w:rtl/>
            <w:lang w:val="fr-CH"/>
          </w:rPr>
          <w:t>-</w:t>
        </w:r>
        <w:r w:rsidR="00E123BA" w:rsidRPr="00A4578E">
          <w:rPr>
            <w:noProof/>
            <w:sz w:val="18"/>
            <w:szCs w:val="28"/>
            <w:rtl/>
            <w:lang w:val="fr-CH"/>
          </w:rPr>
          <w:tab/>
        </w:r>
        <w:r w:rsidR="00E123BA" w:rsidRPr="00A4578E">
          <w:rPr>
            <w:rFonts w:hint="eastAsia"/>
            <w:noProof/>
            <w:sz w:val="18"/>
            <w:szCs w:val="28"/>
            <w:rtl/>
            <w:lang w:val="fr-CH"/>
          </w:rPr>
          <w:t>إطار</w:t>
        </w:r>
        <w:r w:rsidR="00E123BA" w:rsidRPr="00A4578E">
          <w:rPr>
            <w:noProof/>
            <w:sz w:val="18"/>
            <w:szCs w:val="28"/>
            <w:rtl/>
            <w:lang w:val="fr-CH"/>
          </w:rPr>
          <w:t xml:space="preserve"> </w:t>
        </w:r>
        <w:r w:rsidR="00E123BA" w:rsidRPr="00A4578E">
          <w:rPr>
            <w:rFonts w:hint="eastAsia"/>
            <w:noProof/>
            <w:sz w:val="18"/>
            <w:szCs w:val="28"/>
            <w:rtl/>
            <w:lang w:val="fr-CH"/>
          </w:rPr>
          <w:t>تعزيز</w:t>
        </w:r>
        <w:r w:rsidR="00E123BA" w:rsidRPr="00A4578E">
          <w:rPr>
            <w:noProof/>
            <w:sz w:val="18"/>
            <w:szCs w:val="28"/>
            <w:rtl/>
            <w:lang w:val="fr-CH"/>
          </w:rPr>
          <w:t xml:space="preserve"> </w:t>
        </w:r>
        <w:r w:rsidR="00E123BA" w:rsidRPr="00A4578E">
          <w:rPr>
            <w:rFonts w:hint="eastAsia"/>
            <w:noProof/>
            <w:sz w:val="18"/>
            <w:szCs w:val="28"/>
            <w:rtl/>
            <w:lang w:val="fr-CH"/>
          </w:rPr>
          <w:t>حقوق</w:t>
        </w:r>
        <w:r w:rsidR="00E123BA" w:rsidRPr="00A4578E">
          <w:rPr>
            <w:noProof/>
            <w:sz w:val="18"/>
            <w:szCs w:val="28"/>
            <w:rtl/>
            <w:lang w:val="fr-CH"/>
          </w:rPr>
          <w:t xml:space="preserve"> </w:t>
        </w:r>
        <w:r w:rsidR="00E123BA" w:rsidRPr="00A4578E">
          <w:rPr>
            <w:rFonts w:hint="eastAsia"/>
            <w:noProof/>
            <w:sz w:val="18"/>
            <w:szCs w:val="28"/>
            <w:rtl/>
            <w:lang w:val="fr-CH"/>
          </w:rPr>
          <w:t>الإنسان</w:t>
        </w:r>
        <w:r w:rsidR="00E123BA" w:rsidRPr="00A4578E">
          <w:rPr>
            <w:noProof/>
            <w:sz w:val="18"/>
            <w:szCs w:val="28"/>
            <w:rtl/>
            <w:lang w:val="fr-CH"/>
          </w:rPr>
          <w:t xml:space="preserve"> </w:t>
        </w:r>
        <w:r w:rsidR="00E123BA" w:rsidRPr="00A4578E">
          <w:rPr>
            <w:rFonts w:hint="eastAsia"/>
            <w:noProof/>
            <w:sz w:val="18"/>
            <w:szCs w:val="28"/>
            <w:rtl/>
            <w:lang w:val="fr-CH"/>
          </w:rPr>
          <w:t>على</w:t>
        </w:r>
        <w:r w:rsidR="00E123BA" w:rsidRPr="00A4578E">
          <w:rPr>
            <w:noProof/>
            <w:sz w:val="18"/>
            <w:szCs w:val="28"/>
            <w:rtl/>
            <w:lang w:val="fr-CH"/>
          </w:rPr>
          <w:t xml:space="preserve"> </w:t>
        </w:r>
        <w:r w:rsidR="00E123BA" w:rsidRPr="00A4578E">
          <w:rPr>
            <w:rFonts w:hint="eastAsia"/>
            <w:noProof/>
            <w:sz w:val="18"/>
            <w:szCs w:val="28"/>
            <w:rtl/>
            <w:lang w:val="fr-CH"/>
          </w:rPr>
          <w:t>الصعيد</w:t>
        </w:r>
        <w:r w:rsidR="00E123BA" w:rsidRPr="00A4578E">
          <w:rPr>
            <w:noProof/>
            <w:sz w:val="18"/>
            <w:szCs w:val="28"/>
            <w:rtl/>
            <w:lang w:val="fr-CH"/>
          </w:rPr>
          <w:t xml:space="preserve"> </w:t>
        </w:r>
        <w:r w:rsidR="00E123BA" w:rsidRPr="00A4578E">
          <w:rPr>
            <w:rFonts w:hint="eastAsia"/>
            <w:noProof/>
            <w:sz w:val="18"/>
            <w:szCs w:val="28"/>
            <w:rtl/>
            <w:lang w:val="fr-CH"/>
          </w:rPr>
          <w:t>الوطني</w:t>
        </w:r>
        <w:r w:rsidR="00E123BA" w:rsidRPr="00A4578E">
          <w:rPr>
            <w:noProof/>
            <w:webHidden/>
            <w:sz w:val="18"/>
            <w:szCs w:val="28"/>
            <w:rtl/>
            <w:lang w:val="fr-CH"/>
          </w:rPr>
          <w:tab/>
        </w:r>
        <w:r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Toc494371828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42</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29" w:history="1">
        <w:r w:rsidR="00E123BA" w:rsidRPr="00A4578E">
          <w:rPr>
            <w:noProof/>
            <w:sz w:val="18"/>
            <w:szCs w:val="28"/>
            <w:rtl/>
            <w:lang w:val="fr-CH"/>
          </w:rPr>
          <w:t>1-</w:t>
        </w:r>
        <w:r w:rsidR="00E123BA" w:rsidRPr="00A4578E">
          <w:rPr>
            <w:noProof/>
            <w:sz w:val="18"/>
            <w:szCs w:val="28"/>
            <w:rtl/>
            <w:lang w:val="fr-CH"/>
          </w:rPr>
          <w:tab/>
        </w:r>
        <w:r w:rsidR="00E123BA" w:rsidRPr="00A4578E">
          <w:rPr>
            <w:rFonts w:hint="eastAsia"/>
            <w:noProof/>
            <w:sz w:val="18"/>
            <w:szCs w:val="28"/>
            <w:rtl/>
            <w:lang w:val="fr-CH"/>
          </w:rPr>
          <w:t>المؤسسات</w:t>
        </w:r>
        <w:r w:rsidR="00E123BA" w:rsidRPr="00A4578E">
          <w:rPr>
            <w:noProof/>
            <w:sz w:val="18"/>
            <w:szCs w:val="28"/>
            <w:rtl/>
            <w:lang w:val="fr-CH"/>
          </w:rPr>
          <w:t xml:space="preserve"> </w:t>
        </w:r>
        <w:r w:rsidR="00E123BA" w:rsidRPr="00A4578E">
          <w:rPr>
            <w:rFonts w:hint="eastAsia"/>
            <w:noProof/>
            <w:sz w:val="18"/>
            <w:szCs w:val="28"/>
            <w:rtl/>
            <w:lang w:val="fr-CH"/>
          </w:rPr>
          <w:t>الوطنية</w:t>
        </w:r>
        <w:r w:rsidR="00E123BA" w:rsidRPr="00A4578E">
          <w:rPr>
            <w:noProof/>
            <w:sz w:val="18"/>
            <w:szCs w:val="28"/>
            <w:rtl/>
            <w:lang w:val="fr-CH"/>
          </w:rPr>
          <w:t xml:space="preserve"> </w:t>
        </w:r>
        <w:r w:rsidR="00E123BA" w:rsidRPr="00A4578E">
          <w:rPr>
            <w:rFonts w:hint="eastAsia"/>
            <w:noProof/>
            <w:sz w:val="18"/>
            <w:szCs w:val="28"/>
            <w:rtl/>
            <w:lang w:val="fr-CH"/>
          </w:rPr>
          <w:t>لحماية</w:t>
        </w:r>
        <w:r w:rsidR="00E123BA" w:rsidRPr="00A4578E">
          <w:rPr>
            <w:noProof/>
            <w:sz w:val="18"/>
            <w:szCs w:val="28"/>
            <w:rtl/>
            <w:lang w:val="fr-CH"/>
          </w:rPr>
          <w:t xml:space="preserve"> </w:t>
        </w:r>
        <w:r w:rsidR="00E123BA" w:rsidRPr="00A4578E">
          <w:rPr>
            <w:rFonts w:hint="eastAsia"/>
            <w:noProof/>
            <w:sz w:val="18"/>
            <w:szCs w:val="28"/>
            <w:rtl/>
            <w:lang w:val="fr-CH"/>
          </w:rPr>
          <w:t>حقوق</w:t>
        </w:r>
        <w:r w:rsidR="00E123BA" w:rsidRPr="00A4578E">
          <w:rPr>
            <w:noProof/>
            <w:sz w:val="18"/>
            <w:szCs w:val="28"/>
            <w:rtl/>
            <w:lang w:val="fr-CH"/>
          </w:rPr>
          <w:t xml:space="preserve"> </w:t>
        </w:r>
        <w:r w:rsidR="00E123BA" w:rsidRPr="00A4578E">
          <w:rPr>
            <w:rFonts w:hint="eastAsia"/>
            <w:noProof/>
            <w:sz w:val="18"/>
            <w:szCs w:val="28"/>
            <w:rtl/>
            <w:lang w:val="fr-CH"/>
          </w:rPr>
          <w:t>الإنسان</w:t>
        </w:r>
        <w:r w:rsidR="00E123BA" w:rsidRPr="00A4578E">
          <w:rPr>
            <w:noProof/>
            <w:sz w:val="18"/>
            <w:szCs w:val="28"/>
            <w:rtl/>
            <w:lang w:val="fr-CH"/>
          </w:rPr>
          <w:t xml:space="preserve"> </w:t>
        </w:r>
        <w:r w:rsidR="00E123BA" w:rsidRPr="00A4578E">
          <w:rPr>
            <w:rFonts w:hint="eastAsia"/>
            <w:noProof/>
            <w:sz w:val="18"/>
            <w:szCs w:val="28"/>
            <w:rtl/>
            <w:lang w:val="fr-CH"/>
          </w:rPr>
          <w:t>وتعزيزها</w:t>
        </w:r>
        <w:r w:rsidR="00E123BA" w:rsidRPr="00A4578E">
          <w:rPr>
            <w:noProof/>
            <w:webHidden/>
            <w:sz w:val="18"/>
            <w:szCs w:val="28"/>
            <w:rtl/>
            <w:lang w:val="fr-CH"/>
          </w:rPr>
          <w:tab/>
        </w:r>
        <w:r w:rsidR="00A4578E"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Toc494371829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42</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30" w:history="1">
        <w:r w:rsidR="00E123BA" w:rsidRPr="00A4578E">
          <w:rPr>
            <w:noProof/>
            <w:sz w:val="18"/>
            <w:szCs w:val="28"/>
            <w:rtl/>
            <w:lang w:val="fr-CH"/>
          </w:rPr>
          <w:t>2-</w:t>
        </w:r>
        <w:r w:rsidR="00E123BA" w:rsidRPr="00A4578E">
          <w:rPr>
            <w:noProof/>
            <w:sz w:val="18"/>
            <w:szCs w:val="28"/>
            <w:rtl/>
            <w:lang w:val="fr-CH"/>
          </w:rPr>
          <w:tab/>
        </w:r>
        <w:r w:rsidR="00E123BA" w:rsidRPr="00A4578E">
          <w:rPr>
            <w:rFonts w:hint="eastAsia"/>
            <w:noProof/>
            <w:sz w:val="18"/>
            <w:szCs w:val="28"/>
            <w:rtl/>
            <w:lang w:val="fr-CH"/>
          </w:rPr>
          <w:t>نشر</w:t>
        </w:r>
        <w:r w:rsidR="00E123BA" w:rsidRPr="00A4578E">
          <w:rPr>
            <w:noProof/>
            <w:sz w:val="18"/>
            <w:szCs w:val="28"/>
            <w:rtl/>
            <w:lang w:val="fr-CH"/>
          </w:rPr>
          <w:t xml:space="preserve"> </w:t>
        </w:r>
        <w:r w:rsidR="00E123BA" w:rsidRPr="00A4578E">
          <w:rPr>
            <w:rFonts w:hint="eastAsia"/>
            <w:noProof/>
            <w:sz w:val="18"/>
            <w:szCs w:val="28"/>
            <w:rtl/>
            <w:lang w:val="fr-CH"/>
          </w:rPr>
          <w:t>صكوك</w:t>
        </w:r>
        <w:r w:rsidR="00E123BA" w:rsidRPr="00A4578E">
          <w:rPr>
            <w:noProof/>
            <w:sz w:val="18"/>
            <w:szCs w:val="28"/>
            <w:rtl/>
            <w:lang w:val="fr-CH"/>
          </w:rPr>
          <w:t xml:space="preserve"> </w:t>
        </w:r>
        <w:r w:rsidR="00E123BA" w:rsidRPr="00A4578E">
          <w:rPr>
            <w:rFonts w:hint="eastAsia"/>
            <w:noProof/>
            <w:sz w:val="18"/>
            <w:szCs w:val="28"/>
            <w:rtl/>
            <w:lang w:val="fr-CH"/>
          </w:rPr>
          <w:t>حقوق</w:t>
        </w:r>
        <w:r w:rsidR="00E123BA" w:rsidRPr="00A4578E">
          <w:rPr>
            <w:noProof/>
            <w:sz w:val="18"/>
            <w:szCs w:val="28"/>
            <w:rtl/>
            <w:lang w:val="fr-CH"/>
          </w:rPr>
          <w:t xml:space="preserve"> </w:t>
        </w:r>
        <w:r w:rsidR="00E123BA" w:rsidRPr="00A4578E">
          <w:rPr>
            <w:rFonts w:hint="eastAsia"/>
            <w:noProof/>
            <w:sz w:val="18"/>
            <w:szCs w:val="28"/>
            <w:rtl/>
            <w:lang w:val="fr-CH"/>
          </w:rPr>
          <w:t>الإنسان</w:t>
        </w:r>
        <w:r w:rsidR="00E123BA" w:rsidRPr="00A4578E">
          <w:rPr>
            <w:noProof/>
            <w:webHidden/>
            <w:sz w:val="18"/>
            <w:szCs w:val="28"/>
            <w:rtl/>
            <w:lang w:val="fr-CH"/>
          </w:rPr>
          <w:tab/>
        </w:r>
        <w:r w:rsidR="00A4578E"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Toc494371830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44</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780" w:right="885" w:hanging="574"/>
        <w:rPr>
          <w:noProof/>
          <w:sz w:val="18"/>
          <w:szCs w:val="28"/>
          <w:rtl/>
          <w:lang w:val="fr-CH"/>
        </w:rPr>
      </w:pPr>
      <w:hyperlink w:anchor="_Toc494371831" w:history="1">
        <w:r w:rsidR="00E123BA" w:rsidRPr="00A4578E">
          <w:rPr>
            <w:noProof/>
            <w:sz w:val="18"/>
            <w:szCs w:val="28"/>
            <w:rtl/>
            <w:lang w:val="fr-CH"/>
          </w:rPr>
          <w:t>3-</w:t>
        </w:r>
        <w:r w:rsidR="00E123BA" w:rsidRPr="00A4578E">
          <w:rPr>
            <w:noProof/>
            <w:sz w:val="18"/>
            <w:szCs w:val="28"/>
            <w:rtl/>
            <w:lang w:val="fr-CH"/>
          </w:rPr>
          <w:tab/>
        </w:r>
        <w:r w:rsidR="00E123BA" w:rsidRPr="00A4578E">
          <w:rPr>
            <w:rFonts w:hint="eastAsia"/>
            <w:noProof/>
            <w:sz w:val="18"/>
            <w:szCs w:val="28"/>
            <w:rtl/>
            <w:lang w:val="fr-CH"/>
          </w:rPr>
          <w:t>أنشطة</w:t>
        </w:r>
        <w:r w:rsidR="00E123BA" w:rsidRPr="00A4578E">
          <w:rPr>
            <w:noProof/>
            <w:sz w:val="18"/>
            <w:szCs w:val="28"/>
            <w:rtl/>
            <w:lang w:val="fr-CH"/>
          </w:rPr>
          <w:t xml:space="preserve"> </w:t>
        </w:r>
        <w:r w:rsidR="00E123BA" w:rsidRPr="00A4578E">
          <w:rPr>
            <w:rFonts w:hint="eastAsia"/>
            <w:noProof/>
            <w:sz w:val="18"/>
            <w:szCs w:val="28"/>
            <w:rtl/>
            <w:lang w:val="fr-CH"/>
          </w:rPr>
          <w:t>التوعية</w:t>
        </w:r>
        <w:r w:rsidR="00E123BA" w:rsidRPr="00A4578E">
          <w:rPr>
            <w:noProof/>
            <w:sz w:val="18"/>
            <w:szCs w:val="28"/>
            <w:rtl/>
            <w:lang w:val="fr-CH"/>
          </w:rPr>
          <w:t xml:space="preserve"> </w:t>
        </w:r>
        <w:r w:rsidR="00E123BA" w:rsidRPr="00A4578E">
          <w:rPr>
            <w:rFonts w:hint="eastAsia"/>
            <w:noProof/>
            <w:sz w:val="18"/>
            <w:szCs w:val="28"/>
            <w:rtl/>
            <w:lang w:val="fr-CH"/>
          </w:rPr>
          <w:t>بحقوق</w:t>
        </w:r>
        <w:r w:rsidR="00E123BA" w:rsidRPr="00A4578E">
          <w:rPr>
            <w:noProof/>
            <w:sz w:val="18"/>
            <w:szCs w:val="28"/>
            <w:rtl/>
            <w:lang w:val="fr-CH"/>
          </w:rPr>
          <w:t xml:space="preserve"> </w:t>
        </w:r>
        <w:r w:rsidR="00E123BA" w:rsidRPr="00A4578E">
          <w:rPr>
            <w:rFonts w:hint="eastAsia"/>
            <w:noProof/>
            <w:sz w:val="18"/>
            <w:szCs w:val="28"/>
            <w:rtl/>
            <w:lang w:val="fr-CH"/>
          </w:rPr>
          <w:t>الإنسان</w:t>
        </w:r>
        <w:r w:rsidR="00E123BA" w:rsidRPr="00A4578E">
          <w:rPr>
            <w:noProof/>
            <w:sz w:val="18"/>
            <w:szCs w:val="28"/>
            <w:rtl/>
            <w:lang w:val="fr-CH"/>
          </w:rPr>
          <w:t xml:space="preserve"> </w:t>
        </w:r>
        <w:r w:rsidR="00E123BA" w:rsidRPr="00A4578E">
          <w:rPr>
            <w:rFonts w:hint="eastAsia"/>
            <w:noProof/>
            <w:sz w:val="18"/>
            <w:szCs w:val="28"/>
            <w:rtl/>
            <w:lang w:val="fr-CH"/>
          </w:rPr>
          <w:t>من</w:t>
        </w:r>
        <w:r w:rsidR="00E123BA" w:rsidRPr="00A4578E">
          <w:rPr>
            <w:noProof/>
            <w:sz w:val="18"/>
            <w:szCs w:val="28"/>
            <w:rtl/>
            <w:lang w:val="fr-CH"/>
          </w:rPr>
          <w:t xml:space="preserve"> </w:t>
        </w:r>
        <w:r w:rsidR="00E123BA" w:rsidRPr="00A4578E">
          <w:rPr>
            <w:rFonts w:hint="eastAsia"/>
            <w:noProof/>
            <w:sz w:val="18"/>
            <w:szCs w:val="28"/>
            <w:rtl/>
            <w:lang w:val="fr-CH"/>
          </w:rPr>
          <w:t>خلال</w:t>
        </w:r>
        <w:r w:rsidR="00E123BA" w:rsidRPr="00A4578E">
          <w:rPr>
            <w:noProof/>
            <w:sz w:val="18"/>
            <w:szCs w:val="28"/>
            <w:rtl/>
            <w:lang w:val="fr-CH"/>
          </w:rPr>
          <w:t xml:space="preserve"> </w:t>
        </w:r>
        <w:r w:rsidR="00E123BA" w:rsidRPr="00A4578E">
          <w:rPr>
            <w:rFonts w:hint="eastAsia"/>
            <w:noProof/>
            <w:sz w:val="18"/>
            <w:szCs w:val="28"/>
            <w:rtl/>
            <w:lang w:val="fr-CH"/>
          </w:rPr>
          <w:t>البرامج</w:t>
        </w:r>
        <w:r w:rsidR="00E123BA" w:rsidRPr="00A4578E">
          <w:rPr>
            <w:noProof/>
            <w:sz w:val="18"/>
            <w:szCs w:val="28"/>
            <w:rtl/>
            <w:lang w:val="fr-CH"/>
          </w:rPr>
          <w:t xml:space="preserve"> </w:t>
        </w:r>
        <w:r w:rsidR="00E123BA" w:rsidRPr="00A4578E">
          <w:rPr>
            <w:rFonts w:hint="eastAsia"/>
            <w:noProof/>
            <w:sz w:val="18"/>
            <w:szCs w:val="28"/>
            <w:rtl/>
            <w:lang w:val="fr-CH"/>
          </w:rPr>
          <w:t>التثقيفية</w:t>
        </w:r>
        <w:r w:rsidR="00E123BA" w:rsidRPr="00A4578E">
          <w:rPr>
            <w:noProof/>
            <w:sz w:val="18"/>
            <w:szCs w:val="28"/>
            <w:rtl/>
            <w:lang w:val="fr-CH"/>
          </w:rPr>
          <w:t xml:space="preserve"> </w:t>
        </w:r>
        <w:r w:rsidR="00E123BA" w:rsidRPr="00A4578E">
          <w:rPr>
            <w:rFonts w:hint="eastAsia"/>
            <w:noProof/>
            <w:sz w:val="18"/>
            <w:szCs w:val="28"/>
            <w:rtl/>
            <w:lang w:val="fr-CH"/>
          </w:rPr>
          <w:t>ونشر</w:t>
        </w:r>
        <w:r w:rsidR="00E123BA" w:rsidRPr="00A4578E">
          <w:rPr>
            <w:noProof/>
            <w:sz w:val="18"/>
            <w:szCs w:val="28"/>
            <w:rtl/>
            <w:lang w:val="fr-CH"/>
          </w:rPr>
          <w:t xml:space="preserve"> </w:t>
        </w:r>
        <w:r w:rsidR="00E123BA" w:rsidRPr="00A4578E">
          <w:rPr>
            <w:rFonts w:hint="eastAsia"/>
            <w:noProof/>
            <w:sz w:val="18"/>
            <w:szCs w:val="28"/>
            <w:rtl/>
            <w:lang w:val="fr-CH"/>
          </w:rPr>
          <w:t>المعلومات</w:t>
        </w:r>
        <w:r w:rsidR="00E123BA" w:rsidRPr="00A4578E">
          <w:rPr>
            <w:noProof/>
            <w:sz w:val="18"/>
            <w:szCs w:val="28"/>
            <w:rtl/>
            <w:lang w:val="fr-CH"/>
          </w:rPr>
          <w:t xml:space="preserve"> </w:t>
        </w:r>
        <w:r w:rsidR="00E123BA" w:rsidRPr="00A4578E">
          <w:rPr>
            <w:rFonts w:hint="eastAsia"/>
            <w:noProof/>
            <w:sz w:val="18"/>
            <w:szCs w:val="28"/>
            <w:rtl/>
            <w:lang w:val="fr-CH"/>
          </w:rPr>
          <w:t>بدعم</w:t>
        </w:r>
        <w:r w:rsidR="00E123BA" w:rsidRPr="00A4578E">
          <w:rPr>
            <w:noProof/>
            <w:sz w:val="18"/>
            <w:szCs w:val="28"/>
            <w:rtl/>
            <w:lang w:val="fr-CH"/>
          </w:rPr>
          <w:t xml:space="preserve"> </w:t>
        </w:r>
        <w:r w:rsidR="00E123BA" w:rsidRPr="00A4578E">
          <w:rPr>
            <w:rFonts w:hint="eastAsia"/>
            <w:noProof/>
            <w:sz w:val="18"/>
            <w:szCs w:val="28"/>
            <w:rtl/>
            <w:lang w:val="fr-CH"/>
          </w:rPr>
          <w:t>من</w:t>
        </w:r>
        <w:r w:rsidR="00E123BA" w:rsidRPr="00A4578E">
          <w:rPr>
            <w:noProof/>
            <w:sz w:val="18"/>
            <w:szCs w:val="28"/>
            <w:rtl/>
            <w:lang w:val="fr-CH"/>
          </w:rPr>
          <w:t xml:space="preserve"> </w:t>
        </w:r>
        <w:r w:rsidR="00E123BA" w:rsidRPr="00A4578E">
          <w:rPr>
            <w:rFonts w:hint="eastAsia"/>
            <w:noProof/>
            <w:sz w:val="18"/>
            <w:szCs w:val="28"/>
            <w:rtl/>
            <w:lang w:val="fr-CH"/>
          </w:rPr>
          <w:t>السلطات</w:t>
        </w:r>
        <w:r w:rsidR="00E123BA" w:rsidRPr="00A4578E">
          <w:rPr>
            <w:noProof/>
            <w:sz w:val="18"/>
            <w:szCs w:val="28"/>
            <w:rtl/>
            <w:lang w:val="fr-CH"/>
          </w:rPr>
          <w:t xml:space="preserve"> </w:t>
        </w:r>
        <w:r w:rsidR="00E123BA" w:rsidRPr="00A4578E">
          <w:rPr>
            <w:rFonts w:hint="eastAsia"/>
            <w:noProof/>
            <w:sz w:val="18"/>
            <w:szCs w:val="28"/>
            <w:rtl/>
            <w:lang w:val="fr-CH"/>
          </w:rPr>
          <w:t>العامة</w:t>
        </w:r>
        <w:r w:rsidR="00E123BA" w:rsidRPr="00A4578E">
          <w:rPr>
            <w:noProof/>
            <w:webHidden/>
            <w:sz w:val="18"/>
            <w:szCs w:val="28"/>
            <w:rtl/>
            <w:lang w:val="fr-CH"/>
          </w:rPr>
          <w:tab/>
        </w:r>
        <w:r w:rsidR="00A4578E"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Toc494371831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45</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32" w:history="1">
        <w:r w:rsidR="00E123BA" w:rsidRPr="00A4578E">
          <w:rPr>
            <w:noProof/>
            <w:sz w:val="18"/>
            <w:szCs w:val="28"/>
            <w:rtl/>
            <w:lang w:val="fr-CH"/>
          </w:rPr>
          <w:t>4-</w:t>
        </w:r>
        <w:r w:rsidR="00E123BA" w:rsidRPr="00A4578E">
          <w:rPr>
            <w:noProof/>
            <w:sz w:val="18"/>
            <w:szCs w:val="28"/>
            <w:rtl/>
            <w:lang w:val="fr-CH"/>
          </w:rPr>
          <w:tab/>
        </w:r>
        <w:r w:rsidR="00E123BA" w:rsidRPr="00A4578E">
          <w:rPr>
            <w:rFonts w:hint="eastAsia"/>
            <w:noProof/>
            <w:sz w:val="18"/>
            <w:szCs w:val="28"/>
            <w:rtl/>
            <w:lang w:val="fr-CH"/>
          </w:rPr>
          <w:t>دور</w:t>
        </w:r>
        <w:r w:rsidR="00E123BA" w:rsidRPr="00A4578E">
          <w:rPr>
            <w:noProof/>
            <w:sz w:val="18"/>
            <w:szCs w:val="28"/>
            <w:rtl/>
            <w:lang w:val="fr-CH"/>
          </w:rPr>
          <w:t xml:space="preserve"> </w:t>
        </w:r>
        <w:r w:rsidR="00E123BA" w:rsidRPr="00A4578E">
          <w:rPr>
            <w:rFonts w:hint="eastAsia"/>
            <w:noProof/>
            <w:sz w:val="18"/>
            <w:szCs w:val="28"/>
            <w:rtl/>
            <w:lang w:val="fr-CH"/>
          </w:rPr>
          <w:t>المجتمع</w:t>
        </w:r>
        <w:r w:rsidR="00E123BA" w:rsidRPr="00A4578E">
          <w:rPr>
            <w:noProof/>
            <w:sz w:val="18"/>
            <w:szCs w:val="28"/>
            <w:rtl/>
            <w:lang w:val="fr-CH"/>
          </w:rPr>
          <w:t xml:space="preserve"> </w:t>
        </w:r>
        <w:r w:rsidR="00E123BA" w:rsidRPr="00A4578E">
          <w:rPr>
            <w:rFonts w:hint="eastAsia"/>
            <w:noProof/>
            <w:sz w:val="18"/>
            <w:szCs w:val="28"/>
            <w:rtl/>
            <w:lang w:val="fr-CH"/>
          </w:rPr>
          <w:t>المدني</w:t>
        </w:r>
        <w:r w:rsidR="00E123BA" w:rsidRPr="00A4578E">
          <w:rPr>
            <w:noProof/>
            <w:sz w:val="18"/>
            <w:szCs w:val="28"/>
            <w:rtl/>
            <w:lang w:val="fr-CH"/>
          </w:rPr>
          <w:t>/</w:t>
        </w:r>
        <w:r w:rsidR="00E123BA" w:rsidRPr="00A4578E">
          <w:rPr>
            <w:rFonts w:hint="eastAsia"/>
            <w:noProof/>
            <w:sz w:val="18"/>
            <w:szCs w:val="28"/>
            <w:rtl/>
            <w:lang w:val="fr-CH"/>
          </w:rPr>
          <w:t>المنظمات</w:t>
        </w:r>
        <w:r w:rsidR="00E123BA" w:rsidRPr="00A4578E">
          <w:rPr>
            <w:noProof/>
            <w:sz w:val="18"/>
            <w:szCs w:val="28"/>
            <w:rtl/>
            <w:lang w:val="fr-CH"/>
          </w:rPr>
          <w:t xml:space="preserve"> </w:t>
        </w:r>
        <w:r w:rsidR="00E123BA" w:rsidRPr="00A4578E">
          <w:rPr>
            <w:rFonts w:hint="eastAsia"/>
            <w:noProof/>
            <w:sz w:val="18"/>
            <w:szCs w:val="28"/>
            <w:rtl/>
            <w:lang w:val="fr-CH"/>
          </w:rPr>
          <w:t>غير</w:t>
        </w:r>
        <w:r w:rsidR="00E123BA" w:rsidRPr="00A4578E">
          <w:rPr>
            <w:noProof/>
            <w:sz w:val="18"/>
            <w:szCs w:val="28"/>
            <w:rtl/>
            <w:lang w:val="fr-CH"/>
          </w:rPr>
          <w:t xml:space="preserve"> </w:t>
        </w:r>
        <w:r w:rsidR="00E123BA" w:rsidRPr="00A4578E">
          <w:rPr>
            <w:rFonts w:hint="eastAsia"/>
            <w:noProof/>
            <w:sz w:val="18"/>
            <w:szCs w:val="28"/>
            <w:rtl/>
            <w:lang w:val="fr-CH"/>
          </w:rPr>
          <w:t>الحكومية</w:t>
        </w:r>
        <w:r w:rsidR="00E123BA" w:rsidRPr="00A4578E">
          <w:rPr>
            <w:noProof/>
            <w:webHidden/>
            <w:sz w:val="18"/>
            <w:szCs w:val="28"/>
            <w:rtl/>
            <w:lang w:val="fr-CH"/>
          </w:rPr>
          <w:tab/>
        </w:r>
        <w:r w:rsidR="00A4578E"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Toc494371832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45</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33" w:history="1">
        <w:r w:rsidR="00E123BA" w:rsidRPr="00A4578E">
          <w:rPr>
            <w:noProof/>
            <w:sz w:val="18"/>
            <w:szCs w:val="28"/>
            <w:rtl/>
            <w:lang w:val="fr-CH"/>
          </w:rPr>
          <w:t>5-</w:t>
        </w:r>
        <w:r w:rsidR="00E123BA" w:rsidRPr="00A4578E">
          <w:rPr>
            <w:noProof/>
            <w:sz w:val="18"/>
            <w:szCs w:val="28"/>
            <w:rtl/>
            <w:lang w:val="fr-CH"/>
          </w:rPr>
          <w:tab/>
        </w:r>
        <w:r w:rsidR="00E123BA" w:rsidRPr="00A4578E">
          <w:rPr>
            <w:rFonts w:hint="eastAsia"/>
            <w:noProof/>
            <w:sz w:val="18"/>
            <w:szCs w:val="28"/>
            <w:rtl/>
            <w:lang w:val="fr-CH"/>
          </w:rPr>
          <w:t>مخصصات</w:t>
        </w:r>
        <w:r w:rsidR="00E123BA" w:rsidRPr="00A4578E">
          <w:rPr>
            <w:noProof/>
            <w:sz w:val="18"/>
            <w:szCs w:val="28"/>
            <w:rtl/>
            <w:lang w:val="fr-CH"/>
          </w:rPr>
          <w:t xml:space="preserve"> </w:t>
        </w:r>
        <w:r w:rsidR="00E123BA" w:rsidRPr="00A4578E">
          <w:rPr>
            <w:rFonts w:hint="eastAsia"/>
            <w:noProof/>
            <w:sz w:val="18"/>
            <w:szCs w:val="28"/>
            <w:rtl/>
            <w:lang w:val="fr-CH"/>
          </w:rPr>
          <w:t>الميزانية</w:t>
        </w:r>
        <w:r w:rsidR="00E123BA" w:rsidRPr="00A4578E">
          <w:rPr>
            <w:noProof/>
            <w:sz w:val="18"/>
            <w:szCs w:val="28"/>
            <w:rtl/>
            <w:lang w:val="fr-CH"/>
          </w:rPr>
          <w:t xml:space="preserve"> </w:t>
        </w:r>
        <w:r w:rsidR="00E123BA" w:rsidRPr="00A4578E">
          <w:rPr>
            <w:rFonts w:hint="eastAsia"/>
            <w:noProof/>
            <w:sz w:val="18"/>
            <w:szCs w:val="28"/>
            <w:rtl/>
            <w:lang w:val="fr-CH"/>
          </w:rPr>
          <w:t>واتجاهاتها</w:t>
        </w:r>
        <w:r w:rsidR="00E123BA" w:rsidRPr="00A4578E">
          <w:rPr>
            <w:noProof/>
            <w:webHidden/>
            <w:sz w:val="18"/>
            <w:szCs w:val="28"/>
            <w:rtl/>
            <w:lang w:val="fr-CH"/>
          </w:rPr>
          <w:tab/>
        </w:r>
        <w:r w:rsidR="00A4578E"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Toc494371833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46</w:t>
        </w:r>
        <w:r w:rsidR="00E123BA" w:rsidRPr="00A4578E">
          <w:rPr>
            <w:noProof/>
            <w:sz w:val="18"/>
            <w:szCs w:val="28"/>
            <w:lang w:val="fr-CH"/>
          </w:rPr>
          <w:fldChar w:fldCharType="end"/>
        </w:r>
      </w:hyperlink>
    </w:p>
    <w:p w:rsidR="00E123BA" w:rsidRPr="00A4578E" w:rsidRDefault="00FD1777" w:rsidP="00A4578E">
      <w:pPr>
        <w:tabs>
          <w:tab w:val="right" w:pos="1021"/>
          <w:tab w:val="left" w:pos="1077"/>
          <w:tab w:val="left" w:pos="1525"/>
          <w:tab w:val="left" w:pos="1842"/>
          <w:tab w:val="left" w:pos="2192"/>
          <w:tab w:val="left" w:pos="2780"/>
          <w:tab w:val="left" w:leader="dot" w:pos="8787"/>
          <w:tab w:val="right" w:pos="9638"/>
        </w:tabs>
        <w:spacing w:after="20" w:line="340" w:lineRule="exact"/>
        <w:ind w:left="2206"/>
        <w:rPr>
          <w:noProof/>
          <w:sz w:val="18"/>
          <w:szCs w:val="28"/>
          <w:rtl/>
          <w:lang w:val="fr-CH"/>
        </w:rPr>
      </w:pPr>
      <w:hyperlink w:anchor="_Toc494371834" w:history="1">
        <w:r w:rsidR="00E123BA" w:rsidRPr="00A4578E">
          <w:rPr>
            <w:noProof/>
            <w:sz w:val="18"/>
            <w:szCs w:val="28"/>
            <w:rtl/>
            <w:lang w:val="fr-CH"/>
          </w:rPr>
          <w:t>6-</w:t>
        </w:r>
        <w:r w:rsidR="00E123BA" w:rsidRPr="00A4578E">
          <w:rPr>
            <w:noProof/>
            <w:sz w:val="18"/>
            <w:szCs w:val="28"/>
            <w:rtl/>
            <w:lang w:val="fr-CH"/>
          </w:rPr>
          <w:tab/>
        </w:r>
        <w:r w:rsidR="00E123BA" w:rsidRPr="00A4578E">
          <w:rPr>
            <w:rFonts w:hint="eastAsia"/>
            <w:noProof/>
            <w:sz w:val="18"/>
            <w:szCs w:val="28"/>
            <w:rtl/>
            <w:lang w:val="fr-CH"/>
          </w:rPr>
          <w:t>التعاون</w:t>
        </w:r>
        <w:r w:rsidR="00E123BA" w:rsidRPr="00A4578E">
          <w:rPr>
            <w:noProof/>
            <w:sz w:val="18"/>
            <w:szCs w:val="28"/>
            <w:rtl/>
            <w:lang w:val="fr-CH"/>
          </w:rPr>
          <w:t xml:space="preserve"> </w:t>
        </w:r>
        <w:r w:rsidR="00E123BA" w:rsidRPr="00A4578E">
          <w:rPr>
            <w:rFonts w:hint="eastAsia"/>
            <w:noProof/>
            <w:sz w:val="18"/>
            <w:szCs w:val="28"/>
            <w:rtl/>
            <w:lang w:val="fr-CH"/>
          </w:rPr>
          <w:t>والمساعدة</w:t>
        </w:r>
        <w:r w:rsidR="00E123BA" w:rsidRPr="00A4578E">
          <w:rPr>
            <w:noProof/>
            <w:sz w:val="18"/>
            <w:szCs w:val="28"/>
            <w:rtl/>
            <w:lang w:val="fr-CH"/>
          </w:rPr>
          <w:t xml:space="preserve"> </w:t>
        </w:r>
        <w:r w:rsidR="00E123BA" w:rsidRPr="00A4578E">
          <w:rPr>
            <w:rFonts w:hint="eastAsia"/>
            <w:noProof/>
            <w:sz w:val="18"/>
            <w:szCs w:val="28"/>
            <w:rtl/>
            <w:lang w:val="fr-CH"/>
          </w:rPr>
          <w:t>في</w:t>
        </w:r>
        <w:r w:rsidR="00E123BA" w:rsidRPr="00A4578E">
          <w:rPr>
            <w:noProof/>
            <w:sz w:val="18"/>
            <w:szCs w:val="28"/>
            <w:rtl/>
            <w:lang w:val="fr-CH"/>
          </w:rPr>
          <w:t xml:space="preserve"> </w:t>
        </w:r>
        <w:r w:rsidR="00E123BA" w:rsidRPr="00A4578E">
          <w:rPr>
            <w:rFonts w:hint="eastAsia"/>
            <w:noProof/>
            <w:sz w:val="18"/>
            <w:szCs w:val="28"/>
            <w:rtl/>
            <w:lang w:val="fr-CH"/>
          </w:rPr>
          <w:t>مجال</w:t>
        </w:r>
        <w:r w:rsidR="00E123BA" w:rsidRPr="00A4578E">
          <w:rPr>
            <w:noProof/>
            <w:sz w:val="18"/>
            <w:szCs w:val="28"/>
            <w:rtl/>
            <w:lang w:val="fr-CH"/>
          </w:rPr>
          <w:t xml:space="preserve"> </w:t>
        </w:r>
        <w:r w:rsidR="00E123BA" w:rsidRPr="00A4578E">
          <w:rPr>
            <w:rFonts w:hint="eastAsia"/>
            <w:noProof/>
            <w:sz w:val="18"/>
            <w:szCs w:val="28"/>
            <w:rtl/>
            <w:lang w:val="fr-CH"/>
          </w:rPr>
          <w:t>التنمية</w:t>
        </w:r>
        <w:r w:rsidR="00E123BA" w:rsidRPr="00A4578E">
          <w:rPr>
            <w:noProof/>
            <w:webHidden/>
            <w:sz w:val="18"/>
            <w:szCs w:val="28"/>
            <w:rtl/>
            <w:lang w:val="fr-CH"/>
          </w:rPr>
          <w:tab/>
        </w:r>
        <w:r w:rsidR="00A4578E"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Toc494371834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46</w:t>
        </w:r>
        <w:r w:rsidR="00E123BA" w:rsidRPr="00A4578E">
          <w:rPr>
            <w:noProof/>
            <w:sz w:val="18"/>
            <w:szCs w:val="28"/>
            <w:lang w:val="fr-CH"/>
          </w:rPr>
          <w:fldChar w:fldCharType="end"/>
        </w:r>
      </w:hyperlink>
    </w:p>
    <w:p w:rsidR="00E123BA" w:rsidRPr="00A4578E" w:rsidRDefault="00A4578E" w:rsidP="00A4578E">
      <w:pPr>
        <w:tabs>
          <w:tab w:val="right" w:pos="1021"/>
          <w:tab w:val="left" w:pos="1077"/>
          <w:tab w:val="left" w:pos="1525"/>
          <w:tab w:val="left" w:pos="1842"/>
          <w:tab w:val="left" w:pos="2192"/>
          <w:tab w:val="left" w:pos="2612"/>
          <w:tab w:val="left" w:leader="dot" w:pos="8787"/>
          <w:tab w:val="right" w:pos="9638"/>
        </w:tabs>
        <w:spacing w:after="120" w:line="340" w:lineRule="exact"/>
        <w:rPr>
          <w:noProof/>
          <w:sz w:val="18"/>
          <w:szCs w:val="28"/>
          <w:rtl/>
          <w:lang w:val="fr-CH"/>
        </w:rPr>
      </w:pPr>
      <w:r w:rsidRPr="00A4578E">
        <w:rPr>
          <w:noProof/>
          <w:sz w:val="18"/>
          <w:szCs w:val="28"/>
          <w:rtl/>
          <w:lang w:val="fr-CH"/>
        </w:rPr>
        <w:tab/>
      </w:r>
      <w:r w:rsidRPr="00A4578E">
        <w:rPr>
          <w:noProof/>
          <w:sz w:val="18"/>
          <w:szCs w:val="28"/>
          <w:rtl/>
          <w:lang w:val="fr-CH"/>
        </w:rPr>
        <w:tab/>
      </w:r>
      <w:r w:rsidRPr="00A4578E">
        <w:rPr>
          <w:noProof/>
          <w:sz w:val="18"/>
          <w:szCs w:val="28"/>
          <w:rtl/>
          <w:lang w:val="fr-CH"/>
        </w:rPr>
        <w:tab/>
      </w:r>
      <w:hyperlink w:anchor="_Toc494371835" w:history="1">
        <w:r w:rsidR="00E123BA" w:rsidRPr="00A4578E">
          <w:rPr>
            <w:rFonts w:hint="eastAsia"/>
            <w:noProof/>
            <w:sz w:val="18"/>
            <w:szCs w:val="28"/>
            <w:rtl/>
            <w:lang w:val="fr-CH"/>
          </w:rPr>
          <w:t>دال</w:t>
        </w:r>
        <w:r w:rsidRPr="00A4578E">
          <w:rPr>
            <w:noProof/>
            <w:sz w:val="18"/>
            <w:szCs w:val="28"/>
            <w:rtl/>
            <w:lang w:val="fr-CH"/>
          </w:rPr>
          <w:tab/>
        </w:r>
        <w:r w:rsidR="00E123BA" w:rsidRPr="00A4578E">
          <w:rPr>
            <w:noProof/>
            <w:sz w:val="18"/>
            <w:szCs w:val="28"/>
            <w:rtl/>
            <w:lang w:val="fr-CH"/>
          </w:rPr>
          <w:t>-</w:t>
        </w:r>
        <w:r w:rsidR="00E123BA" w:rsidRPr="00A4578E">
          <w:rPr>
            <w:noProof/>
            <w:sz w:val="18"/>
            <w:szCs w:val="28"/>
            <w:rtl/>
            <w:lang w:val="fr-CH"/>
          </w:rPr>
          <w:tab/>
        </w:r>
        <w:r w:rsidR="00E123BA" w:rsidRPr="00A4578E">
          <w:rPr>
            <w:rFonts w:hint="eastAsia"/>
            <w:noProof/>
            <w:sz w:val="18"/>
            <w:szCs w:val="28"/>
            <w:rtl/>
            <w:lang w:val="fr-CH"/>
          </w:rPr>
          <w:t>عملية</w:t>
        </w:r>
        <w:r w:rsidR="00E123BA" w:rsidRPr="00A4578E">
          <w:rPr>
            <w:noProof/>
            <w:sz w:val="18"/>
            <w:szCs w:val="28"/>
            <w:rtl/>
            <w:lang w:val="fr-CH"/>
          </w:rPr>
          <w:t xml:space="preserve"> </w:t>
        </w:r>
        <w:r w:rsidR="00E123BA" w:rsidRPr="00A4578E">
          <w:rPr>
            <w:rFonts w:hint="eastAsia"/>
            <w:noProof/>
            <w:sz w:val="18"/>
            <w:szCs w:val="28"/>
            <w:rtl/>
            <w:lang w:val="fr-CH"/>
          </w:rPr>
          <w:t>إعداد</w:t>
        </w:r>
        <w:r w:rsidR="00E123BA" w:rsidRPr="00A4578E">
          <w:rPr>
            <w:noProof/>
            <w:sz w:val="18"/>
            <w:szCs w:val="28"/>
            <w:rtl/>
            <w:lang w:val="fr-CH"/>
          </w:rPr>
          <w:t xml:space="preserve"> </w:t>
        </w:r>
        <w:r w:rsidR="00E123BA" w:rsidRPr="00A4578E">
          <w:rPr>
            <w:rFonts w:hint="eastAsia"/>
            <w:noProof/>
            <w:sz w:val="18"/>
            <w:szCs w:val="28"/>
            <w:rtl/>
            <w:lang w:val="fr-CH"/>
          </w:rPr>
          <w:t>التقارير</w:t>
        </w:r>
        <w:r w:rsidR="00E123BA" w:rsidRPr="00A4578E">
          <w:rPr>
            <w:noProof/>
            <w:sz w:val="18"/>
            <w:szCs w:val="28"/>
            <w:rtl/>
            <w:lang w:val="fr-CH"/>
          </w:rPr>
          <w:t xml:space="preserve"> </w:t>
        </w:r>
        <w:r w:rsidR="00E123BA" w:rsidRPr="00A4578E">
          <w:rPr>
            <w:rFonts w:hint="eastAsia"/>
            <w:noProof/>
            <w:sz w:val="18"/>
            <w:szCs w:val="28"/>
            <w:rtl/>
            <w:lang w:val="fr-CH"/>
          </w:rPr>
          <w:t>الوطنية</w:t>
        </w:r>
        <w:r w:rsidR="00E123BA" w:rsidRPr="00A4578E">
          <w:rPr>
            <w:noProof/>
            <w:webHidden/>
            <w:sz w:val="18"/>
            <w:szCs w:val="28"/>
            <w:rtl/>
            <w:lang w:val="fr-CH"/>
          </w:rPr>
          <w:tab/>
        </w:r>
        <w:r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Toc494371835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47</w:t>
        </w:r>
        <w:r w:rsidR="00E123BA" w:rsidRPr="00A4578E">
          <w:rPr>
            <w:noProof/>
            <w:sz w:val="18"/>
            <w:szCs w:val="28"/>
            <w:lang w:val="fr-CH"/>
          </w:rPr>
          <w:fldChar w:fldCharType="end"/>
        </w:r>
      </w:hyperlink>
    </w:p>
    <w:p w:rsidR="00E123BA" w:rsidRPr="00A4578E" w:rsidRDefault="00A4578E" w:rsidP="00A4578E">
      <w:pPr>
        <w:tabs>
          <w:tab w:val="right" w:pos="1021"/>
          <w:tab w:val="left" w:pos="1077"/>
          <w:tab w:val="left" w:pos="1525"/>
          <w:tab w:val="left" w:pos="1842"/>
          <w:tab w:val="left" w:pos="2192"/>
          <w:tab w:val="left" w:pos="2612"/>
          <w:tab w:val="left" w:leader="dot" w:pos="8787"/>
          <w:tab w:val="right" w:pos="9638"/>
        </w:tabs>
        <w:spacing w:line="340" w:lineRule="exact"/>
        <w:rPr>
          <w:noProof/>
          <w:sz w:val="18"/>
          <w:szCs w:val="28"/>
          <w:rtl/>
          <w:lang w:val="fr-CH"/>
        </w:rPr>
      </w:pPr>
      <w:r w:rsidRPr="00A4578E">
        <w:rPr>
          <w:noProof/>
          <w:sz w:val="18"/>
          <w:szCs w:val="28"/>
          <w:rtl/>
          <w:lang w:val="fr-CH"/>
        </w:rPr>
        <w:tab/>
      </w:r>
      <w:hyperlink w:anchor="_Toc494371836" w:history="1">
        <w:r w:rsidR="00E123BA" w:rsidRPr="00A4578E">
          <w:rPr>
            <w:rFonts w:hint="eastAsia"/>
            <w:noProof/>
            <w:sz w:val="18"/>
            <w:szCs w:val="28"/>
            <w:rtl/>
            <w:lang w:val="fr-CH"/>
          </w:rPr>
          <w:t>رابعاً</w:t>
        </w:r>
        <w:r w:rsidRPr="00A4578E">
          <w:rPr>
            <w:noProof/>
            <w:sz w:val="18"/>
            <w:szCs w:val="28"/>
            <w:rtl/>
            <w:lang w:val="fr-CH"/>
          </w:rPr>
          <w:tab/>
        </w:r>
        <w:r w:rsidR="00E123BA" w:rsidRPr="00A4578E">
          <w:rPr>
            <w:noProof/>
            <w:sz w:val="18"/>
            <w:szCs w:val="28"/>
            <w:rtl/>
            <w:lang w:val="fr-CH"/>
          </w:rPr>
          <w:t>-</w:t>
        </w:r>
        <w:r w:rsidR="00E123BA" w:rsidRPr="00A4578E">
          <w:rPr>
            <w:noProof/>
            <w:sz w:val="18"/>
            <w:szCs w:val="28"/>
            <w:rtl/>
            <w:lang w:val="fr-CH"/>
          </w:rPr>
          <w:tab/>
        </w:r>
        <w:r w:rsidR="00E123BA" w:rsidRPr="00A4578E">
          <w:rPr>
            <w:rFonts w:hint="eastAsia"/>
            <w:noProof/>
            <w:sz w:val="18"/>
            <w:szCs w:val="28"/>
            <w:rtl/>
            <w:lang w:val="fr-CH"/>
          </w:rPr>
          <w:t>معلومات</w:t>
        </w:r>
        <w:r w:rsidR="00E123BA" w:rsidRPr="00A4578E">
          <w:rPr>
            <w:noProof/>
            <w:sz w:val="18"/>
            <w:szCs w:val="28"/>
            <w:rtl/>
            <w:lang w:val="fr-CH"/>
          </w:rPr>
          <w:t xml:space="preserve"> </w:t>
        </w:r>
        <w:r w:rsidR="00E123BA" w:rsidRPr="00A4578E">
          <w:rPr>
            <w:rFonts w:hint="eastAsia"/>
            <w:noProof/>
            <w:sz w:val="18"/>
            <w:szCs w:val="28"/>
            <w:rtl/>
            <w:lang w:val="fr-CH"/>
          </w:rPr>
          <w:t>عن</w:t>
        </w:r>
        <w:r w:rsidR="00E123BA" w:rsidRPr="00A4578E">
          <w:rPr>
            <w:noProof/>
            <w:sz w:val="18"/>
            <w:szCs w:val="28"/>
            <w:rtl/>
            <w:lang w:val="fr-CH"/>
          </w:rPr>
          <w:t xml:space="preserve"> </w:t>
        </w:r>
        <w:r w:rsidR="00E123BA" w:rsidRPr="00A4578E">
          <w:rPr>
            <w:rFonts w:hint="eastAsia"/>
            <w:noProof/>
            <w:sz w:val="18"/>
            <w:szCs w:val="28"/>
            <w:rtl/>
            <w:lang w:val="fr-CH"/>
          </w:rPr>
          <w:t>المساواة</w:t>
        </w:r>
        <w:r w:rsidR="00E123BA" w:rsidRPr="00A4578E">
          <w:rPr>
            <w:noProof/>
            <w:sz w:val="18"/>
            <w:szCs w:val="28"/>
            <w:rtl/>
            <w:lang w:val="fr-CH"/>
          </w:rPr>
          <w:t xml:space="preserve"> </w:t>
        </w:r>
        <w:r w:rsidR="00E123BA" w:rsidRPr="00A4578E">
          <w:rPr>
            <w:rFonts w:hint="eastAsia"/>
            <w:noProof/>
            <w:sz w:val="18"/>
            <w:szCs w:val="28"/>
            <w:rtl/>
            <w:lang w:val="fr-CH"/>
          </w:rPr>
          <w:t>وعدم</w:t>
        </w:r>
        <w:r w:rsidR="00E123BA" w:rsidRPr="00A4578E">
          <w:rPr>
            <w:noProof/>
            <w:sz w:val="18"/>
            <w:szCs w:val="28"/>
            <w:rtl/>
            <w:lang w:val="fr-CH"/>
          </w:rPr>
          <w:t xml:space="preserve"> </w:t>
        </w:r>
        <w:r w:rsidR="00E123BA" w:rsidRPr="00A4578E">
          <w:rPr>
            <w:rFonts w:hint="eastAsia"/>
            <w:noProof/>
            <w:sz w:val="18"/>
            <w:szCs w:val="28"/>
            <w:rtl/>
            <w:lang w:val="fr-CH"/>
          </w:rPr>
          <w:t>التمييز</w:t>
        </w:r>
        <w:r w:rsidR="00E123BA" w:rsidRPr="00A4578E">
          <w:rPr>
            <w:noProof/>
            <w:sz w:val="18"/>
            <w:szCs w:val="28"/>
            <w:rtl/>
            <w:lang w:val="fr-CH"/>
          </w:rPr>
          <w:t xml:space="preserve"> </w:t>
        </w:r>
        <w:r w:rsidR="00E123BA" w:rsidRPr="00A4578E">
          <w:rPr>
            <w:rFonts w:hint="eastAsia"/>
            <w:noProof/>
            <w:sz w:val="18"/>
            <w:szCs w:val="28"/>
            <w:rtl/>
            <w:lang w:val="fr-CH"/>
          </w:rPr>
          <w:t>وسبل</w:t>
        </w:r>
        <w:r w:rsidR="00E123BA" w:rsidRPr="00A4578E">
          <w:rPr>
            <w:noProof/>
            <w:sz w:val="18"/>
            <w:szCs w:val="28"/>
            <w:rtl/>
            <w:lang w:val="fr-CH"/>
          </w:rPr>
          <w:t xml:space="preserve"> </w:t>
        </w:r>
        <w:r w:rsidR="00E123BA" w:rsidRPr="00A4578E">
          <w:rPr>
            <w:rFonts w:hint="eastAsia"/>
            <w:noProof/>
            <w:sz w:val="18"/>
            <w:szCs w:val="28"/>
            <w:rtl/>
            <w:lang w:val="fr-CH"/>
          </w:rPr>
          <w:t>الانتصاف</w:t>
        </w:r>
        <w:r w:rsidR="00E123BA" w:rsidRPr="00A4578E">
          <w:rPr>
            <w:noProof/>
            <w:sz w:val="18"/>
            <w:szCs w:val="28"/>
            <w:rtl/>
            <w:lang w:val="fr-CH"/>
          </w:rPr>
          <w:t xml:space="preserve"> </w:t>
        </w:r>
        <w:r w:rsidR="00E123BA" w:rsidRPr="00A4578E">
          <w:rPr>
            <w:rFonts w:hint="eastAsia"/>
            <w:noProof/>
            <w:sz w:val="18"/>
            <w:szCs w:val="28"/>
            <w:rtl/>
            <w:lang w:val="fr-CH"/>
          </w:rPr>
          <w:t>الفعالة</w:t>
        </w:r>
        <w:r w:rsidR="00E123BA" w:rsidRPr="00A4578E">
          <w:rPr>
            <w:noProof/>
            <w:webHidden/>
            <w:sz w:val="18"/>
            <w:szCs w:val="28"/>
            <w:rtl/>
            <w:lang w:val="fr-CH"/>
          </w:rPr>
          <w:tab/>
        </w:r>
        <w:r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Toc494371836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48</w:t>
        </w:r>
        <w:r w:rsidR="00E123BA" w:rsidRPr="00A4578E">
          <w:rPr>
            <w:noProof/>
            <w:sz w:val="18"/>
            <w:szCs w:val="28"/>
            <w:lang w:val="fr-CH"/>
          </w:rPr>
          <w:fldChar w:fldCharType="end"/>
        </w:r>
      </w:hyperlink>
    </w:p>
    <w:p w:rsidR="00E123BA" w:rsidRPr="00A4578E" w:rsidRDefault="00A4578E" w:rsidP="00A4578E">
      <w:pPr>
        <w:tabs>
          <w:tab w:val="right" w:pos="1021"/>
          <w:tab w:val="left" w:pos="1077"/>
          <w:tab w:val="left" w:pos="1525"/>
          <w:tab w:val="left" w:pos="1842"/>
          <w:tab w:val="left" w:pos="2192"/>
          <w:tab w:val="left" w:pos="2612"/>
          <w:tab w:val="left" w:leader="dot" w:pos="8787"/>
          <w:tab w:val="right" w:pos="9638"/>
        </w:tabs>
        <w:spacing w:line="340" w:lineRule="exact"/>
        <w:rPr>
          <w:noProof/>
          <w:sz w:val="18"/>
          <w:szCs w:val="28"/>
          <w:rtl/>
          <w:lang w:val="fr-CH"/>
        </w:rPr>
      </w:pPr>
      <w:r w:rsidRPr="00A4578E">
        <w:rPr>
          <w:noProof/>
          <w:sz w:val="18"/>
          <w:szCs w:val="28"/>
          <w:rtl/>
          <w:lang w:val="fr-CH"/>
        </w:rPr>
        <w:tab/>
      </w:r>
      <w:r w:rsidRPr="00A4578E">
        <w:rPr>
          <w:noProof/>
          <w:sz w:val="18"/>
          <w:szCs w:val="28"/>
          <w:rtl/>
          <w:lang w:val="fr-CH"/>
        </w:rPr>
        <w:tab/>
      </w:r>
      <w:r w:rsidRPr="00A4578E">
        <w:rPr>
          <w:noProof/>
          <w:sz w:val="18"/>
          <w:szCs w:val="28"/>
          <w:rtl/>
          <w:lang w:val="fr-CH"/>
        </w:rPr>
        <w:tab/>
      </w:r>
      <w:hyperlink w:anchor="_Toc494371837" w:history="1">
        <w:r w:rsidR="00E123BA" w:rsidRPr="00A4578E">
          <w:rPr>
            <w:rFonts w:hint="eastAsia"/>
            <w:noProof/>
            <w:sz w:val="18"/>
            <w:szCs w:val="28"/>
            <w:rtl/>
            <w:lang w:val="fr-CH"/>
          </w:rPr>
          <w:t>ألف</w:t>
        </w:r>
        <w:r w:rsidRPr="00A4578E">
          <w:rPr>
            <w:noProof/>
            <w:sz w:val="18"/>
            <w:szCs w:val="28"/>
            <w:rtl/>
            <w:lang w:val="fr-CH"/>
          </w:rPr>
          <w:tab/>
        </w:r>
        <w:r w:rsidR="00E123BA" w:rsidRPr="00A4578E">
          <w:rPr>
            <w:noProof/>
            <w:sz w:val="18"/>
            <w:szCs w:val="28"/>
            <w:rtl/>
            <w:lang w:val="fr-CH"/>
          </w:rPr>
          <w:t>-</w:t>
        </w:r>
        <w:r w:rsidR="00E123BA" w:rsidRPr="00A4578E">
          <w:rPr>
            <w:noProof/>
            <w:sz w:val="18"/>
            <w:szCs w:val="28"/>
            <w:rtl/>
            <w:lang w:val="fr-CH"/>
          </w:rPr>
          <w:tab/>
        </w:r>
        <w:r w:rsidR="00E123BA" w:rsidRPr="00A4578E">
          <w:rPr>
            <w:rFonts w:hint="eastAsia"/>
            <w:noProof/>
            <w:sz w:val="18"/>
            <w:szCs w:val="28"/>
            <w:rtl/>
            <w:lang w:val="fr-CH"/>
          </w:rPr>
          <w:t>تنظيم</w:t>
        </w:r>
        <w:r w:rsidR="00E123BA" w:rsidRPr="00A4578E">
          <w:rPr>
            <w:noProof/>
            <w:sz w:val="18"/>
            <w:szCs w:val="28"/>
            <w:rtl/>
            <w:lang w:val="fr-CH"/>
          </w:rPr>
          <w:t xml:space="preserve"> </w:t>
        </w:r>
        <w:r w:rsidR="00E123BA" w:rsidRPr="00A4578E">
          <w:rPr>
            <w:rFonts w:hint="eastAsia"/>
            <w:noProof/>
            <w:sz w:val="18"/>
            <w:szCs w:val="28"/>
            <w:rtl/>
            <w:lang w:val="fr-CH"/>
          </w:rPr>
          <w:t>جهود</w:t>
        </w:r>
        <w:r w:rsidR="00E123BA" w:rsidRPr="00A4578E">
          <w:rPr>
            <w:noProof/>
            <w:sz w:val="18"/>
            <w:szCs w:val="28"/>
            <w:rtl/>
            <w:lang w:val="fr-CH"/>
          </w:rPr>
          <w:t xml:space="preserve"> </w:t>
        </w:r>
        <w:r w:rsidR="00E123BA" w:rsidRPr="00A4578E">
          <w:rPr>
            <w:rFonts w:hint="eastAsia"/>
            <w:noProof/>
            <w:sz w:val="18"/>
            <w:szCs w:val="28"/>
            <w:rtl/>
            <w:lang w:val="fr-CH"/>
          </w:rPr>
          <w:t>الحكومة</w:t>
        </w:r>
        <w:r w:rsidR="00E123BA" w:rsidRPr="00A4578E">
          <w:rPr>
            <w:noProof/>
            <w:sz w:val="18"/>
            <w:szCs w:val="28"/>
            <w:rtl/>
            <w:lang w:val="fr-CH"/>
          </w:rPr>
          <w:t xml:space="preserve"> </w:t>
        </w:r>
        <w:r w:rsidR="00E123BA" w:rsidRPr="00A4578E">
          <w:rPr>
            <w:rFonts w:hint="eastAsia"/>
            <w:noProof/>
            <w:sz w:val="18"/>
            <w:szCs w:val="28"/>
            <w:rtl/>
            <w:lang w:val="fr-CH"/>
          </w:rPr>
          <w:t>لتعزيز</w:t>
        </w:r>
        <w:r w:rsidR="00E123BA" w:rsidRPr="00A4578E">
          <w:rPr>
            <w:noProof/>
            <w:sz w:val="18"/>
            <w:szCs w:val="28"/>
            <w:rtl/>
            <w:lang w:val="fr-CH"/>
          </w:rPr>
          <w:t xml:space="preserve"> </w:t>
        </w:r>
        <w:r w:rsidR="00E123BA" w:rsidRPr="00A4578E">
          <w:rPr>
            <w:rFonts w:hint="eastAsia"/>
            <w:noProof/>
            <w:sz w:val="18"/>
            <w:szCs w:val="28"/>
            <w:rtl/>
            <w:lang w:val="fr-CH"/>
          </w:rPr>
          <w:t>المساواة</w:t>
        </w:r>
        <w:r w:rsidR="00E123BA" w:rsidRPr="00A4578E">
          <w:rPr>
            <w:noProof/>
            <w:sz w:val="18"/>
            <w:szCs w:val="28"/>
            <w:rtl/>
            <w:lang w:val="fr-CH"/>
          </w:rPr>
          <w:t xml:space="preserve"> </w:t>
        </w:r>
        <w:r w:rsidR="00E123BA" w:rsidRPr="00A4578E">
          <w:rPr>
            <w:rFonts w:hint="eastAsia"/>
            <w:noProof/>
            <w:sz w:val="18"/>
            <w:szCs w:val="28"/>
            <w:rtl/>
            <w:lang w:val="fr-CH"/>
          </w:rPr>
          <w:t>في</w:t>
        </w:r>
        <w:r w:rsidR="00E123BA" w:rsidRPr="00A4578E">
          <w:rPr>
            <w:noProof/>
            <w:sz w:val="18"/>
            <w:szCs w:val="28"/>
            <w:rtl/>
            <w:lang w:val="fr-CH"/>
          </w:rPr>
          <w:t xml:space="preserve"> </w:t>
        </w:r>
        <w:r w:rsidR="00E123BA" w:rsidRPr="00A4578E">
          <w:rPr>
            <w:rFonts w:hint="eastAsia"/>
            <w:noProof/>
            <w:sz w:val="18"/>
            <w:szCs w:val="28"/>
            <w:rtl/>
            <w:lang w:val="fr-CH"/>
          </w:rPr>
          <w:t>الحقوق</w:t>
        </w:r>
        <w:r w:rsidR="00E123BA" w:rsidRPr="00A4578E">
          <w:rPr>
            <w:noProof/>
            <w:sz w:val="18"/>
            <w:szCs w:val="28"/>
            <w:rtl/>
            <w:lang w:val="fr-CH"/>
          </w:rPr>
          <w:t xml:space="preserve"> </w:t>
        </w:r>
        <w:r w:rsidR="00E123BA" w:rsidRPr="00A4578E">
          <w:rPr>
            <w:rFonts w:hint="eastAsia"/>
            <w:noProof/>
            <w:sz w:val="18"/>
            <w:szCs w:val="28"/>
            <w:rtl/>
            <w:lang w:val="fr-CH"/>
          </w:rPr>
          <w:t>ولمنع</w:t>
        </w:r>
        <w:r w:rsidR="00E123BA" w:rsidRPr="00A4578E">
          <w:rPr>
            <w:noProof/>
            <w:sz w:val="18"/>
            <w:szCs w:val="28"/>
            <w:rtl/>
            <w:lang w:val="fr-CH"/>
          </w:rPr>
          <w:t xml:space="preserve"> </w:t>
        </w:r>
        <w:r w:rsidR="00E123BA" w:rsidRPr="00A4578E">
          <w:rPr>
            <w:rFonts w:hint="eastAsia"/>
            <w:noProof/>
            <w:sz w:val="18"/>
            <w:szCs w:val="28"/>
            <w:rtl/>
            <w:lang w:val="fr-CH"/>
          </w:rPr>
          <w:t>التمييز</w:t>
        </w:r>
        <w:r w:rsidR="00E123BA" w:rsidRPr="00A4578E">
          <w:rPr>
            <w:noProof/>
            <w:webHidden/>
            <w:sz w:val="18"/>
            <w:szCs w:val="28"/>
            <w:rtl/>
            <w:lang w:val="fr-CH"/>
          </w:rPr>
          <w:tab/>
        </w:r>
        <w:r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Toc494371837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48</w:t>
        </w:r>
        <w:r w:rsidR="00E123BA" w:rsidRPr="00A4578E">
          <w:rPr>
            <w:noProof/>
            <w:sz w:val="18"/>
            <w:szCs w:val="28"/>
            <w:lang w:val="fr-CH"/>
          </w:rPr>
          <w:fldChar w:fldCharType="end"/>
        </w:r>
      </w:hyperlink>
    </w:p>
    <w:p w:rsidR="00E123BA" w:rsidRPr="00A4578E" w:rsidRDefault="00A4578E" w:rsidP="00A4578E">
      <w:pPr>
        <w:tabs>
          <w:tab w:val="right" w:pos="1021"/>
          <w:tab w:val="left" w:pos="1077"/>
          <w:tab w:val="left" w:pos="1525"/>
          <w:tab w:val="left" w:pos="1842"/>
          <w:tab w:val="left" w:pos="2192"/>
          <w:tab w:val="left" w:pos="2612"/>
          <w:tab w:val="left" w:leader="dot" w:pos="8787"/>
          <w:tab w:val="right" w:pos="9638"/>
        </w:tabs>
        <w:spacing w:line="340" w:lineRule="exact"/>
        <w:rPr>
          <w:noProof/>
          <w:sz w:val="18"/>
          <w:szCs w:val="28"/>
          <w:rtl/>
          <w:lang w:val="fr-CH"/>
        </w:rPr>
      </w:pPr>
      <w:r w:rsidRPr="00A4578E">
        <w:rPr>
          <w:noProof/>
          <w:sz w:val="18"/>
          <w:szCs w:val="28"/>
          <w:rtl/>
          <w:lang w:val="fr-CH"/>
        </w:rPr>
        <w:tab/>
      </w:r>
      <w:r w:rsidRPr="00A4578E">
        <w:rPr>
          <w:noProof/>
          <w:sz w:val="18"/>
          <w:szCs w:val="28"/>
          <w:rtl/>
          <w:lang w:val="fr-CH"/>
        </w:rPr>
        <w:tab/>
      </w:r>
      <w:r w:rsidRPr="00A4578E">
        <w:rPr>
          <w:noProof/>
          <w:sz w:val="18"/>
          <w:szCs w:val="28"/>
          <w:rtl/>
          <w:lang w:val="fr-CH"/>
        </w:rPr>
        <w:tab/>
      </w:r>
      <w:hyperlink w:anchor="_Toc494371838" w:history="1">
        <w:r w:rsidR="00E123BA" w:rsidRPr="00A4578E">
          <w:rPr>
            <w:rFonts w:hint="eastAsia"/>
            <w:noProof/>
            <w:sz w:val="18"/>
            <w:szCs w:val="28"/>
            <w:rtl/>
            <w:lang w:val="fr-CH"/>
          </w:rPr>
          <w:t>باء</w:t>
        </w:r>
        <w:r w:rsidRPr="00A4578E">
          <w:rPr>
            <w:noProof/>
            <w:sz w:val="18"/>
            <w:szCs w:val="28"/>
            <w:rtl/>
            <w:lang w:val="fr-CH"/>
          </w:rPr>
          <w:tab/>
        </w:r>
        <w:r w:rsidR="00E123BA" w:rsidRPr="00A4578E">
          <w:rPr>
            <w:noProof/>
            <w:sz w:val="18"/>
            <w:szCs w:val="28"/>
            <w:rtl/>
            <w:lang w:val="fr-CH"/>
          </w:rPr>
          <w:t>-</w:t>
        </w:r>
        <w:r w:rsidR="00E123BA" w:rsidRPr="00A4578E">
          <w:rPr>
            <w:noProof/>
            <w:sz w:val="18"/>
            <w:szCs w:val="28"/>
            <w:rtl/>
            <w:lang w:val="fr-CH"/>
          </w:rPr>
          <w:tab/>
        </w:r>
        <w:r w:rsidR="00E123BA" w:rsidRPr="00A4578E">
          <w:rPr>
            <w:rFonts w:hint="eastAsia"/>
            <w:noProof/>
            <w:sz w:val="18"/>
            <w:szCs w:val="28"/>
            <w:rtl/>
            <w:lang w:val="fr-CH"/>
          </w:rPr>
          <w:t>سبل</w:t>
        </w:r>
        <w:r w:rsidR="00E123BA" w:rsidRPr="00A4578E">
          <w:rPr>
            <w:noProof/>
            <w:sz w:val="18"/>
            <w:szCs w:val="28"/>
            <w:rtl/>
            <w:lang w:val="fr-CH"/>
          </w:rPr>
          <w:t xml:space="preserve"> </w:t>
        </w:r>
        <w:r w:rsidR="00E123BA" w:rsidRPr="00A4578E">
          <w:rPr>
            <w:rFonts w:hint="eastAsia"/>
            <w:noProof/>
            <w:sz w:val="18"/>
            <w:szCs w:val="28"/>
            <w:rtl/>
            <w:lang w:val="fr-CH"/>
          </w:rPr>
          <w:t>الانتصاف</w:t>
        </w:r>
        <w:r w:rsidR="00E123BA" w:rsidRPr="00A4578E">
          <w:rPr>
            <w:noProof/>
            <w:sz w:val="18"/>
            <w:szCs w:val="28"/>
            <w:rtl/>
            <w:lang w:val="fr-CH"/>
          </w:rPr>
          <w:t xml:space="preserve"> </w:t>
        </w:r>
        <w:r w:rsidR="00E123BA" w:rsidRPr="00A4578E">
          <w:rPr>
            <w:rFonts w:hint="eastAsia"/>
            <w:noProof/>
            <w:sz w:val="18"/>
            <w:szCs w:val="28"/>
            <w:rtl/>
            <w:lang w:val="fr-CH"/>
          </w:rPr>
          <w:t>الفعالة</w:t>
        </w:r>
        <w:r w:rsidR="00E123BA" w:rsidRPr="00A4578E">
          <w:rPr>
            <w:noProof/>
            <w:webHidden/>
            <w:sz w:val="18"/>
            <w:szCs w:val="28"/>
            <w:rtl/>
            <w:lang w:val="fr-CH"/>
          </w:rPr>
          <w:tab/>
        </w:r>
        <w:r w:rsidRPr="00A4578E">
          <w:rPr>
            <w:noProof/>
            <w:webHidden/>
            <w:sz w:val="18"/>
            <w:szCs w:val="28"/>
            <w:rtl/>
            <w:lang w:val="fr-CH"/>
          </w:rPr>
          <w:tab/>
        </w:r>
        <w:r w:rsidR="00E123BA" w:rsidRPr="00A4578E">
          <w:rPr>
            <w:noProof/>
            <w:sz w:val="18"/>
            <w:szCs w:val="28"/>
            <w:lang w:val="fr-CH"/>
          </w:rPr>
          <w:fldChar w:fldCharType="begin"/>
        </w:r>
        <w:r w:rsidR="00E123BA" w:rsidRPr="00A4578E">
          <w:rPr>
            <w:noProof/>
            <w:webHidden/>
            <w:sz w:val="18"/>
            <w:szCs w:val="28"/>
            <w:rtl/>
            <w:lang w:val="fr-CH"/>
          </w:rPr>
          <w:instrText xml:space="preserve"> </w:instrText>
        </w:r>
        <w:r w:rsidR="00E123BA" w:rsidRPr="00A4578E">
          <w:rPr>
            <w:noProof/>
            <w:webHidden/>
            <w:sz w:val="18"/>
            <w:szCs w:val="28"/>
            <w:lang w:val="fr-CH"/>
          </w:rPr>
          <w:instrText>PAGEREF</w:instrText>
        </w:r>
        <w:r w:rsidR="00E123BA" w:rsidRPr="00A4578E">
          <w:rPr>
            <w:noProof/>
            <w:webHidden/>
            <w:sz w:val="18"/>
            <w:szCs w:val="28"/>
            <w:rtl/>
            <w:lang w:val="fr-CH"/>
          </w:rPr>
          <w:instrText xml:space="preserve"> _</w:instrText>
        </w:r>
        <w:r w:rsidR="00E123BA" w:rsidRPr="00A4578E">
          <w:rPr>
            <w:noProof/>
            <w:webHidden/>
            <w:sz w:val="18"/>
            <w:szCs w:val="28"/>
            <w:lang w:val="fr-CH"/>
          </w:rPr>
          <w:instrText>Toc494371838 \h</w:instrText>
        </w:r>
        <w:r w:rsidR="00E123BA" w:rsidRPr="00A4578E">
          <w:rPr>
            <w:noProof/>
            <w:webHidden/>
            <w:sz w:val="18"/>
            <w:szCs w:val="28"/>
            <w:rtl/>
            <w:lang w:val="fr-CH"/>
          </w:rPr>
          <w:instrText xml:space="preserve"> </w:instrText>
        </w:r>
        <w:r w:rsidR="00E123BA" w:rsidRPr="00A4578E">
          <w:rPr>
            <w:noProof/>
            <w:sz w:val="18"/>
            <w:szCs w:val="28"/>
            <w:lang w:val="fr-CH"/>
          </w:rPr>
        </w:r>
        <w:r w:rsidR="00E123BA" w:rsidRPr="00A4578E">
          <w:rPr>
            <w:noProof/>
            <w:sz w:val="18"/>
            <w:szCs w:val="28"/>
            <w:lang w:val="fr-CH"/>
          </w:rPr>
          <w:fldChar w:fldCharType="separate"/>
        </w:r>
        <w:r w:rsidR="005861D5">
          <w:rPr>
            <w:noProof/>
            <w:webHidden/>
            <w:sz w:val="18"/>
            <w:szCs w:val="28"/>
            <w:rtl/>
            <w:lang w:val="fr-CH"/>
          </w:rPr>
          <w:t>52</w:t>
        </w:r>
        <w:r w:rsidR="00E123BA" w:rsidRPr="00A4578E">
          <w:rPr>
            <w:noProof/>
            <w:sz w:val="18"/>
            <w:szCs w:val="28"/>
            <w:lang w:val="fr-CH"/>
          </w:rPr>
          <w:fldChar w:fldCharType="end"/>
        </w:r>
      </w:hyperlink>
    </w:p>
    <w:bookmarkStart w:id="0" w:name="_GoBack"/>
    <w:bookmarkEnd w:id="0"/>
    <w:p w:rsidR="007A0EB5" w:rsidRPr="00876A79" w:rsidRDefault="00E123BA" w:rsidP="00A4578E">
      <w:pPr>
        <w:pStyle w:val="HChGA"/>
        <w:spacing w:before="120" w:line="340" w:lineRule="exact"/>
        <w:rPr>
          <w:rtl/>
        </w:rPr>
      </w:pPr>
      <w:r w:rsidRPr="00A4578E">
        <w:rPr>
          <w:sz w:val="18"/>
          <w:szCs w:val="28"/>
          <w:rtl/>
          <w:lang w:val="fr-CH"/>
        </w:rPr>
        <w:lastRenderedPageBreak/>
        <w:fldChar w:fldCharType="end"/>
      </w:r>
      <w:r w:rsidR="007A0EB5" w:rsidRPr="00876A79">
        <w:rPr>
          <w:rFonts w:hint="cs"/>
          <w:rtl/>
        </w:rPr>
        <w:tab/>
      </w:r>
      <w:bookmarkStart w:id="1" w:name="_Toc494371475"/>
      <w:bookmarkStart w:id="2" w:name="_Toc494371804"/>
      <w:r w:rsidR="007A0EB5" w:rsidRPr="00876A79">
        <w:rPr>
          <w:rtl/>
        </w:rPr>
        <w:t>أولا</w:t>
      </w:r>
      <w:r w:rsidR="007A0EB5" w:rsidRPr="00876A79">
        <w:rPr>
          <w:rFonts w:hint="cs"/>
          <w:rtl/>
        </w:rPr>
        <w:t>ً</w:t>
      </w:r>
      <w:r w:rsidR="007A0EB5" w:rsidRPr="00876A79">
        <w:rPr>
          <w:rtl/>
        </w:rPr>
        <w:t>-</w:t>
      </w:r>
      <w:r w:rsidR="007A0EB5" w:rsidRPr="00876A79">
        <w:rPr>
          <w:rFonts w:hint="cs"/>
          <w:rtl/>
        </w:rPr>
        <w:tab/>
        <w:t>مقدمة</w:t>
      </w:r>
      <w:bookmarkEnd w:id="1"/>
      <w:bookmarkEnd w:id="2"/>
    </w:p>
    <w:p w:rsidR="007A0EB5" w:rsidRPr="00876A79" w:rsidRDefault="007A0EB5" w:rsidP="007A0EB5">
      <w:pPr>
        <w:pStyle w:val="SingleTxtGA"/>
        <w:rPr>
          <w:rtl/>
        </w:rPr>
      </w:pPr>
      <w:r w:rsidRPr="00876A79">
        <w:rPr>
          <w:rtl/>
        </w:rPr>
        <w:t>1-</w:t>
      </w:r>
      <w:r w:rsidRPr="00876A79">
        <w:rPr>
          <w:rFonts w:hint="cs"/>
          <w:rtl/>
        </w:rPr>
        <w:tab/>
      </w:r>
      <w:r w:rsidRPr="00876A79">
        <w:rPr>
          <w:rStyle w:val="longtext"/>
          <w:rtl/>
        </w:rPr>
        <w:t>تعرض هذه الوثيقة الأساسية</w:t>
      </w:r>
      <w:r w:rsidRPr="00876A79">
        <w:rPr>
          <w:rStyle w:val="FootnoteReference"/>
          <w:sz w:val="20"/>
          <w:szCs w:val="30"/>
          <w:rtl/>
        </w:rPr>
        <w:t>(</w:t>
      </w:r>
      <w:r w:rsidRPr="00876A79">
        <w:rPr>
          <w:rStyle w:val="FootnoteReference"/>
          <w:sz w:val="20"/>
          <w:szCs w:val="30"/>
          <w:rtl/>
        </w:rPr>
        <w:footnoteReference w:id="2"/>
      </w:r>
      <w:r w:rsidRPr="00876A79">
        <w:rPr>
          <w:rStyle w:val="FootnoteReference"/>
          <w:sz w:val="20"/>
          <w:szCs w:val="30"/>
          <w:rtl/>
        </w:rPr>
        <w:t>)</w:t>
      </w:r>
      <w:r w:rsidRPr="00876A79">
        <w:rPr>
          <w:rStyle w:val="longtext"/>
          <w:rtl/>
        </w:rPr>
        <w:t xml:space="preserve"> ما تتمتع به سويسرا من تنوع ثقافي وتاريخي وسياسي وقانوني</w:t>
      </w:r>
      <w:r w:rsidRPr="00876A79">
        <w:rPr>
          <w:rtl/>
          <w:lang w:bidi="ar-JO"/>
        </w:rPr>
        <w:t>.</w:t>
      </w:r>
      <w:r w:rsidRPr="00876A79">
        <w:rPr>
          <w:rFonts w:hint="cs"/>
          <w:rtl/>
          <w:lang w:bidi="ar-JO"/>
        </w:rPr>
        <w:t xml:space="preserve"> </w:t>
      </w:r>
      <w:r w:rsidRPr="00876A79">
        <w:rPr>
          <w:rtl/>
          <w:lang w:bidi="ar-JO"/>
        </w:rPr>
        <w:t xml:space="preserve">وتتضمن معلومات عامة وبيانات إحصائية، لتيسير فهم السياق السياسي والقانوني والاجتماعي والاقتصادي </w:t>
      </w:r>
      <w:r w:rsidRPr="00876A79">
        <w:rPr>
          <w:rFonts w:hint="cs"/>
          <w:rtl/>
          <w:lang w:bidi="ar-JO"/>
        </w:rPr>
        <w:t xml:space="preserve">لإعمال </w:t>
      </w:r>
      <w:r w:rsidRPr="00876A79">
        <w:rPr>
          <w:rtl/>
          <w:lang w:bidi="ar-JO"/>
        </w:rPr>
        <w:t>حقوق الإنسان في سويسرا</w:t>
      </w:r>
      <w:r w:rsidRPr="00876A79">
        <w:rPr>
          <w:rStyle w:val="FootnoteReference"/>
          <w:sz w:val="20"/>
          <w:szCs w:val="30"/>
          <w:rtl/>
          <w:lang w:bidi="ar-JO"/>
        </w:rPr>
        <w:t>(</w:t>
      </w:r>
      <w:r w:rsidRPr="00876A79">
        <w:rPr>
          <w:rStyle w:val="FootnoteReference"/>
          <w:sz w:val="20"/>
          <w:szCs w:val="30"/>
          <w:rtl/>
          <w:lang w:bidi="ar-JO"/>
        </w:rPr>
        <w:footnoteReference w:id="3"/>
      </w:r>
      <w:r w:rsidRPr="00876A79">
        <w:rPr>
          <w:rStyle w:val="FootnoteReference"/>
          <w:sz w:val="20"/>
          <w:szCs w:val="30"/>
          <w:rtl/>
          <w:lang w:bidi="ar-JO"/>
        </w:rPr>
        <w:t>)</w:t>
      </w:r>
      <w:r w:rsidRPr="00876A79">
        <w:rPr>
          <w:rFonts w:hint="cs"/>
          <w:rtl/>
          <w:lang w:bidi="ar-JO"/>
        </w:rPr>
        <w:t>.</w:t>
      </w:r>
    </w:p>
    <w:p w:rsidR="007A0EB5" w:rsidRPr="00876A79" w:rsidRDefault="007A0EB5" w:rsidP="007A0EB5">
      <w:pPr>
        <w:pStyle w:val="SingleTxtGA"/>
        <w:rPr>
          <w:rtl/>
        </w:rPr>
      </w:pPr>
      <w:r w:rsidRPr="00876A79">
        <w:rPr>
          <w:rtl/>
        </w:rPr>
        <w:t>2-</w:t>
      </w:r>
      <w:r w:rsidRPr="00876A79">
        <w:rPr>
          <w:rFonts w:hint="cs"/>
          <w:rtl/>
        </w:rPr>
        <w:tab/>
      </w:r>
      <w:r w:rsidRPr="00876A79">
        <w:rPr>
          <w:rtl/>
          <w:lang w:bidi="ar-JO"/>
        </w:rPr>
        <w:t>وتستند هذه الوثيقة إلى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المؤرخة 10 أيار/مايو 2006 (</w:t>
      </w:r>
      <w:r w:rsidRPr="00876A79">
        <w:rPr>
          <w:lang w:bidi="ar-JO"/>
        </w:rPr>
        <w:t>HRI/MC/2006/3</w:t>
      </w:r>
      <w:r w:rsidRPr="00876A79">
        <w:rPr>
          <w:rtl/>
          <w:lang w:bidi="ar-JO"/>
        </w:rPr>
        <w:t>)، التي وضعتها أمانة مفوضية الأمم المتحدة السامية لحقوق الإنسان من أجل إعداد الجزء الأول من تقارير الدول</w:t>
      </w:r>
      <w:r w:rsidRPr="00876A79">
        <w:rPr>
          <w:rFonts w:hint="cs"/>
          <w:rtl/>
        </w:rPr>
        <w:t xml:space="preserve">. </w:t>
      </w:r>
      <w:r w:rsidRPr="00876A79">
        <w:rPr>
          <w:rtl/>
        </w:rPr>
        <w:t>وتنقسم هذه الوثيقة إلى ثلاثة أجزاء، وفقا</w:t>
      </w:r>
      <w:r w:rsidR="0075624D">
        <w:rPr>
          <w:rFonts w:hint="cs"/>
          <w:rtl/>
        </w:rPr>
        <w:t>ً</w:t>
      </w:r>
      <w:r w:rsidRPr="00876A79">
        <w:rPr>
          <w:rtl/>
        </w:rPr>
        <w:t xml:space="preserve"> للشكل المقترح في المبادئ التوجيهية، وهي: معلومات عامة عن سويسرا (ثانيا</w:t>
      </w:r>
      <w:r w:rsidR="002F5CDF" w:rsidRPr="00876A79">
        <w:rPr>
          <w:rFonts w:hint="cs"/>
          <w:rtl/>
        </w:rPr>
        <w:t>ً</w:t>
      </w:r>
      <w:r w:rsidRPr="00876A79">
        <w:rPr>
          <w:rtl/>
        </w:rPr>
        <w:t>)، والإطار العام لحماية حقوق الإنسان وتعزيزها (ثالثا</w:t>
      </w:r>
      <w:r w:rsidRPr="00876A79">
        <w:rPr>
          <w:rFonts w:hint="cs"/>
          <w:rtl/>
        </w:rPr>
        <w:t>ً</w:t>
      </w:r>
      <w:r w:rsidRPr="00876A79">
        <w:rPr>
          <w:rtl/>
        </w:rPr>
        <w:t xml:space="preserve">)، ومعلومات بشأن المساواة </w:t>
      </w:r>
      <w:r w:rsidRPr="00876A79">
        <w:rPr>
          <w:rFonts w:hint="cs"/>
          <w:rtl/>
        </w:rPr>
        <w:t>و</w:t>
      </w:r>
      <w:r w:rsidRPr="00876A79">
        <w:rPr>
          <w:rtl/>
        </w:rPr>
        <w:t>عدم التمييز وسبل الانتصاف الفعالة (رابعا</w:t>
      </w:r>
      <w:r w:rsidRPr="00876A79">
        <w:rPr>
          <w:rFonts w:hint="cs"/>
          <w:rtl/>
        </w:rPr>
        <w:t>ً</w:t>
      </w:r>
      <w:r w:rsidRPr="00876A79">
        <w:rPr>
          <w:rtl/>
        </w:rPr>
        <w:t>)</w:t>
      </w:r>
      <w:r w:rsidRPr="00876A79">
        <w:rPr>
          <w:rFonts w:hint="cs"/>
          <w:rtl/>
        </w:rPr>
        <w:t>.</w:t>
      </w:r>
    </w:p>
    <w:p w:rsidR="007A0EB5" w:rsidRPr="00876A79" w:rsidRDefault="007A0EB5" w:rsidP="007A0EB5">
      <w:pPr>
        <w:pStyle w:val="SingleTxtGA"/>
        <w:rPr>
          <w:rtl/>
        </w:rPr>
      </w:pPr>
      <w:r w:rsidRPr="00876A79">
        <w:rPr>
          <w:rFonts w:hint="cs"/>
          <w:rtl/>
        </w:rPr>
        <w:t>3-</w:t>
      </w:r>
      <w:r w:rsidRPr="00876A79">
        <w:rPr>
          <w:rFonts w:hint="cs"/>
          <w:rtl/>
        </w:rPr>
        <w:tab/>
      </w:r>
      <w:r w:rsidRPr="00876A79">
        <w:rPr>
          <w:rtl/>
        </w:rPr>
        <w:t xml:space="preserve">وما لم </w:t>
      </w:r>
      <w:r w:rsidRPr="00876A79">
        <w:rPr>
          <w:rFonts w:hint="cs"/>
          <w:rtl/>
        </w:rPr>
        <w:t xml:space="preserve">يُشَر </w:t>
      </w:r>
      <w:r w:rsidRPr="00876A79">
        <w:rPr>
          <w:rtl/>
        </w:rPr>
        <w:t xml:space="preserve">إلى أي تاريخ </w:t>
      </w:r>
      <w:r w:rsidRPr="00876A79">
        <w:rPr>
          <w:rFonts w:hint="cs"/>
          <w:rtl/>
        </w:rPr>
        <w:t>مختلف، فتاريخ ا</w:t>
      </w:r>
      <w:r w:rsidRPr="00876A79">
        <w:rPr>
          <w:rtl/>
        </w:rPr>
        <w:t>لمعلومات المقدمة</w:t>
      </w:r>
      <w:r w:rsidRPr="00876A79">
        <w:rPr>
          <w:rFonts w:hint="cs"/>
          <w:rtl/>
        </w:rPr>
        <w:t xml:space="preserve"> هو</w:t>
      </w:r>
      <w:r w:rsidRPr="00876A79">
        <w:rPr>
          <w:rtl/>
        </w:rPr>
        <w:t xml:space="preserve"> نهاية عام 2015</w:t>
      </w:r>
      <w:r w:rsidRPr="00876A79">
        <w:rPr>
          <w:rFonts w:hint="cs"/>
          <w:rtl/>
        </w:rPr>
        <w:t>.</w:t>
      </w:r>
      <w:r w:rsidRPr="00876A79">
        <w:rPr>
          <w:rtl/>
        </w:rPr>
        <w:t xml:space="preserve"> </w:t>
      </w:r>
    </w:p>
    <w:p w:rsidR="007A0EB5" w:rsidRPr="00876A79" w:rsidRDefault="007A0EB5" w:rsidP="007A0EB5">
      <w:pPr>
        <w:pStyle w:val="HChGA"/>
      </w:pPr>
      <w:r w:rsidRPr="00876A79">
        <w:rPr>
          <w:rFonts w:hint="cs"/>
          <w:rtl/>
        </w:rPr>
        <w:tab/>
      </w:r>
      <w:bookmarkStart w:id="3" w:name="_Toc494371476"/>
      <w:bookmarkStart w:id="4" w:name="_Toc494371805"/>
      <w:r w:rsidRPr="00876A79">
        <w:rPr>
          <w:rFonts w:hint="cs"/>
          <w:rtl/>
        </w:rPr>
        <w:t>ثانياً-</w:t>
      </w:r>
      <w:r w:rsidRPr="00876A79">
        <w:rPr>
          <w:rFonts w:hint="cs"/>
          <w:rtl/>
        </w:rPr>
        <w:tab/>
        <w:t>معلومات عامة عن سويسرا</w:t>
      </w:r>
      <w:bookmarkEnd w:id="3"/>
      <w:bookmarkEnd w:id="4"/>
    </w:p>
    <w:p w:rsidR="007A0EB5" w:rsidRPr="00E123BA" w:rsidRDefault="007A0EB5" w:rsidP="00E123BA">
      <w:pPr>
        <w:pStyle w:val="H1GA"/>
        <w:rPr>
          <w:rStyle w:val="FootnoteReference"/>
          <w:b/>
          <w:sz w:val="24"/>
          <w:szCs w:val="24"/>
          <w:vertAlign w:val="baseline"/>
          <w:rtl/>
        </w:rPr>
      </w:pPr>
      <w:r w:rsidRPr="00876A79">
        <w:rPr>
          <w:rStyle w:val="FootnoteReference"/>
          <w:rFonts w:hint="cs"/>
          <w:b/>
          <w:sz w:val="24"/>
          <w:szCs w:val="34"/>
          <w:vertAlign w:val="baseline"/>
          <w:rtl/>
        </w:rPr>
        <w:tab/>
      </w:r>
      <w:bookmarkStart w:id="5" w:name="_Toc494371477"/>
      <w:bookmarkStart w:id="6" w:name="_Toc494371806"/>
      <w:r w:rsidRPr="00876A79">
        <w:rPr>
          <w:rStyle w:val="FootnoteReference"/>
          <w:b/>
          <w:sz w:val="24"/>
          <w:szCs w:val="34"/>
          <w:vertAlign w:val="baseline"/>
          <w:rtl/>
        </w:rPr>
        <w:t>ألف-</w:t>
      </w:r>
      <w:r w:rsidRPr="00876A79">
        <w:rPr>
          <w:rStyle w:val="FootnoteReference"/>
          <w:rFonts w:hint="cs"/>
          <w:b/>
          <w:sz w:val="24"/>
          <w:szCs w:val="34"/>
          <w:vertAlign w:val="baseline"/>
          <w:rtl/>
        </w:rPr>
        <w:tab/>
      </w:r>
      <w:r w:rsidRPr="00876A79">
        <w:rPr>
          <w:rStyle w:val="FootnoteReference"/>
          <w:b/>
          <w:sz w:val="24"/>
          <w:szCs w:val="34"/>
          <w:vertAlign w:val="baseline"/>
          <w:rtl/>
        </w:rPr>
        <w:t>الخصائص الجغرافية والتاريخية والديمغرافية والاجتماعية والثقافية والاقتصادية والقانونية</w:t>
      </w:r>
      <w:bookmarkEnd w:id="5"/>
      <w:bookmarkEnd w:id="6"/>
    </w:p>
    <w:p w:rsidR="007A0EB5" w:rsidRPr="00876A79" w:rsidRDefault="007A0EB5" w:rsidP="007A0EB5">
      <w:pPr>
        <w:pStyle w:val="H23GA"/>
        <w:spacing w:before="240"/>
        <w:rPr>
          <w:rStyle w:val="FootnoteReference"/>
          <w:sz w:val="20"/>
          <w:szCs w:val="30"/>
          <w:vertAlign w:val="baseline"/>
          <w:rtl/>
        </w:rPr>
      </w:pPr>
      <w:r w:rsidRPr="00876A79">
        <w:rPr>
          <w:rStyle w:val="FootnoteReference"/>
          <w:sz w:val="20"/>
          <w:szCs w:val="30"/>
          <w:vertAlign w:val="baseline"/>
          <w:rtl/>
        </w:rPr>
        <w:tab/>
      </w:r>
      <w:bookmarkStart w:id="7" w:name="_Toc494371478"/>
      <w:bookmarkStart w:id="8" w:name="_Toc494371807"/>
      <w:r w:rsidRPr="00876A79">
        <w:rPr>
          <w:rStyle w:val="FootnoteReference"/>
          <w:rFonts w:hint="cs"/>
          <w:sz w:val="20"/>
          <w:szCs w:val="30"/>
          <w:vertAlign w:val="baseline"/>
          <w:rtl/>
        </w:rPr>
        <w:t>1-</w:t>
      </w:r>
      <w:r w:rsidRPr="00876A79">
        <w:rPr>
          <w:rStyle w:val="FootnoteReference"/>
          <w:rFonts w:hint="cs"/>
          <w:sz w:val="20"/>
          <w:szCs w:val="30"/>
          <w:vertAlign w:val="baseline"/>
          <w:rtl/>
        </w:rPr>
        <w:tab/>
      </w:r>
      <w:r w:rsidRPr="00876A79">
        <w:rPr>
          <w:rStyle w:val="FootnoteReference"/>
          <w:rFonts w:hint="cs"/>
          <w:b/>
          <w:sz w:val="20"/>
          <w:szCs w:val="30"/>
          <w:vertAlign w:val="baseline"/>
          <w:rtl/>
        </w:rPr>
        <w:t>الخصائص</w:t>
      </w:r>
      <w:r w:rsidRPr="00876A79">
        <w:rPr>
          <w:rStyle w:val="FootnoteReference"/>
          <w:rFonts w:hint="cs"/>
          <w:sz w:val="20"/>
          <w:szCs w:val="30"/>
          <w:vertAlign w:val="baseline"/>
          <w:rtl/>
        </w:rPr>
        <w:t xml:space="preserve"> الجغرافية</w:t>
      </w:r>
      <w:bookmarkEnd w:id="7"/>
      <w:bookmarkEnd w:id="8"/>
    </w:p>
    <w:p w:rsidR="007A0EB5" w:rsidRPr="00876A79" w:rsidRDefault="007A0EB5" w:rsidP="007A0EB5">
      <w:pPr>
        <w:pStyle w:val="SingleTxtGA"/>
        <w:rPr>
          <w:rtl/>
        </w:rPr>
      </w:pPr>
      <w:r w:rsidRPr="00876A79">
        <w:rPr>
          <w:rFonts w:hint="cs"/>
          <w:rtl/>
        </w:rPr>
        <w:t>4-</w:t>
      </w:r>
      <w:r w:rsidRPr="00876A79">
        <w:rPr>
          <w:rFonts w:hint="cs"/>
          <w:rtl/>
        </w:rPr>
        <w:tab/>
      </w:r>
      <w:r w:rsidRPr="00876A79">
        <w:rPr>
          <w:rtl/>
        </w:rPr>
        <w:t xml:space="preserve">تتسم سويسرا، الدولة الصغيرة الواقعة في قلب أوروبا، بتنوع </w:t>
      </w:r>
      <w:r w:rsidRPr="00876A79">
        <w:rPr>
          <w:rFonts w:hint="cs"/>
          <w:rtl/>
        </w:rPr>
        <w:t xml:space="preserve">كبير. </w:t>
      </w:r>
      <w:r w:rsidRPr="00876A79">
        <w:rPr>
          <w:rtl/>
        </w:rPr>
        <w:t>و</w:t>
      </w:r>
      <w:r w:rsidRPr="00876A79">
        <w:rPr>
          <w:rFonts w:hint="cs"/>
          <w:rtl/>
        </w:rPr>
        <w:t xml:space="preserve">تتميز </w:t>
      </w:r>
      <w:r w:rsidRPr="00876A79">
        <w:rPr>
          <w:rtl/>
        </w:rPr>
        <w:t xml:space="preserve">معالمها الجغرافية بالتباين </w:t>
      </w:r>
      <w:r w:rsidRPr="00876A79">
        <w:rPr>
          <w:rFonts w:hint="cs"/>
          <w:rtl/>
        </w:rPr>
        <w:t xml:space="preserve">وبتفرد </w:t>
      </w:r>
      <w:r w:rsidRPr="00876A79">
        <w:rPr>
          <w:rtl/>
        </w:rPr>
        <w:t>مناظرها الطبيعية</w:t>
      </w:r>
      <w:r w:rsidRPr="00876A79">
        <w:rPr>
          <w:rFonts w:hint="cs"/>
          <w:rtl/>
        </w:rPr>
        <w:t xml:space="preserve">. </w:t>
      </w:r>
      <w:r w:rsidRPr="00876A79">
        <w:rPr>
          <w:rtl/>
        </w:rPr>
        <w:t xml:space="preserve">ويعكس التنوع الثقافي </w:t>
      </w:r>
      <w:r w:rsidRPr="00876A79">
        <w:rPr>
          <w:rFonts w:hint="cs"/>
          <w:rtl/>
        </w:rPr>
        <w:t xml:space="preserve">في غناه ونفعه </w:t>
      </w:r>
      <w:r w:rsidRPr="00876A79">
        <w:rPr>
          <w:rtl/>
        </w:rPr>
        <w:t>هذا التنوع الطبيع</w:t>
      </w:r>
      <w:r w:rsidRPr="00876A79">
        <w:rPr>
          <w:rFonts w:hint="cs"/>
          <w:rtl/>
        </w:rPr>
        <w:t xml:space="preserve">ي. </w:t>
      </w:r>
      <w:r w:rsidRPr="00876A79">
        <w:rPr>
          <w:rtl/>
        </w:rPr>
        <w:t>وتشكل الاختلافات الملحوظة الناتجة عن هذا التنوع عنصر</w:t>
      </w:r>
      <w:r w:rsidR="00A4578E">
        <w:rPr>
          <w:rtl/>
        </w:rPr>
        <w:t xml:space="preserve">اً </w:t>
      </w:r>
      <w:r w:rsidRPr="00876A79">
        <w:rPr>
          <w:rtl/>
        </w:rPr>
        <w:t>أساسي</w:t>
      </w:r>
      <w:r w:rsidR="00A4578E">
        <w:rPr>
          <w:rtl/>
        </w:rPr>
        <w:t xml:space="preserve">اً </w:t>
      </w:r>
      <w:r w:rsidRPr="00876A79">
        <w:rPr>
          <w:rtl/>
        </w:rPr>
        <w:t>من عناصر الهوية السويسرية</w:t>
      </w:r>
      <w:r w:rsidRPr="00876A79">
        <w:rPr>
          <w:rFonts w:hint="cs"/>
          <w:rtl/>
        </w:rPr>
        <w:t>.</w:t>
      </w:r>
    </w:p>
    <w:p w:rsidR="007A0EB5" w:rsidRPr="00876A79" w:rsidRDefault="007A0EB5" w:rsidP="007A0EB5">
      <w:pPr>
        <w:pStyle w:val="SingleTxtGA"/>
        <w:rPr>
          <w:spacing w:val="-4"/>
          <w:rtl/>
        </w:rPr>
      </w:pPr>
      <w:r w:rsidRPr="00876A79">
        <w:rPr>
          <w:rFonts w:hint="cs"/>
          <w:spacing w:val="-4"/>
          <w:rtl/>
        </w:rPr>
        <w:t>5-</w:t>
      </w:r>
      <w:r w:rsidRPr="00876A79">
        <w:rPr>
          <w:rFonts w:hint="cs"/>
          <w:spacing w:val="-4"/>
          <w:rtl/>
        </w:rPr>
        <w:tab/>
      </w:r>
      <w:r w:rsidRPr="00876A79">
        <w:rPr>
          <w:spacing w:val="-4"/>
          <w:rtl/>
        </w:rPr>
        <w:t>ويتألف الاتحاد السويسري من 26 كانتون</w:t>
      </w:r>
      <w:r w:rsidR="00A4578E">
        <w:rPr>
          <w:spacing w:val="-4"/>
          <w:rtl/>
        </w:rPr>
        <w:t xml:space="preserve">اً </w:t>
      </w:r>
      <w:r w:rsidRPr="00876A79">
        <w:rPr>
          <w:spacing w:val="-4"/>
          <w:rtl/>
        </w:rPr>
        <w:t>و</w:t>
      </w:r>
      <w:r w:rsidRPr="00876A79">
        <w:rPr>
          <w:rFonts w:hint="cs"/>
          <w:spacing w:val="-4"/>
          <w:rtl/>
        </w:rPr>
        <w:t xml:space="preserve">294 2 </w:t>
      </w:r>
      <w:r w:rsidRPr="00876A79">
        <w:rPr>
          <w:rFonts w:hint="cs"/>
          <w:spacing w:val="-4"/>
          <w:rtl/>
          <w:lang w:bidi="ar-DZ"/>
        </w:rPr>
        <w:t>بلدية</w:t>
      </w:r>
      <w:r w:rsidRPr="00876A79">
        <w:rPr>
          <w:rFonts w:hint="cs"/>
          <w:spacing w:val="-4"/>
          <w:rtl/>
        </w:rPr>
        <w:t xml:space="preserve">، </w:t>
      </w:r>
      <w:r w:rsidRPr="00876A79">
        <w:rPr>
          <w:spacing w:val="-4"/>
          <w:rtl/>
        </w:rPr>
        <w:t>بالإضافة إلى مدينة برن بوصفها مدينة اتحادية</w:t>
      </w:r>
      <w:r w:rsidRPr="00876A79">
        <w:rPr>
          <w:rFonts w:hint="cs"/>
          <w:spacing w:val="-4"/>
          <w:rtl/>
        </w:rPr>
        <w:t xml:space="preserve">. </w:t>
      </w:r>
      <w:r w:rsidRPr="00876A79">
        <w:rPr>
          <w:spacing w:val="-4"/>
          <w:rtl/>
        </w:rPr>
        <w:t>والبلدان المجاورة لسويسرا هي فرنسا غربا</w:t>
      </w:r>
      <w:r w:rsidR="00A4578E">
        <w:rPr>
          <w:rFonts w:hint="cs"/>
          <w:spacing w:val="-4"/>
          <w:rtl/>
        </w:rPr>
        <w:t>ً</w:t>
      </w:r>
      <w:r w:rsidRPr="00876A79">
        <w:rPr>
          <w:spacing w:val="-4"/>
          <w:rtl/>
        </w:rPr>
        <w:t>، وألمانيا شمالا</w:t>
      </w:r>
      <w:r w:rsidR="00A4578E">
        <w:rPr>
          <w:rFonts w:hint="cs"/>
          <w:spacing w:val="-4"/>
          <w:rtl/>
        </w:rPr>
        <w:t>ً</w:t>
      </w:r>
      <w:r w:rsidRPr="00876A79">
        <w:rPr>
          <w:spacing w:val="-4"/>
          <w:rtl/>
        </w:rPr>
        <w:t>، والنمسا وإمارة ليختنشتاين شرقا</w:t>
      </w:r>
      <w:r w:rsidR="00876A79">
        <w:rPr>
          <w:rFonts w:hint="cs"/>
          <w:spacing w:val="-4"/>
          <w:rtl/>
        </w:rPr>
        <w:t>ً</w:t>
      </w:r>
      <w:r w:rsidRPr="00876A79">
        <w:rPr>
          <w:spacing w:val="-4"/>
          <w:rtl/>
        </w:rPr>
        <w:t>، وإيطاليا جنوبا</w:t>
      </w:r>
      <w:r w:rsidR="00876A79">
        <w:rPr>
          <w:rFonts w:hint="cs"/>
          <w:spacing w:val="-4"/>
          <w:rtl/>
        </w:rPr>
        <w:t>ً</w:t>
      </w:r>
      <w:r w:rsidRPr="00876A79">
        <w:rPr>
          <w:rFonts w:hint="cs"/>
          <w:spacing w:val="-4"/>
          <w:rtl/>
        </w:rPr>
        <w:t xml:space="preserve">. </w:t>
      </w:r>
      <w:r w:rsidRPr="00876A79">
        <w:rPr>
          <w:spacing w:val="-4"/>
          <w:rtl/>
        </w:rPr>
        <w:t>ويبلغ مجموع حدودها مع هذه البلدان الخمسة</w:t>
      </w:r>
      <w:r w:rsidRPr="00876A79">
        <w:rPr>
          <w:rFonts w:hint="cs"/>
          <w:spacing w:val="-4"/>
          <w:rtl/>
        </w:rPr>
        <w:t xml:space="preserve"> 882 1 </w:t>
      </w:r>
      <w:r w:rsidRPr="00876A79">
        <w:rPr>
          <w:spacing w:val="-4"/>
          <w:rtl/>
        </w:rPr>
        <w:t>كيلومترا</w:t>
      </w:r>
      <w:r w:rsidR="00876A79" w:rsidRPr="00876A79">
        <w:rPr>
          <w:rFonts w:hint="cs"/>
          <w:spacing w:val="-4"/>
          <w:rtl/>
        </w:rPr>
        <w:t>ً</w:t>
      </w:r>
      <w:r w:rsidRPr="00876A79">
        <w:rPr>
          <w:rFonts w:hint="cs"/>
          <w:spacing w:val="-4"/>
          <w:rtl/>
        </w:rPr>
        <w:t>.</w:t>
      </w:r>
    </w:p>
    <w:p w:rsidR="007A0EB5" w:rsidRPr="00876A79" w:rsidRDefault="007A0EB5" w:rsidP="007A0EB5">
      <w:pPr>
        <w:pStyle w:val="SingleTxtGA"/>
        <w:rPr>
          <w:rtl/>
          <w:lang w:bidi="ar-DZ"/>
        </w:rPr>
      </w:pPr>
      <w:r w:rsidRPr="00876A79">
        <w:rPr>
          <w:rFonts w:hint="cs"/>
          <w:rtl/>
        </w:rPr>
        <w:t>6-</w:t>
      </w:r>
      <w:r w:rsidRPr="00876A79">
        <w:rPr>
          <w:rFonts w:hint="cs"/>
          <w:rtl/>
        </w:rPr>
        <w:tab/>
      </w:r>
      <w:r w:rsidRPr="00876A79">
        <w:rPr>
          <w:rtl/>
        </w:rPr>
        <w:t>وتبلغ مساحة إقليم سويسرا</w:t>
      </w:r>
      <w:r w:rsidRPr="00876A79">
        <w:rPr>
          <w:rFonts w:hint="cs"/>
          <w:rtl/>
        </w:rPr>
        <w:t xml:space="preserve"> 285 41 </w:t>
      </w:r>
      <w:r w:rsidRPr="00876A79">
        <w:rPr>
          <w:rtl/>
        </w:rPr>
        <w:t>كيلومتر</w:t>
      </w:r>
      <w:r w:rsidR="00A4578E">
        <w:rPr>
          <w:rFonts w:hint="cs"/>
          <w:rtl/>
        </w:rPr>
        <w:t xml:space="preserve">اً </w:t>
      </w:r>
      <w:r w:rsidRPr="00876A79">
        <w:rPr>
          <w:rtl/>
        </w:rPr>
        <w:t>مربعا</w:t>
      </w:r>
      <w:r w:rsidR="00A4578E">
        <w:rPr>
          <w:rFonts w:hint="cs"/>
          <w:rtl/>
        </w:rPr>
        <w:t>ً</w:t>
      </w:r>
      <w:r w:rsidRPr="00876A79">
        <w:rPr>
          <w:rFonts w:hint="cs"/>
          <w:rtl/>
        </w:rPr>
        <w:t xml:space="preserve">. </w:t>
      </w:r>
      <w:r w:rsidRPr="00876A79">
        <w:rPr>
          <w:rtl/>
        </w:rPr>
        <w:t>وتشكل جبال الألب والهضبة السويسرية وجبال جورا المجالات الجغرافية الثلاث</w:t>
      </w:r>
      <w:r w:rsidRPr="00876A79">
        <w:rPr>
          <w:rFonts w:hint="cs"/>
          <w:rtl/>
        </w:rPr>
        <w:t>ة</w:t>
      </w:r>
      <w:r w:rsidRPr="00876A79">
        <w:rPr>
          <w:rtl/>
        </w:rPr>
        <w:t xml:space="preserve"> </w:t>
      </w:r>
      <w:r w:rsidRPr="00876A79">
        <w:rPr>
          <w:rFonts w:hint="cs"/>
          <w:rtl/>
        </w:rPr>
        <w:t xml:space="preserve">الكبرى </w:t>
      </w:r>
      <w:r w:rsidRPr="00876A79">
        <w:rPr>
          <w:rtl/>
        </w:rPr>
        <w:t>في سويسرا</w:t>
      </w:r>
      <w:r w:rsidRPr="00876A79">
        <w:rPr>
          <w:rFonts w:hint="cs"/>
          <w:rtl/>
        </w:rPr>
        <w:t xml:space="preserve">. </w:t>
      </w:r>
      <w:r w:rsidRPr="00876A79">
        <w:rPr>
          <w:rtl/>
        </w:rPr>
        <w:t xml:space="preserve">وتغطي جبال الألب 60 في المائة من مساحة الإقليم وقد حددت منذ الأزل </w:t>
      </w:r>
      <w:r w:rsidRPr="00876A79">
        <w:rPr>
          <w:rFonts w:hint="cs"/>
          <w:rtl/>
        </w:rPr>
        <w:t xml:space="preserve">معالم </w:t>
      </w:r>
      <w:r w:rsidRPr="00876A79">
        <w:rPr>
          <w:rtl/>
        </w:rPr>
        <w:t>هوية سويسرا، رغم أن الأنشطة الاقتصادية الرئيسية تتركز في الهضبة السويسرية</w:t>
      </w:r>
      <w:r w:rsidRPr="00876A79">
        <w:rPr>
          <w:rFonts w:hint="cs"/>
          <w:rtl/>
        </w:rPr>
        <w:t xml:space="preserve">. </w:t>
      </w:r>
      <w:r w:rsidRPr="00876A79">
        <w:rPr>
          <w:rtl/>
        </w:rPr>
        <w:t>ولا يعيش في منطقة جبال الألب سوى 11 في المائة من السكان</w:t>
      </w:r>
      <w:r w:rsidRPr="00876A79">
        <w:rPr>
          <w:rFonts w:hint="cs"/>
          <w:rtl/>
        </w:rPr>
        <w:t xml:space="preserve">. </w:t>
      </w:r>
      <w:r w:rsidRPr="00876A79">
        <w:rPr>
          <w:rtl/>
        </w:rPr>
        <w:t>وتشكل الفجاج العديدة الموجودة في جبال الألب السويسرية ممرات مهمة</w:t>
      </w:r>
      <w:r w:rsidRPr="00876A79">
        <w:rPr>
          <w:rFonts w:hint="cs"/>
          <w:rtl/>
        </w:rPr>
        <w:t xml:space="preserve">. </w:t>
      </w:r>
      <w:r w:rsidRPr="00876A79">
        <w:rPr>
          <w:rtl/>
        </w:rPr>
        <w:lastRenderedPageBreak/>
        <w:t xml:space="preserve">وتوجد في </w:t>
      </w:r>
      <w:r w:rsidRPr="00876A79">
        <w:rPr>
          <w:rFonts w:hint="cs"/>
          <w:rtl/>
        </w:rPr>
        <w:t>هذه ال</w:t>
      </w:r>
      <w:r w:rsidRPr="00876A79">
        <w:rPr>
          <w:rtl/>
        </w:rPr>
        <w:t xml:space="preserve">جبال 48 قمة يتجاوز </w:t>
      </w:r>
      <w:r w:rsidRPr="00876A79">
        <w:rPr>
          <w:rFonts w:hint="cs"/>
          <w:rtl/>
        </w:rPr>
        <w:t>علوها</w:t>
      </w:r>
      <w:r w:rsidRPr="00876A79">
        <w:rPr>
          <w:rtl/>
        </w:rPr>
        <w:t xml:space="preserve"> 000 4 متر</w:t>
      </w:r>
      <w:r w:rsidRPr="00876A79">
        <w:rPr>
          <w:rFonts w:hint="cs"/>
          <w:rtl/>
        </w:rPr>
        <w:t xml:space="preserve">. </w:t>
      </w:r>
      <w:r w:rsidRPr="00876A79">
        <w:rPr>
          <w:rtl/>
        </w:rPr>
        <w:t>وأعل</w:t>
      </w:r>
      <w:r w:rsidRPr="00876A79">
        <w:rPr>
          <w:rFonts w:hint="cs"/>
          <w:rtl/>
        </w:rPr>
        <w:t>اها</w:t>
      </w:r>
      <w:r w:rsidRPr="00876A79">
        <w:rPr>
          <w:rtl/>
        </w:rPr>
        <w:t xml:space="preserve"> هي قمة د</w:t>
      </w:r>
      <w:r w:rsidRPr="00876A79">
        <w:rPr>
          <w:rFonts w:hint="cs"/>
          <w:rtl/>
        </w:rPr>
        <w:t>و</w:t>
      </w:r>
      <w:r w:rsidRPr="00876A79">
        <w:rPr>
          <w:rtl/>
        </w:rPr>
        <w:t xml:space="preserve">فور </w:t>
      </w:r>
      <w:r w:rsidRPr="00876A79">
        <w:rPr>
          <w:rFonts w:hint="cs"/>
          <w:rtl/>
        </w:rPr>
        <w:t xml:space="preserve">التي تقع في </w:t>
      </w:r>
      <w:r w:rsidRPr="00876A79">
        <w:rPr>
          <w:rtl/>
        </w:rPr>
        <w:t xml:space="preserve">جبل مون روز، ويبلغ </w:t>
      </w:r>
      <w:r w:rsidRPr="00876A79">
        <w:rPr>
          <w:rFonts w:hint="cs"/>
          <w:rtl/>
        </w:rPr>
        <w:t xml:space="preserve">علوها </w:t>
      </w:r>
      <w:r w:rsidRPr="00876A79">
        <w:rPr>
          <w:rtl/>
        </w:rPr>
        <w:t>634 4 مترا</w:t>
      </w:r>
      <w:r w:rsidR="00876A79">
        <w:rPr>
          <w:rFonts w:hint="cs"/>
          <w:rtl/>
        </w:rPr>
        <w:t>ً</w:t>
      </w:r>
      <w:r w:rsidRPr="00876A79">
        <w:rPr>
          <w:rFonts w:hint="cs"/>
          <w:rtl/>
        </w:rPr>
        <w:t>.</w:t>
      </w:r>
    </w:p>
    <w:p w:rsidR="007A0EB5" w:rsidRPr="00876A79" w:rsidRDefault="007A0EB5" w:rsidP="007A0EB5">
      <w:pPr>
        <w:pStyle w:val="SingleTxtGA"/>
        <w:rPr>
          <w:spacing w:val="-2"/>
          <w:rtl/>
        </w:rPr>
      </w:pPr>
      <w:r w:rsidRPr="00876A79">
        <w:rPr>
          <w:rFonts w:hint="cs"/>
          <w:spacing w:val="-2"/>
          <w:rtl/>
        </w:rPr>
        <w:t>7-</w:t>
      </w:r>
      <w:r w:rsidRPr="00876A79">
        <w:rPr>
          <w:rFonts w:hint="cs"/>
          <w:spacing w:val="-2"/>
          <w:rtl/>
        </w:rPr>
        <w:tab/>
        <w:t xml:space="preserve">وتشكل المناطق السكنية </w:t>
      </w:r>
      <w:r w:rsidRPr="00876A79">
        <w:rPr>
          <w:spacing w:val="-2"/>
          <w:rtl/>
        </w:rPr>
        <w:t xml:space="preserve">والبنيات التحتية 7,5 في المائة من مساحة إقليم سويسرا، والأراضي </w:t>
      </w:r>
      <w:r w:rsidRPr="00876A79">
        <w:rPr>
          <w:rFonts w:hint="cs"/>
          <w:spacing w:val="-2"/>
          <w:rtl/>
        </w:rPr>
        <w:t xml:space="preserve">الزراعية </w:t>
      </w:r>
      <w:r w:rsidRPr="00876A79">
        <w:rPr>
          <w:spacing w:val="-2"/>
          <w:rtl/>
        </w:rPr>
        <w:t>35,9 في المائة، والأراضي المشجرة 31,3 في المائة</w:t>
      </w:r>
      <w:r w:rsidRPr="00876A79">
        <w:rPr>
          <w:rFonts w:hint="cs"/>
          <w:spacing w:val="-2"/>
          <w:rtl/>
        </w:rPr>
        <w:t xml:space="preserve"> منها. </w:t>
      </w:r>
      <w:r w:rsidRPr="00876A79">
        <w:rPr>
          <w:spacing w:val="-2"/>
          <w:rtl/>
        </w:rPr>
        <w:t>ويوجد أكثر من 97 في المائة من الأراضي الحرجية التي نشأت بين عامي 1985 و2009</w:t>
      </w:r>
      <w:r w:rsidRPr="00876A79">
        <w:rPr>
          <w:rFonts w:hint="cs"/>
          <w:spacing w:val="-2"/>
          <w:rtl/>
        </w:rPr>
        <w:t>،</w:t>
      </w:r>
      <w:r w:rsidRPr="00876A79">
        <w:rPr>
          <w:spacing w:val="-2"/>
          <w:rtl/>
        </w:rPr>
        <w:t xml:space="preserve"> في منطقة جبال الألب</w:t>
      </w:r>
      <w:r w:rsidRPr="00876A79">
        <w:rPr>
          <w:rFonts w:hint="cs"/>
          <w:spacing w:val="-2"/>
          <w:rtl/>
        </w:rPr>
        <w:t xml:space="preserve">. </w:t>
      </w:r>
      <w:r w:rsidRPr="00876A79">
        <w:rPr>
          <w:spacing w:val="-2"/>
          <w:rtl/>
        </w:rPr>
        <w:t xml:space="preserve">ونشأ جزء كبير من الأراضي الحرجية </w:t>
      </w:r>
      <w:r w:rsidRPr="00876A79">
        <w:rPr>
          <w:rFonts w:hint="cs"/>
          <w:spacing w:val="-2"/>
          <w:rtl/>
        </w:rPr>
        <w:t xml:space="preserve">الجديدة </w:t>
      </w:r>
      <w:r w:rsidRPr="00876A79">
        <w:rPr>
          <w:spacing w:val="-2"/>
          <w:rtl/>
        </w:rPr>
        <w:t>على سطح الأراضي الزراعية لمنطقة جبال الألب التي جرى التخلي عن استغلالها</w:t>
      </w:r>
      <w:r w:rsidRPr="00876A79">
        <w:rPr>
          <w:rFonts w:hint="cs"/>
          <w:spacing w:val="-2"/>
          <w:rtl/>
        </w:rPr>
        <w:t>. و</w:t>
      </w:r>
      <w:r w:rsidRPr="00876A79">
        <w:rPr>
          <w:spacing w:val="-2"/>
          <w:rtl/>
        </w:rPr>
        <w:t>تراجع</w:t>
      </w:r>
      <w:r w:rsidRPr="00876A79">
        <w:rPr>
          <w:rFonts w:hint="cs"/>
          <w:spacing w:val="-2"/>
          <w:rtl/>
        </w:rPr>
        <w:t>ت</w:t>
      </w:r>
      <w:r w:rsidRPr="00876A79">
        <w:rPr>
          <w:spacing w:val="-2"/>
          <w:rtl/>
        </w:rPr>
        <w:t xml:space="preserve"> الأنهار الجليدية السويسرية بين </w:t>
      </w:r>
      <w:r w:rsidRPr="00876A79">
        <w:rPr>
          <w:rFonts w:hint="cs"/>
          <w:spacing w:val="-2"/>
          <w:rtl/>
        </w:rPr>
        <w:t xml:space="preserve">عام </w:t>
      </w:r>
      <w:r w:rsidRPr="00876A79">
        <w:rPr>
          <w:spacing w:val="-2"/>
          <w:rtl/>
        </w:rPr>
        <w:t xml:space="preserve">1985 </w:t>
      </w:r>
      <w:r w:rsidRPr="00876A79">
        <w:rPr>
          <w:rFonts w:hint="cs"/>
          <w:spacing w:val="-2"/>
          <w:rtl/>
        </w:rPr>
        <w:t xml:space="preserve">وعام </w:t>
      </w:r>
      <w:r w:rsidRPr="00876A79">
        <w:rPr>
          <w:spacing w:val="-2"/>
          <w:rtl/>
        </w:rPr>
        <w:t xml:space="preserve">2009 </w:t>
      </w:r>
      <w:r w:rsidRPr="00876A79">
        <w:rPr>
          <w:rFonts w:hint="cs"/>
          <w:spacing w:val="-2"/>
          <w:rtl/>
        </w:rPr>
        <w:t xml:space="preserve">بما يتجاوز بقليل </w:t>
      </w:r>
      <w:r w:rsidRPr="00876A79">
        <w:rPr>
          <w:spacing w:val="-2"/>
          <w:rtl/>
        </w:rPr>
        <w:t>390 كيلومتر</w:t>
      </w:r>
      <w:r w:rsidR="00A4578E">
        <w:rPr>
          <w:spacing w:val="-2"/>
          <w:rtl/>
        </w:rPr>
        <w:t xml:space="preserve">اً </w:t>
      </w:r>
      <w:r w:rsidRPr="00876A79">
        <w:rPr>
          <w:spacing w:val="-2"/>
          <w:rtl/>
        </w:rPr>
        <w:t>مربعا</w:t>
      </w:r>
      <w:r w:rsidR="0075624D">
        <w:rPr>
          <w:rFonts w:hint="cs"/>
          <w:spacing w:val="-2"/>
          <w:rtl/>
        </w:rPr>
        <w:t>ً</w:t>
      </w:r>
      <w:r w:rsidRPr="00876A79">
        <w:rPr>
          <w:rFonts w:hint="cs"/>
          <w:spacing w:val="-2"/>
          <w:rtl/>
        </w:rPr>
        <w:t xml:space="preserve">. </w:t>
      </w:r>
      <w:r w:rsidRPr="00876A79">
        <w:rPr>
          <w:spacing w:val="-2"/>
          <w:rtl/>
        </w:rPr>
        <w:t>ولا تزال تغطي مساحة</w:t>
      </w:r>
      <w:r w:rsidRPr="00876A79">
        <w:rPr>
          <w:rFonts w:hint="cs"/>
          <w:spacing w:val="-2"/>
          <w:rtl/>
        </w:rPr>
        <w:t>ً</w:t>
      </w:r>
      <w:r w:rsidRPr="00876A79">
        <w:rPr>
          <w:spacing w:val="-2"/>
          <w:rtl/>
        </w:rPr>
        <w:t xml:space="preserve"> </w:t>
      </w:r>
      <w:r w:rsidRPr="00876A79">
        <w:rPr>
          <w:rFonts w:hint="cs"/>
          <w:spacing w:val="-2"/>
          <w:rtl/>
        </w:rPr>
        <w:t xml:space="preserve">تبلغ </w:t>
      </w:r>
      <w:r w:rsidRPr="00876A79">
        <w:rPr>
          <w:spacing w:val="-2"/>
          <w:rtl/>
        </w:rPr>
        <w:t>140 1 كيلومتر</w:t>
      </w:r>
      <w:r w:rsidR="00A4578E">
        <w:rPr>
          <w:spacing w:val="-2"/>
          <w:rtl/>
        </w:rPr>
        <w:t xml:space="preserve">اً </w:t>
      </w:r>
      <w:r w:rsidRPr="00876A79">
        <w:rPr>
          <w:spacing w:val="-2"/>
          <w:rtl/>
        </w:rPr>
        <w:t>مربعا</w:t>
      </w:r>
      <w:r w:rsidR="0075624D">
        <w:rPr>
          <w:rFonts w:hint="cs"/>
          <w:spacing w:val="-2"/>
          <w:rtl/>
        </w:rPr>
        <w:t>ً</w:t>
      </w:r>
      <w:r w:rsidRPr="00876A79">
        <w:rPr>
          <w:rFonts w:hint="cs"/>
          <w:spacing w:val="-2"/>
          <w:rtl/>
        </w:rPr>
        <w:t>.</w:t>
      </w:r>
    </w:p>
    <w:p w:rsidR="007A0EB5" w:rsidRPr="00876A79" w:rsidRDefault="007A0EB5" w:rsidP="00876A79">
      <w:pPr>
        <w:pStyle w:val="H23GA"/>
        <w:spacing w:before="240"/>
        <w:rPr>
          <w:rStyle w:val="FootnoteReference"/>
          <w:sz w:val="20"/>
          <w:szCs w:val="30"/>
          <w:vertAlign w:val="baseline"/>
          <w:rtl/>
        </w:rPr>
      </w:pPr>
      <w:r w:rsidRPr="00876A79">
        <w:rPr>
          <w:rStyle w:val="FootnoteReference"/>
          <w:sz w:val="20"/>
          <w:szCs w:val="30"/>
          <w:vertAlign w:val="baseline"/>
          <w:rtl/>
        </w:rPr>
        <w:tab/>
      </w:r>
      <w:bookmarkStart w:id="9" w:name="_Toc494371479"/>
      <w:bookmarkStart w:id="10" w:name="_Toc494371808"/>
      <w:r w:rsidRPr="00876A79">
        <w:rPr>
          <w:rStyle w:val="FootnoteReference"/>
          <w:rFonts w:hint="cs"/>
          <w:sz w:val="20"/>
          <w:szCs w:val="30"/>
          <w:vertAlign w:val="baseline"/>
          <w:rtl/>
        </w:rPr>
        <w:t>2-</w:t>
      </w:r>
      <w:r w:rsidRPr="00876A79">
        <w:rPr>
          <w:rStyle w:val="FootnoteReference"/>
          <w:rFonts w:hint="cs"/>
          <w:sz w:val="20"/>
          <w:szCs w:val="30"/>
          <w:vertAlign w:val="baseline"/>
          <w:rtl/>
        </w:rPr>
        <w:tab/>
        <w:t>الخصائص التاريخية</w:t>
      </w:r>
      <w:bookmarkEnd w:id="9"/>
      <w:bookmarkEnd w:id="10"/>
    </w:p>
    <w:p w:rsidR="007A0EB5" w:rsidRPr="00876A79" w:rsidRDefault="007A0EB5" w:rsidP="007A0EB5">
      <w:pPr>
        <w:pStyle w:val="SingleTxtGA"/>
        <w:rPr>
          <w:rtl/>
        </w:rPr>
      </w:pPr>
      <w:r w:rsidRPr="00876A79">
        <w:rPr>
          <w:rFonts w:hint="cs"/>
          <w:rtl/>
        </w:rPr>
        <w:t>8-</w:t>
      </w:r>
      <w:r w:rsidRPr="00876A79">
        <w:rPr>
          <w:rFonts w:hint="cs"/>
          <w:rtl/>
        </w:rPr>
        <w:tab/>
        <w:t xml:space="preserve">تعكس </w:t>
      </w:r>
      <w:r w:rsidRPr="00876A79">
        <w:rPr>
          <w:rtl/>
        </w:rPr>
        <w:t xml:space="preserve">المؤسسات والتنظيم السياسي في سويسرا </w:t>
      </w:r>
      <w:r w:rsidRPr="00876A79">
        <w:rPr>
          <w:rFonts w:hint="cs"/>
          <w:rtl/>
        </w:rPr>
        <w:t>في جزء كبير منهما،</w:t>
      </w:r>
      <w:r w:rsidRPr="00876A79">
        <w:rPr>
          <w:rtl/>
        </w:rPr>
        <w:t xml:space="preserve"> موروث تاريخ طويل يمتد سبعة قرون</w:t>
      </w:r>
      <w:r w:rsidRPr="00876A79">
        <w:rPr>
          <w:rFonts w:hint="cs"/>
          <w:rtl/>
        </w:rPr>
        <w:t>. و</w:t>
      </w:r>
      <w:r w:rsidRPr="00876A79">
        <w:rPr>
          <w:rtl/>
        </w:rPr>
        <w:t>تطور</w:t>
      </w:r>
      <w:r w:rsidRPr="00876A79">
        <w:rPr>
          <w:rFonts w:hint="cs"/>
          <w:rtl/>
        </w:rPr>
        <w:t>ت</w:t>
      </w:r>
      <w:r w:rsidRPr="00876A79">
        <w:rPr>
          <w:rtl/>
        </w:rPr>
        <w:t xml:space="preserve"> أساليب الحكم </w:t>
      </w:r>
      <w:r w:rsidRPr="00876A79">
        <w:rPr>
          <w:rFonts w:hint="cs"/>
          <w:rtl/>
        </w:rPr>
        <w:t xml:space="preserve">بفضل النمو المتدرج والتوسع بقدر توسع </w:t>
      </w:r>
      <w:r w:rsidRPr="00876A79">
        <w:rPr>
          <w:rtl/>
        </w:rPr>
        <w:t xml:space="preserve">مساحة الإقليم، أكثر مما تطورت </w:t>
      </w:r>
      <w:r w:rsidRPr="00876A79">
        <w:rPr>
          <w:rFonts w:hint="cs"/>
          <w:rtl/>
        </w:rPr>
        <w:t xml:space="preserve">بسبب الانقلابات </w:t>
      </w:r>
      <w:r w:rsidRPr="00876A79">
        <w:rPr>
          <w:rtl/>
        </w:rPr>
        <w:t>أو الثورات أو ال</w:t>
      </w:r>
      <w:r w:rsidRPr="00876A79">
        <w:rPr>
          <w:rFonts w:hint="cs"/>
          <w:rtl/>
        </w:rPr>
        <w:t xml:space="preserve">حملات </w:t>
      </w:r>
      <w:r w:rsidRPr="00876A79">
        <w:rPr>
          <w:rtl/>
        </w:rPr>
        <w:t>المسلحة</w:t>
      </w:r>
      <w:r w:rsidRPr="00876A79">
        <w:rPr>
          <w:rFonts w:hint="cs"/>
          <w:rtl/>
        </w:rPr>
        <w:t xml:space="preserve">. فقد </w:t>
      </w:r>
      <w:r w:rsidRPr="00876A79">
        <w:rPr>
          <w:rtl/>
        </w:rPr>
        <w:t xml:space="preserve">تطورت سويسرا </w:t>
      </w:r>
      <w:r w:rsidRPr="00876A79">
        <w:rPr>
          <w:rFonts w:hint="cs"/>
          <w:rtl/>
        </w:rPr>
        <w:t>بوصفها</w:t>
      </w:r>
      <w:r w:rsidRPr="00876A79">
        <w:rPr>
          <w:rtl/>
        </w:rPr>
        <w:t xml:space="preserve"> دولة قائمة على الإرادة السياسية</w:t>
      </w:r>
      <w:r w:rsidRPr="00876A79">
        <w:rPr>
          <w:rFonts w:hint="cs"/>
          <w:rtl/>
        </w:rPr>
        <w:t xml:space="preserve">. وليس </w:t>
      </w:r>
      <w:r w:rsidRPr="00876A79">
        <w:rPr>
          <w:rtl/>
        </w:rPr>
        <w:t xml:space="preserve">العنصر الأساسي </w:t>
      </w:r>
      <w:r w:rsidRPr="00876A79">
        <w:rPr>
          <w:rFonts w:hint="cs"/>
          <w:rtl/>
        </w:rPr>
        <w:t xml:space="preserve">المكون </w:t>
      </w:r>
      <w:r w:rsidRPr="00876A79">
        <w:rPr>
          <w:rtl/>
        </w:rPr>
        <w:t>للهوية السويسرية</w:t>
      </w:r>
      <w:r w:rsidRPr="00876A79">
        <w:rPr>
          <w:rFonts w:hint="cs"/>
          <w:rtl/>
        </w:rPr>
        <w:t xml:space="preserve"> </w:t>
      </w:r>
      <w:r w:rsidRPr="00876A79">
        <w:rPr>
          <w:rtl/>
        </w:rPr>
        <w:t>لغة قومية ولا تق</w:t>
      </w:r>
      <w:r w:rsidRPr="00876A79">
        <w:rPr>
          <w:rFonts w:hint="cs"/>
          <w:rtl/>
        </w:rPr>
        <w:t>ا</w:t>
      </w:r>
      <w:r w:rsidRPr="00876A79">
        <w:rPr>
          <w:rtl/>
        </w:rPr>
        <w:t xml:space="preserve">ليد ثقافية أو إثنية </w:t>
      </w:r>
      <w:r w:rsidRPr="00876A79">
        <w:rPr>
          <w:rFonts w:hint="cs"/>
          <w:rtl/>
        </w:rPr>
        <w:t>متجانسة</w:t>
      </w:r>
      <w:r w:rsidRPr="00876A79">
        <w:rPr>
          <w:rtl/>
        </w:rPr>
        <w:t xml:space="preserve">، </w:t>
      </w:r>
      <w:r w:rsidRPr="00876A79">
        <w:rPr>
          <w:rFonts w:hint="cs"/>
          <w:rtl/>
        </w:rPr>
        <w:t xml:space="preserve">كما هو الشأن </w:t>
      </w:r>
      <w:r w:rsidRPr="00876A79">
        <w:rPr>
          <w:rtl/>
        </w:rPr>
        <w:t>في البلدان المجاورة</w:t>
      </w:r>
      <w:r w:rsidRPr="00876A79">
        <w:rPr>
          <w:rFonts w:hint="cs"/>
          <w:rtl/>
        </w:rPr>
        <w:t>. إن هذه ال</w:t>
      </w:r>
      <w:r w:rsidRPr="00876A79">
        <w:rPr>
          <w:rtl/>
        </w:rPr>
        <w:t xml:space="preserve">هوية تقوم على أساس </w:t>
      </w:r>
      <w:r w:rsidRPr="00876A79">
        <w:rPr>
          <w:rFonts w:hint="cs"/>
          <w:rtl/>
        </w:rPr>
        <w:t xml:space="preserve">القناعات </w:t>
      </w:r>
      <w:r w:rsidRPr="00876A79">
        <w:rPr>
          <w:rtl/>
        </w:rPr>
        <w:t xml:space="preserve">السياسية </w:t>
      </w:r>
      <w:r w:rsidRPr="00876A79">
        <w:rPr>
          <w:rFonts w:hint="cs"/>
          <w:rtl/>
        </w:rPr>
        <w:t xml:space="preserve">المشتركة بين </w:t>
      </w:r>
      <w:r w:rsidRPr="00876A79">
        <w:rPr>
          <w:rtl/>
        </w:rPr>
        <w:t>السكان السويسريين رغم اختلاف تقاليد</w:t>
      </w:r>
      <w:r w:rsidRPr="00876A79">
        <w:rPr>
          <w:rFonts w:hint="cs"/>
          <w:rtl/>
        </w:rPr>
        <w:t>هم</w:t>
      </w:r>
      <w:r w:rsidRPr="00876A79">
        <w:rPr>
          <w:rtl/>
        </w:rPr>
        <w:t xml:space="preserve"> اللغوية والثقافية</w:t>
      </w:r>
      <w:r w:rsidRPr="00876A79">
        <w:rPr>
          <w:rFonts w:hint="cs"/>
          <w:rtl/>
        </w:rPr>
        <w:t xml:space="preserve">. </w:t>
      </w:r>
      <w:r w:rsidRPr="00876A79">
        <w:rPr>
          <w:rtl/>
        </w:rPr>
        <w:t>و</w:t>
      </w:r>
      <w:r w:rsidRPr="00876A79">
        <w:rPr>
          <w:rFonts w:hint="cs"/>
          <w:rtl/>
        </w:rPr>
        <w:t xml:space="preserve">تتمثل </w:t>
      </w:r>
      <w:r w:rsidRPr="00876A79">
        <w:rPr>
          <w:rtl/>
        </w:rPr>
        <w:t xml:space="preserve">القواسم المشتركة </w:t>
      </w:r>
      <w:r w:rsidRPr="00876A79">
        <w:rPr>
          <w:rFonts w:hint="cs"/>
          <w:rtl/>
        </w:rPr>
        <w:t xml:space="preserve">في التشبث </w:t>
      </w:r>
      <w:r w:rsidRPr="00876A79">
        <w:rPr>
          <w:rtl/>
        </w:rPr>
        <w:t>بقيم الدولة الاتحادية والديمقراطية المباشرة والتنوع الثقافي واللغوي</w:t>
      </w:r>
      <w:r w:rsidRPr="00876A79">
        <w:rPr>
          <w:rFonts w:hint="cs"/>
          <w:rtl/>
        </w:rPr>
        <w:t>. و</w:t>
      </w:r>
      <w:r w:rsidRPr="00876A79">
        <w:rPr>
          <w:rtl/>
        </w:rPr>
        <w:t>مفهوم الحكم الذاتي ال</w:t>
      </w:r>
      <w:r w:rsidRPr="00876A79">
        <w:rPr>
          <w:rFonts w:hint="cs"/>
          <w:rtl/>
        </w:rPr>
        <w:t>إ</w:t>
      </w:r>
      <w:r w:rsidRPr="00876A79">
        <w:rPr>
          <w:rtl/>
        </w:rPr>
        <w:t>قليمي</w:t>
      </w:r>
      <w:r w:rsidRPr="00876A79">
        <w:rPr>
          <w:rFonts w:hint="cs"/>
          <w:rtl/>
        </w:rPr>
        <w:t xml:space="preserve"> هو العنصر الناظم لت</w:t>
      </w:r>
      <w:r w:rsidRPr="00876A79">
        <w:rPr>
          <w:rtl/>
        </w:rPr>
        <w:t xml:space="preserve">اريخ الاتحاد </w:t>
      </w:r>
      <w:r w:rsidRPr="00876A79">
        <w:rPr>
          <w:rFonts w:hint="cs"/>
          <w:rtl/>
        </w:rPr>
        <w:t xml:space="preserve">السويسري بأكمله. </w:t>
      </w:r>
      <w:r w:rsidRPr="00876A79">
        <w:rPr>
          <w:rtl/>
        </w:rPr>
        <w:t>و</w:t>
      </w:r>
      <w:r w:rsidRPr="00876A79">
        <w:rPr>
          <w:rFonts w:hint="cs"/>
          <w:rtl/>
        </w:rPr>
        <w:t xml:space="preserve">قد </w:t>
      </w:r>
      <w:r w:rsidRPr="00876A79">
        <w:rPr>
          <w:rtl/>
        </w:rPr>
        <w:t>ساهم</w:t>
      </w:r>
      <w:r w:rsidRPr="00876A79">
        <w:rPr>
          <w:rFonts w:hint="cs"/>
          <w:rtl/>
        </w:rPr>
        <w:t>ت سياسة</w:t>
      </w:r>
      <w:r w:rsidRPr="00876A79">
        <w:rPr>
          <w:rtl/>
        </w:rPr>
        <w:t xml:space="preserve"> الحياد ال</w:t>
      </w:r>
      <w:r w:rsidRPr="00876A79">
        <w:rPr>
          <w:rFonts w:hint="cs"/>
          <w:rtl/>
        </w:rPr>
        <w:t>ت</w:t>
      </w:r>
      <w:r w:rsidRPr="00876A79">
        <w:rPr>
          <w:rtl/>
        </w:rPr>
        <w:t xml:space="preserve">ي </w:t>
      </w:r>
      <w:r w:rsidRPr="00876A79">
        <w:rPr>
          <w:rFonts w:hint="cs"/>
          <w:rtl/>
        </w:rPr>
        <w:t xml:space="preserve">تعتمدها </w:t>
      </w:r>
      <w:r w:rsidRPr="00876A79">
        <w:rPr>
          <w:rtl/>
        </w:rPr>
        <w:t xml:space="preserve">سويسرا منذ القرن السادس عشر </w:t>
      </w:r>
      <w:r w:rsidRPr="00876A79">
        <w:rPr>
          <w:rFonts w:hint="cs"/>
          <w:rtl/>
        </w:rPr>
        <w:t xml:space="preserve">بشكل </w:t>
      </w:r>
      <w:r w:rsidRPr="00876A79">
        <w:rPr>
          <w:rtl/>
        </w:rPr>
        <w:t>كبير في الحفاظ على التماسك الداخلي ا</w:t>
      </w:r>
      <w:r w:rsidRPr="00876A79">
        <w:rPr>
          <w:rFonts w:hint="cs"/>
          <w:rtl/>
        </w:rPr>
        <w:t>لمتسم ب</w:t>
      </w:r>
      <w:r w:rsidRPr="00876A79">
        <w:rPr>
          <w:rtl/>
        </w:rPr>
        <w:t xml:space="preserve">تعدد الثقافات وفي حماية البلد من </w:t>
      </w:r>
      <w:r w:rsidRPr="00876A79">
        <w:rPr>
          <w:rFonts w:hint="cs"/>
          <w:rtl/>
        </w:rPr>
        <w:t xml:space="preserve">الاعتداءات </w:t>
      </w:r>
      <w:r w:rsidRPr="00876A79">
        <w:rPr>
          <w:rtl/>
        </w:rPr>
        <w:t>الخارجية</w:t>
      </w:r>
      <w:r w:rsidRPr="00876A79">
        <w:rPr>
          <w:rFonts w:hint="cs"/>
          <w:rtl/>
        </w:rPr>
        <w:t>.</w:t>
      </w:r>
    </w:p>
    <w:p w:rsidR="007A0EB5" w:rsidRPr="00876A79" w:rsidRDefault="007A0EB5" w:rsidP="007A0EB5">
      <w:pPr>
        <w:pStyle w:val="SingleTxtGA"/>
        <w:rPr>
          <w:rtl/>
        </w:rPr>
      </w:pPr>
      <w:r w:rsidRPr="00876A79">
        <w:rPr>
          <w:rFonts w:hint="cs"/>
          <w:rtl/>
        </w:rPr>
        <w:t>9-</w:t>
      </w:r>
      <w:r w:rsidRPr="00876A79">
        <w:rPr>
          <w:rFonts w:hint="cs"/>
          <w:rtl/>
        </w:rPr>
        <w:tab/>
      </w:r>
      <w:r w:rsidRPr="00876A79">
        <w:rPr>
          <w:rtl/>
        </w:rPr>
        <w:t>وكانت سويسرا، حتى قيام الثورة الفرنسية، اتحاد دول (</w:t>
      </w:r>
      <w:r w:rsidRPr="00876A79">
        <w:rPr>
          <w:rFonts w:hint="cs"/>
          <w:rtl/>
        </w:rPr>
        <w:t>ال</w:t>
      </w:r>
      <w:r w:rsidRPr="00876A79">
        <w:rPr>
          <w:rtl/>
        </w:rPr>
        <w:t xml:space="preserve">كانتونات) </w:t>
      </w:r>
      <w:r w:rsidRPr="00876A79">
        <w:rPr>
          <w:rFonts w:hint="cs"/>
          <w:rtl/>
        </w:rPr>
        <w:t xml:space="preserve">كان يهدف في الأصل إلى </w:t>
      </w:r>
      <w:r w:rsidRPr="00876A79">
        <w:rPr>
          <w:rtl/>
        </w:rPr>
        <w:t xml:space="preserve">الدفاع المشترك عن الاستقلال ضد </w:t>
      </w:r>
      <w:r w:rsidRPr="00876A79">
        <w:rPr>
          <w:rFonts w:hint="cs"/>
          <w:rtl/>
        </w:rPr>
        <w:t xml:space="preserve">مطامع </w:t>
      </w:r>
      <w:r w:rsidRPr="00876A79">
        <w:rPr>
          <w:rtl/>
        </w:rPr>
        <w:t>التوسع الإقليمي ل</w:t>
      </w:r>
      <w:r w:rsidRPr="00876A79">
        <w:rPr>
          <w:rFonts w:hint="cs"/>
          <w:rtl/>
        </w:rPr>
        <w:t xml:space="preserve">آل </w:t>
      </w:r>
      <w:r w:rsidRPr="00876A79">
        <w:rPr>
          <w:rtl/>
        </w:rPr>
        <w:t xml:space="preserve">هابسبورغ، </w:t>
      </w:r>
      <w:r w:rsidRPr="00876A79">
        <w:rPr>
          <w:rFonts w:hint="cs"/>
          <w:rtl/>
        </w:rPr>
        <w:t>ولاحق</w:t>
      </w:r>
      <w:r w:rsidR="00A4578E">
        <w:rPr>
          <w:rFonts w:hint="cs"/>
          <w:rtl/>
        </w:rPr>
        <w:t xml:space="preserve">اً </w:t>
      </w:r>
      <w:r w:rsidRPr="00876A79">
        <w:rPr>
          <w:rFonts w:hint="cs"/>
          <w:rtl/>
        </w:rPr>
        <w:t xml:space="preserve">إلى </w:t>
      </w:r>
      <w:r w:rsidRPr="00876A79">
        <w:rPr>
          <w:rtl/>
        </w:rPr>
        <w:t>غزو وإخضاع أقاليم معينة (بلدان تابعة)</w:t>
      </w:r>
      <w:r w:rsidRPr="00876A79">
        <w:rPr>
          <w:rFonts w:hint="cs"/>
          <w:rtl/>
        </w:rPr>
        <w:t xml:space="preserve">. </w:t>
      </w:r>
      <w:r w:rsidRPr="00876A79">
        <w:rPr>
          <w:rtl/>
        </w:rPr>
        <w:t>ولم تكن العلاقات بين الكانتونات</w:t>
      </w:r>
      <w:r w:rsidRPr="00876A79">
        <w:rPr>
          <w:rFonts w:hint="cs"/>
          <w:rtl/>
        </w:rPr>
        <w:t>،</w:t>
      </w:r>
      <w:r w:rsidRPr="00876A79">
        <w:rPr>
          <w:rtl/>
        </w:rPr>
        <w:t xml:space="preserve"> في ذلك </w:t>
      </w:r>
      <w:r w:rsidRPr="00876A79">
        <w:rPr>
          <w:rFonts w:hint="cs"/>
          <w:rtl/>
        </w:rPr>
        <w:t>العهد</w:t>
      </w:r>
      <w:r w:rsidRPr="00876A79">
        <w:rPr>
          <w:rtl/>
        </w:rPr>
        <w:t>، محكومة بدستور بل بمعاهدات تحالف</w:t>
      </w:r>
      <w:r w:rsidRPr="00876A79">
        <w:rPr>
          <w:rFonts w:hint="cs"/>
          <w:rtl/>
        </w:rPr>
        <w:t xml:space="preserve">. </w:t>
      </w:r>
      <w:r w:rsidRPr="00876A79">
        <w:rPr>
          <w:rtl/>
        </w:rPr>
        <w:t xml:space="preserve">ولم تتطور السياسة المشتركة </w:t>
      </w:r>
      <w:r w:rsidRPr="00876A79">
        <w:rPr>
          <w:rFonts w:hint="cs"/>
          <w:rtl/>
        </w:rPr>
        <w:t xml:space="preserve">للحلفاء </w:t>
      </w:r>
      <w:r w:rsidRPr="00876A79">
        <w:rPr>
          <w:rtl/>
        </w:rPr>
        <w:t>المتحد</w:t>
      </w:r>
      <w:r w:rsidRPr="00876A79">
        <w:rPr>
          <w:rFonts w:hint="cs"/>
          <w:rtl/>
        </w:rPr>
        <w:t>ين</w:t>
      </w:r>
      <w:r w:rsidRPr="00876A79">
        <w:rPr>
          <w:rtl/>
        </w:rPr>
        <w:t xml:space="preserve"> إلا بالتدريج</w:t>
      </w:r>
      <w:r w:rsidRPr="00876A79">
        <w:rPr>
          <w:rFonts w:hint="cs"/>
          <w:rtl/>
        </w:rPr>
        <w:t>،</w:t>
      </w:r>
      <w:r w:rsidRPr="00876A79">
        <w:rPr>
          <w:rtl/>
        </w:rPr>
        <w:t xml:space="preserve"> لأنه كان من الصعب في البداية </w:t>
      </w:r>
      <w:r w:rsidRPr="00876A79">
        <w:rPr>
          <w:rFonts w:hint="cs"/>
          <w:rtl/>
        </w:rPr>
        <w:t xml:space="preserve">تجاوز </w:t>
      </w:r>
      <w:r w:rsidRPr="00876A79">
        <w:rPr>
          <w:rtl/>
        </w:rPr>
        <w:t>الاختلافات السياس</w:t>
      </w:r>
      <w:r w:rsidRPr="00876A79">
        <w:rPr>
          <w:rFonts w:hint="cs"/>
          <w:rtl/>
        </w:rPr>
        <w:t>ية</w:t>
      </w:r>
      <w:r w:rsidRPr="00876A79">
        <w:rPr>
          <w:rtl/>
        </w:rPr>
        <w:t xml:space="preserve"> و</w:t>
      </w:r>
      <w:r w:rsidRPr="00876A79">
        <w:rPr>
          <w:rFonts w:hint="cs"/>
          <w:rtl/>
        </w:rPr>
        <w:t>الطائفية.</w:t>
      </w:r>
    </w:p>
    <w:p w:rsidR="007A0EB5" w:rsidRPr="00876A79" w:rsidRDefault="007A0EB5" w:rsidP="007A0EB5">
      <w:pPr>
        <w:pStyle w:val="SingleTxtGA"/>
        <w:rPr>
          <w:rtl/>
        </w:rPr>
      </w:pPr>
      <w:r w:rsidRPr="00876A79">
        <w:rPr>
          <w:rFonts w:hint="cs"/>
          <w:rtl/>
        </w:rPr>
        <w:t>10-</w:t>
      </w:r>
      <w:r w:rsidRPr="00876A79">
        <w:rPr>
          <w:rFonts w:hint="cs"/>
          <w:rtl/>
        </w:rPr>
        <w:tab/>
      </w:r>
      <w:r w:rsidRPr="00876A79">
        <w:rPr>
          <w:rtl/>
        </w:rPr>
        <w:t xml:space="preserve">وبعد </w:t>
      </w:r>
      <w:r w:rsidRPr="00876A79">
        <w:rPr>
          <w:rFonts w:hint="cs"/>
          <w:rtl/>
        </w:rPr>
        <w:t xml:space="preserve">احتلال </w:t>
      </w:r>
      <w:r w:rsidRPr="00876A79">
        <w:rPr>
          <w:rtl/>
        </w:rPr>
        <w:t xml:space="preserve">قوات حكومة المديرين </w:t>
      </w:r>
      <w:r w:rsidRPr="00876A79">
        <w:rPr>
          <w:rFonts w:hint="cs"/>
          <w:rtl/>
        </w:rPr>
        <w:t>ل</w:t>
      </w:r>
      <w:r w:rsidRPr="00876A79">
        <w:rPr>
          <w:rtl/>
        </w:rPr>
        <w:t xml:space="preserve">سويسرا في عام 1798، تأسست جمهورية سويسرية موحدة </w:t>
      </w:r>
      <w:r w:rsidRPr="00876A79">
        <w:rPr>
          <w:rFonts w:hint="cs"/>
          <w:rtl/>
        </w:rPr>
        <w:t>وفق</w:t>
      </w:r>
      <w:r w:rsidR="00A4578E">
        <w:rPr>
          <w:rFonts w:hint="cs"/>
          <w:rtl/>
        </w:rPr>
        <w:t xml:space="preserve">اً </w:t>
      </w:r>
      <w:r w:rsidRPr="00876A79">
        <w:rPr>
          <w:rFonts w:hint="cs"/>
          <w:rtl/>
        </w:rPr>
        <w:t xml:space="preserve">للنموذج </w:t>
      </w:r>
      <w:r w:rsidRPr="00876A79">
        <w:rPr>
          <w:rtl/>
        </w:rPr>
        <w:t>الفرنسي</w:t>
      </w:r>
      <w:r w:rsidRPr="00876A79">
        <w:rPr>
          <w:rFonts w:hint="cs"/>
          <w:rtl/>
        </w:rPr>
        <w:t xml:space="preserve">. </w:t>
      </w:r>
      <w:r w:rsidRPr="00876A79">
        <w:rPr>
          <w:rtl/>
        </w:rPr>
        <w:t>وأُلغيت الامتيازات التي كانت للبلدان الحاكمة على البلدان التابعة وكُفلت حرية المعتقد وحرية الصحافة</w:t>
      </w:r>
      <w:r w:rsidRPr="00876A79">
        <w:rPr>
          <w:rFonts w:hint="cs"/>
          <w:rtl/>
        </w:rPr>
        <w:t xml:space="preserve">. </w:t>
      </w:r>
      <w:r w:rsidRPr="00876A79">
        <w:rPr>
          <w:rtl/>
        </w:rPr>
        <w:t xml:space="preserve">وفي عام 1803، وضع نابليون بونابرت نهاية للصراع بين الاتحاديين والمركزيين </w:t>
      </w:r>
      <w:r w:rsidRPr="00876A79">
        <w:rPr>
          <w:rFonts w:hint="cs"/>
          <w:rtl/>
        </w:rPr>
        <w:t>ب</w:t>
      </w:r>
      <w:r w:rsidRPr="00876A79">
        <w:rPr>
          <w:rtl/>
        </w:rPr>
        <w:t xml:space="preserve">إصدار دستور جديد، وثيقة الوساطة، أصبحت </w:t>
      </w:r>
      <w:r w:rsidRPr="00876A79">
        <w:rPr>
          <w:rFonts w:hint="cs"/>
          <w:rtl/>
        </w:rPr>
        <w:t xml:space="preserve">بموجبه </w:t>
      </w:r>
      <w:r w:rsidRPr="00876A79">
        <w:rPr>
          <w:rtl/>
        </w:rPr>
        <w:t xml:space="preserve">سويسرا اتحاد </w:t>
      </w:r>
      <w:r w:rsidRPr="00876A79">
        <w:rPr>
          <w:rFonts w:hint="cs"/>
          <w:rtl/>
        </w:rPr>
        <w:t xml:space="preserve">دول </w:t>
      </w:r>
      <w:r w:rsidRPr="00876A79">
        <w:rPr>
          <w:rtl/>
        </w:rPr>
        <w:t>من جديد</w:t>
      </w:r>
      <w:r w:rsidRPr="00876A79">
        <w:rPr>
          <w:rFonts w:hint="cs"/>
          <w:rtl/>
        </w:rPr>
        <w:t xml:space="preserve">. </w:t>
      </w:r>
      <w:r w:rsidRPr="00876A79">
        <w:rPr>
          <w:rtl/>
        </w:rPr>
        <w:t xml:space="preserve">واقتصرت اختصاصات الدولة المركزية على </w:t>
      </w:r>
      <w:r w:rsidRPr="00876A79">
        <w:rPr>
          <w:rFonts w:hint="cs"/>
          <w:rtl/>
        </w:rPr>
        <w:t xml:space="preserve">السياسة </w:t>
      </w:r>
      <w:r w:rsidRPr="00876A79">
        <w:rPr>
          <w:rtl/>
        </w:rPr>
        <w:t xml:space="preserve">الخارجية وحفظ النظام العام، </w:t>
      </w:r>
      <w:r w:rsidRPr="00876A79">
        <w:rPr>
          <w:rFonts w:hint="cs"/>
          <w:rtl/>
        </w:rPr>
        <w:t>واحتفظت ا</w:t>
      </w:r>
      <w:r w:rsidRPr="00876A79">
        <w:rPr>
          <w:rtl/>
        </w:rPr>
        <w:t xml:space="preserve">لكانتونات </w:t>
      </w:r>
      <w:r w:rsidRPr="00876A79">
        <w:rPr>
          <w:rFonts w:hint="cs"/>
          <w:rtl/>
        </w:rPr>
        <w:t>ب</w:t>
      </w:r>
      <w:r w:rsidRPr="00876A79">
        <w:rPr>
          <w:rtl/>
        </w:rPr>
        <w:t>السيادة في جميع المجالات الأخرى</w:t>
      </w:r>
      <w:r w:rsidRPr="00876A79">
        <w:rPr>
          <w:rFonts w:hint="cs"/>
          <w:rtl/>
        </w:rPr>
        <w:t>.</w:t>
      </w:r>
    </w:p>
    <w:p w:rsidR="007A0EB5" w:rsidRPr="00876A79" w:rsidRDefault="007A0EB5" w:rsidP="007A0EB5">
      <w:pPr>
        <w:pStyle w:val="SingleTxtGA"/>
        <w:rPr>
          <w:rtl/>
        </w:rPr>
      </w:pPr>
      <w:r w:rsidRPr="00876A79">
        <w:rPr>
          <w:rFonts w:hint="cs"/>
          <w:rtl/>
        </w:rPr>
        <w:t>11-</w:t>
      </w:r>
      <w:r w:rsidRPr="00876A79">
        <w:rPr>
          <w:rFonts w:hint="cs"/>
          <w:rtl/>
        </w:rPr>
        <w:tab/>
      </w:r>
      <w:r w:rsidRPr="00876A79">
        <w:rPr>
          <w:rtl/>
        </w:rPr>
        <w:t>و</w:t>
      </w:r>
      <w:r w:rsidRPr="00876A79">
        <w:rPr>
          <w:rFonts w:hint="cs"/>
          <w:rtl/>
        </w:rPr>
        <w:t xml:space="preserve">خلال </w:t>
      </w:r>
      <w:r w:rsidRPr="00876A79">
        <w:rPr>
          <w:rtl/>
        </w:rPr>
        <w:t>مؤتمر فيينا لعام 1815، اعتُرف باستقلال سويسرا وحيادها بوصفهما عنصرين مهمين للتوازن الأوروبي</w:t>
      </w:r>
      <w:r w:rsidRPr="00876A79">
        <w:rPr>
          <w:rFonts w:hint="cs"/>
          <w:rtl/>
        </w:rPr>
        <w:t>. وعندئذ استعادت سويسرا شكل اتحاد مؤلَّف من 22 كانتون</w:t>
      </w:r>
      <w:r w:rsidR="00A4578E">
        <w:rPr>
          <w:rFonts w:hint="cs"/>
          <w:rtl/>
        </w:rPr>
        <w:t xml:space="preserve">اً </w:t>
      </w:r>
      <w:r w:rsidRPr="00876A79">
        <w:rPr>
          <w:rFonts w:hint="cs"/>
          <w:rtl/>
        </w:rPr>
        <w:t>تتمتع بدرجة عالية من الاستقلال وتوحدها معاهدة تحالف. وفي ذلك الوقت، رُسمت حدودها الخارجية الحالية.</w:t>
      </w:r>
    </w:p>
    <w:p w:rsidR="007A0EB5" w:rsidRPr="00876A79" w:rsidRDefault="007A0EB5" w:rsidP="00876A79">
      <w:pPr>
        <w:pStyle w:val="SingleTxtGA"/>
        <w:rPr>
          <w:rtl/>
        </w:rPr>
      </w:pPr>
      <w:r w:rsidRPr="00876A79">
        <w:rPr>
          <w:rFonts w:hint="cs"/>
          <w:rtl/>
        </w:rPr>
        <w:lastRenderedPageBreak/>
        <w:t>12-</w:t>
      </w:r>
      <w:r w:rsidRPr="00876A79">
        <w:rPr>
          <w:rFonts w:hint="cs"/>
          <w:rtl/>
        </w:rPr>
        <w:tab/>
      </w:r>
      <w:r w:rsidRPr="00876A79">
        <w:rPr>
          <w:rtl/>
        </w:rPr>
        <w:t xml:space="preserve">وأدت الثورة الفرنسية التي قامت في تموز/يوليه 1830 </w:t>
      </w:r>
      <w:r w:rsidRPr="00876A79">
        <w:rPr>
          <w:rFonts w:hint="cs"/>
          <w:rtl/>
        </w:rPr>
        <w:t>إ</w:t>
      </w:r>
      <w:r w:rsidRPr="00876A79">
        <w:rPr>
          <w:rtl/>
        </w:rPr>
        <w:t>لى نشوء</w:t>
      </w:r>
      <w:r w:rsidRPr="00876A79">
        <w:rPr>
          <w:rFonts w:hint="cs"/>
          <w:rtl/>
        </w:rPr>
        <w:t xml:space="preserve"> حركة ليبرالية </w:t>
      </w:r>
      <w:r w:rsidRPr="00876A79">
        <w:rPr>
          <w:rtl/>
        </w:rPr>
        <w:t>في سويسرا أيضا</w:t>
      </w:r>
      <w:r w:rsidR="0075624D">
        <w:rPr>
          <w:rFonts w:hint="cs"/>
          <w:rtl/>
        </w:rPr>
        <w:t>ً</w:t>
      </w:r>
      <w:r w:rsidRPr="00876A79">
        <w:rPr>
          <w:rFonts w:hint="cs"/>
          <w:rtl/>
        </w:rPr>
        <w:t xml:space="preserve">. </w:t>
      </w:r>
      <w:r w:rsidRPr="00876A79">
        <w:rPr>
          <w:rtl/>
        </w:rPr>
        <w:t>ففي 12 كانتونا</w:t>
      </w:r>
      <w:r w:rsidR="00A4578E">
        <w:rPr>
          <w:rFonts w:hint="cs"/>
          <w:rtl/>
        </w:rPr>
        <w:t>ً</w:t>
      </w:r>
      <w:r w:rsidRPr="00876A79">
        <w:rPr>
          <w:rtl/>
        </w:rPr>
        <w:t xml:space="preserve">، فرضت الحركات الشعبية دساتير </w:t>
      </w:r>
      <w:r w:rsidRPr="00876A79">
        <w:rPr>
          <w:rFonts w:hint="cs"/>
          <w:rtl/>
        </w:rPr>
        <w:t xml:space="preserve">ليبرالية </w:t>
      </w:r>
      <w:r w:rsidRPr="00876A79">
        <w:rPr>
          <w:rtl/>
        </w:rPr>
        <w:t xml:space="preserve">تقوم على </w:t>
      </w:r>
      <w:r w:rsidRPr="00876A79">
        <w:rPr>
          <w:rFonts w:hint="cs"/>
          <w:rtl/>
        </w:rPr>
        <w:t xml:space="preserve">مبدأي </w:t>
      </w:r>
      <w:r w:rsidRPr="00876A79">
        <w:rPr>
          <w:rtl/>
        </w:rPr>
        <w:t xml:space="preserve">السيادة الشعبية والديمقراطية </w:t>
      </w:r>
      <w:r w:rsidRPr="00876A79">
        <w:rPr>
          <w:rFonts w:hint="cs"/>
          <w:rtl/>
        </w:rPr>
        <w:t xml:space="preserve">التمثيلية. </w:t>
      </w:r>
      <w:r w:rsidRPr="00876A79">
        <w:rPr>
          <w:rtl/>
        </w:rPr>
        <w:t>وانتهكت هذه الدساتير الجديدة "المعاهدة الاتحادية" لع</w:t>
      </w:r>
      <w:r w:rsidRPr="00876A79">
        <w:rPr>
          <w:rFonts w:hint="cs"/>
          <w:rtl/>
        </w:rPr>
        <w:t>ــ</w:t>
      </w:r>
      <w:r w:rsidRPr="00876A79">
        <w:rPr>
          <w:rtl/>
        </w:rPr>
        <w:t>ام</w:t>
      </w:r>
      <w:r w:rsidR="00876A79" w:rsidRPr="00876A79">
        <w:rPr>
          <w:rFonts w:hint="cs"/>
          <w:rtl/>
        </w:rPr>
        <w:t> </w:t>
      </w:r>
      <w:r w:rsidRPr="00876A79">
        <w:rPr>
          <w:rFonts w:hint="cs"/>
          <w:rtl/>
        </w:rPr>
        <w:t>1815</w:t>
      </w:r>
      <w:r w:rsidRPr="00876A79">
        <w:rPr>
          <w:rtl/>
        </w:rPr>
        <w:t>؛</w:t>
      </w:r>
      <w:r w:rsidRPr="00876A79">
        <w:rPr>
          <w:rFonts w:hint="cs"/>
          <w:rtl/>
        </w:rPr>
        <w:t xml:space="preserve"> </w:t>
      </w:r>
      <w:r w:rsidRPr="00876A79">
        <w:rPr>
          <w:rtl/>
        </w:rPr>
        <w:t>وبالتالي، أصبحت مراجعة هذه المعاهدة، على نحو يعزز السلطة المركزية، أمرا</w:t>
      </w:r>
      <w:r w:rsidR="00876A79" w:rsidRPr="00876A79">
        <w:rPr>
          <w:rFonts w:hint="cs"/>
          <w:rtl/>
        </w:rPr>
        <w:t>ً</w:t>
      </w:r>
      <w:r w:rsidRPr="00876A79">
        <w:rPr>
          <w:rtl/>
        </w:rPr>
        <w:t xml:space="preserve"> ضروريا</w:t>
      </w:r>
      <w:r w:rsidR="00876A79" w:rsidRPr="00876A79">
        <w:rPr>
          <w:rFonts w:hint="cs"/>
          <w:rtl/>
        </w:rPr>
        <w:t>ً</w:t>
      </w:r>
      <w:r w:rsidRPr="00876A79">
        <w:rPr>
          <w:rFonts w:hint="cs"/>
          <w:rtl/>
        </w:rPr>
        <w:t xml:space="preserve">. وقُطعت </w:t>
      </w:r>
      <w:r w:rsidRPr="00876A79">
        <w:rPr>
          <w:rtl/>
        </w:rPr>
        <w:t xml:space="preserve">الخطوة الحاسمة التي </w:t>
      </w:r>
      <w:r w:rsidRPr="00876A79">
        <w:rPr>
          <w:rFonts w:hint="cs"/>
          <w:rtl/>
        </w:rPr>
        <w:t xml:space="preserve">أدت إلى </w:t>
      </w:r>
      <w:r w:rsidRPr="00876A79">
        <w:rPr>
          <w:rtl/>
        </w:rPr>
        <w:t xml:space="preserve">الانتقال من اتحاد دول </w:t>
      </w:r>
      <w:r w:rsidRPr="00876A79">
        <w:rPr>
          <w:rFonts w:hint="cs"/>
          <w:rtl/>
        </w:rPr>
        <w:t>إ</w:t>
      </w:r>
      <w:r w:rsidRPr="00876A79">
        <w:rPr>
          <w:rtl/>
        </w:rPr>
        <w:t xml:space="preserve">لى دولة اتحادية، بفضل أول دستور اتحادي </w:t>
      </w:r>
      <w:r w:rsidRPr="00876A79">
        <w:rPr>
          <w:rFonts w:hint="cs"/>
          <w:rtl/>
        </w:rPr>
        <w:t xml:space="preserve">وُضع في </w:t>
      </w:r>
      <w:r w:rsidRPr="00876A79">
        <w:rPr>
          <w:rtl/>
        </w:rPr>
        <w:t xml:space="preserve">عام 1848، بعد أن انتصرت الكانتونات </w:t>
      </w:r>
      <w:r w:rsidRPr="00876A79">
        <w:rPr>
          <w:rFonts w:hint="cs"/>
          <w:rtl/>
        </w:rPr>
        <w:t xml:space="preserve">الليبرالية </w:t>
      </w:r>
      <w:r w:rsidRPr="00876A79">
        <w:rPr>
          <w:rtl/>
        </w:rPr>
        <w:t>على الكانتونات الكاثوليكية المحافظة عقب حرب أهلية قصيرة (حرب "سوندربوند")</w:t>
      </w:r>
      <w:r w:rsidRPr="00876A79">
        <w:rPr>
          <w:rFonts w:hint="cs"/>
          <w:rtl/>
        </w:rPr>
        <w:t>. وظهرت بالتالي</w:t>
      </w:r>
      <w:r w:rsidRPr="00876A79">
        <w:rPr>
          <w:rtl/>
        </w:rPr>
        <w:t xml:space="preserve">، في قلب أوروبا ووسط </w:t>
      </w:r>
      <w:r w:rsidRPr="00876A79">
        <w:rPr>
          <w:rFonts w:hint="cs"/>
          <w:rtl/>
        </w:rPr>
        <w:t xml:space="preserve">ملكيات </w:t>
      </w:r>
      <w:r w:rsidRPr="00876A79">
        <w:rPr>
          <w:rtl/>
        </w:rPr>
        <w:t xml:space="preserve">فترة الإصلاح، دولة </w:t>
      </w:r>
      <w:r w:rsidRPr="00876A79">
        <w:rPr>
          <w:rFonts w:hint="cs"/>
          <w:rtl/>
        </w:rPr>
        <w:t xml:space="preserve">تجسد </w:t>
      </w:r>
      <w:r w:rsidRPr="00876A79">
        <w:rPr>
          <w:rtl/>
        </w:rPr>
        <w:t>الأفكار الجمهورية التقدمية</w:t>
      </w:r>
      <w:r w:rsidRPr="00876A79">
        <w:rPr>
          <w:rFonts w:hint="cs"/>
          <w:rtl/>
        </w:rPr>
        <w:t xml:space="preserve">. </w:t>
      </w:r>
      <w:r w:rsidRPr="00876A79">
        <w:rPr>
          <w:rtl/>
        </w:rPr>
        <w:t xml:space="preserve">وأسند الدستور اختصاصات جديدة </w:t>
      </w:r>
      <w:r w:rsidRPr="00876A79">
        <w:rPr>
          <w:rFonts w:hint="cs"/>
          <w:rtl/>
        </w:rPr>
        <w:t>إ</w:t>
      </w:r>
      <w:r w:rsidRPr="00876A79">
        <w:rPr>
          <w:rtl/>
        </w:rPr>
        <w:t xml:space="preserve">لى </w:t>
      </w:r>
      <w:r w:rsidRPr="00876A79">
        <w:rPr>
          <w:rFonts w:hint="cs"/>
          <w:rtl/>
        </w:rPr>
        <w:t>الاتحاد السويسري</w:t>
      </w:r>
      <w:r w:rsidRPr="00876A79">
        <w:rPr>
          <w:rtl/>
        </w:rPr>
        <w:t>، ولا سيما في مجالات السياسة الخارجية والجمارك والبريد و</w:t>
      </w:r>
      <w:r w:rsidRPr="00876A79">
        <w:rPr>
          <w:rFonts w:hint="cs"/>
          <w:rtl/>
        </w:rPr>
        <w:t xml:space="preserve">العملة </w:t>
      </w:r>
      <w:r w:rsidRPr="00876A79">
        <w:rPr>
          <w:rtl/>
        </w:rPr>
        <w:t>النقد</w:t>
      </w:r>
      <w:r w:rsidRPr="00876A79">
        <w:rPr>
          <w:rFonts w:hint="cs"/>
          <w:rtl/>
        </w:rPr>
        <w:t>ية،</w:t>
      </w:r>
      <w:r w:rsidRPr="00876A79">
        <w:rPr>
          <w:rtl/>
        </w:rPr>
        <w:t xml:space="preserve"> </w:t>
      </w:r>
      <w:r w:rsidRPr="00876A79">
        <w:rPr>
          <w:rFonts w:hint="cs"/>
          <w:rtl/>
        </w:rPr>
        <w:t>وإ</w:t>
      </w:r>
      <w:r w:rsidRPr="00876A79">
        <w:rPr>
          <w:rtl/>
        </w:rPr>
        <w:t>لى حد ما، الشؤون العسكرية</w:t>
      </w:r>
      <w:r w:rsidRPr="00876A79">
        <w:rPr>
          <w:rFonts w:hint="cs"/>
          <w:rtl/>
        </w:rPr>
        <w:t>. وآنذاك</w:t>
      </w:r>
      <w:r w:rsidRPr="00876A79">
        <w:rPr>
          <w:rtl/>
        </w:rPr>
        <w:t xml:space="preserve">، </w:t>
      </w:r>
      <w:r w:rsidRPr="00876A79">
        <w:rPr>
          <w:rFonts w:hint="cs"/>
          <w:rtl/>
        </w:rPr>
        <w:t xml:space="preserve">أُرسي </w:t>
      </w:r>
      <w:r w:rsidRPr="00876A79">
        <w:rPr>
          <w:rtl/>
        </w:rPr>
        <w:t>التنظيم الحالي للدولة على أساس مبدأ الفصل بين السلطات</w:t>
      </w:r>
      <w:r w:rsidRPr="00876A79">
        <w:rPr>
          <w:rFonts w:hint="cs"/>
          <w:rtl/>
        </w:rPr>
        <w:t xml:space="preserve">؛ </w:t>
      </w:r>
      <w:r w:rsidRPr="00876A79">
        <w:rPr>
          <w:rtl/>
        </w:rPr>
        <w:t>ويسعى نظامها البرلماني ذو</w:t>
      </w:r>
      <w:r w:rsidR="00876A79">
        <w:rPr>
          <w:rFonts w:hint="cs"/>
          <w:rtl/>
        </w:rPr>
        <w:t> </w:t>
      </w:r>
      <w:r w:rsidRPr="00876A79">
        <w:rPr>
          <w:rtl/>
        </w:rPr>
        <w:t xml:space="preserve">المجلسين، المستوحى من نموذج الولايات المتحدة، </w:t>
      </w:r>
      <w:r w:rsidRPr="00876A79">
        <w:rPr>
          <w:rFonts w:hint="cs"/>
          <w:rtl/>
        </w:rPr>
        <w:t>إ</w:t>
      </w:r>
      <w:r w:rsidRPr="00876A79">
        <w:rPr>
          <w:rtl/>
        </w:rPr>
        <w:t>لى تحقيق توازن بين الاتجاهين المركزي</w:t>
      </w:r>
      <w:r w:rsidR="00876A79">
        <w:rPr>
          <w:rFonts w:hint="cs"/>
          <w:rtl/>
        </w:rPr>
        <w:t> </w:t>
      </w:r>
      <w:r w:rsidRPr="00876A79">
        <w:rPr>
          <w:rtl/>
        </w:rPr>
        <w:t>والاتحادي</w:t>
      </w:r>
      <w:r w:rsidRPr="00876A79">
        <w:rPr>
          <w:rFonts w:hint="cs"/>
          <w:rtl/>
        </w:rPr>
        <w:t xml:space="preserve">. </w:t>
      </w:r>
    </w:p>
    <w:p w:rsidR="007A0EB5" w:rsidRPr="00876A79" w:rsidRDefault="007A0EB5" w:rsidP="007A0EB5">
      <w:pPr>
        <w:pStyle w:val="SingleTxtGA"/>
        <w:rPr>
          <w:spacing w:val="-2"/>
          <w:rtl/>
        </w:rPr>
      </w:pPr>
      <w:r w:rsidRPr="00876A79">
        <w:rPr>
          <w:rFonts w:hint="cs"/>
          <w:spacing w:val="-2"/>
          <w:rtl/>
        </w:rPr>
        <w:t>13-</w:t>
      </w:r>
      <w:r w:rsidRPr="00876A79">
        <w:rPr>
          <w:rFonts w:hint="cs"/>
          <w:spacing w:val="-2"/>
          <w:rtl/>
        </w:rPr>
        <w:tab/>
      </w:r>
      <w:r w:rsidRPr="00876A79">
        <w:rPr>
          <w:spacing w:val="-2"/>
          <w:rtl/>
        </w:rPr>
        <w:t xml:space="preserve">وبعد ذلك، </w:t>
      </w:r>
      <w:r w:rsidRPr="00876A79">
        <w:rPr>
          <w:rFonts w:hint="cs"/>
          <w:spacing w:val="-2"/>
          <w:rtl/>
        </w:rPr>
        <w:t xml:space="preserve">خضع </w:t>
      </w:r>
      <w:r w:rsidRPr="00876A79">
        <w:rPr>
          <w:spacing w:val="-2"/>
          <w:rtl/>
        </w:rPr>
        <w:t xml:space="preserve">الدستور السويسري </w:t>
      </w:r>
      <w:r w:rsidRPr="00876A79">
        <w:rPr>
          <w:rFonts w:hint="cs"/>
          <w:spacing w:val="-2"/>
          <w:rtl/>
        </w:rPr>
        <w:t xml:space="preserve">لمراجعتين </w:t>
      </w:r>
      <w:r w:rsidRPr="00876A79">
        <w:rPr>
          <w:spacing w:val="-2"/>
          <w:rtl/>
        </w:rPr>
        <w:t>كامل</w:t>
      </w:r>
      <w:r w:rsidRPr="00876A79">
        <w:rPr>
          <w:rFonts w:hint="cs"/>
          <w:spacing w:val="-2"/>
          <w:rtl/>
        </w:rPr>
        <w:t>تين</w:t>
      </w:r>
      <w:r w:rsidRPr="00876A79">
        <w:rPr>
          <w:spacing w:val="-2"/>
          <w:rtl/>
        </w:rPr>
        <w:t xml:space="preserve">: </w:t>
      </w:r>
      <w:r w:rsidRPr="00876A79">
        <w:rPr>
          <w:rFonts w:hint="cs"/>
          <w:spacing w:val="-2"/>
          <w:rtl/>
        </w:rPr>
        <w:t xml:space="preserve">فقد </w:t>
      </w:r>
      <w:r w:rsidRPr="00876A79">
        <w:rPr>
          <w:spacing w:val="-2"/>
          <w:rtl/>
        </w:rPr>
        <w:t>عززت الأولى، التي جرت في عام 1874، السلطة المركزية وحقوق المواطنين على حساب الكانتونات</w:t>
      </w:r>
      <w:r w:rsidRPr="00876A79">
        <w:rPr>
          <w:rFonts w:hint="cs"/>
          <w:spacing w:val="-2"/>
          <w:rtl/>
        </w:rPr>
        <w:t xml:space="preserve">. </w:t>
      </w:r>
      <w:r w:rsidRPr="00876A79">
        <w:rPr>
          <w:spacing w:val="-2"/>
          <w:rtl/>
        </w:rPr>
        <w:t>وأ</w:t>
      </w:r>
      <w:r w:rsidRPr="00876A79">
        <w:rPr>
          <w:rFonts w:hint="cs"/>
          <w:spacing w:val="-2"/>
          <w:rtl/>
        </w:rPr>
        <w:t>فض</w:t>
      </w:r>
      <w:r w:rsidRPr="00876A79">
        <w:rPr>
          <w:spacing w:val="-2"/>
          <w:rtl/>
        </w:rPr>
        <w:t xml:space="preserve">ت المراجعة الكاملة </w:t>
      </w:r>
      <w:r w:rsidRPr="00876A79">
        <w:rPr>
          <w:rFonts w:hint="cs"/>
          <w:spacing w:val="-2"/>
          <w:rtl/>
        </w:rPr>
        <w:t xml:space="preserve">التي جرت في </w:t>
      </w:r>
      <w:r w:rsidRPr="00876A79">
        <w:rPr>
          <w:spacing w:val="-2"/>
          <w:rtl/>
        </w:rPr>
        <w:t xml:space="preserve">عام 2000، من جهة، إلى </w:t>
      </w:r>
      <w:r w:rsidRPr="00876A79">
        <w:rPr>
          <w:rFonts w:hint="cs"/>
          <w:spacing w:val="-2"/>
          <w:rtl/>
        </w:rPr>
        <w:t xml:space="preserve">مواءمة </w:t>
      </w:r>
      <w:r w:rsidRPr="00876A79">
        <w:rPr>
          <w:spacing w:val="-2"/>
          <w:rtl/>
        </w:rPr>
        <w:t xml:space="preserve">نص الدستور القديم مع القانون الدستوري الوضعي: </w:t>
      </w:r>
      <w:r w:rsidRPr="00876A79">
        <w:rPr>
          <w:rFonts w:hint="cs"/>
          <w:spacing w:val="-2"/>
          <w:rtl/>
        </w:rPr>
        <w:t xml:space="preserve">فقد </w:t>
      </w:r>
      <w:r w:rsidRPr="00876A79">
        <w:rPr>
          <w:spacing w:val="-2"/>
          <w:rtl/>
        </w:rPr>
        <w:t>تعين سد الثغرات الحالية، وتحسين الصياغة، وخفض الكثافة المعيارية، وتحديث اللغة (أي ما يسمى "عملية التحديث")</w:t>
      </w:r>
      <w:r w:rsidRPr="00876A79">
        <w:rPr>
          <w:rFonts w:hint="cs"/>
          <w:spacing w:val="-2"/>
          <w:rtl/>
        </w:rPr>
        <w:t xml:space="preserve">. </w:t>
      </w:r>
      <w:r w:rsidRPr="00876A79">
        <w:rPr>
          <w:spacing w:val="-2"/>
          <w:rtl/>
        </w:rPr>
        <w:t>وفي إطار هذه العملية، جرى كذلك ترسيخ قائمة شاملة بالحقوق الأساسية لأول مرة في نص الدستور (</w:t>
      </w:r>
      <w:r w:rsidRPr="00876A79">
        <w:rPr>
          <w:rFonts w:hint="cs"/>
          <w:spacing w:val="-2"/>
          <w:rtl/>
        </w:rPr>
        <w:t>ا</w:t>
      </w:r>
      <w:r w:rsidRPr="00876A79">
        <w:rPr>
          <w:spacing w:val="-2"/>
          <w:rtl/>
        </w:rPr>
        <w:t>نظر الفصل دال</w:t>
      </w:r>
      <w:r w:rsidR="00876A79" w:rsidRPr="00876A79">
        <w:rPr>
          <w:rFonts w:hint="cs"/>
          <w:spacing w:val="-2"/>
          <w:rtl/>
        </w:rPr>
        <w:t xml:space="preserve"> </w:t>
      </w:r>
      <w:r w:rsidRPr="00876A79">
        <w:rPr>
          <w:spacing w:val="-2"/>
          <w:rtl/>
        </w:rPr>
        <w:t>(1) أدناه)</w:t>
      </w:r>
      <w:r w:rsidRPr="00876A79">
        <w:rPr>
          <w:rFonts w:hint="cs"/>
          <w:spacing w:val="-2"/>
          <w:rtl/>
        </w:rPr>
        <w:t xml:space="preserve">. </w:t>
      </w:r>
      <w:r w:rsidRPr="00876A79">
        <w:rPr>
          <w:spacing w:val="-2"/>
          <w:rtl/>
        </w:rPr>
        <w:t xml:space="preserve">ومن جهة أخرى، كان من الضروري إدخال معايير جديدة في مجالي السلطات القضائية وحقوق المواطنين، بغية ضمان وتعزيز قدرة الدولة على اتخاذ القرارات </w:t>
      </w:r>
      <w:r w:rsidRPr="00876A79">
        <w:rPr>
          <w:rFonts w:hint="cs"/>
          <w:spacing w:val="-2"/>
          <w:rtl/>
        </w:rPr>
        <w:t xml:space="preserve">والإجراءات </w:t>
      </w:r>
      <w:r w:rsidRPr="00876A79">
        <w:rPr>
          <w:spacing w:val="-2"/>
          <w:rtl/>
        </w:rPr>
        <w:t>في سياق التحديات المستقبلية</w:t>
      </w:r>
      <w:r w:rsidRPr="00876A79">
        <w:rPr>
          <w:rFonts w:hint="cs"/>
          <w:spacing w:val="-2"/>
          <w:rtl/>
        </w:rPr>
        <w:t>. و</w:t>
      </w:r>
      <w:r w:rsidRPr="00876A79">
        <w:rPr>
          <w:spacing w:val="-2"/>
          <w:rtl/>
        </w:rPr>
        <w:t>في عام 2000</w:t>
      </w:r>
      <w:r w:rsidRPr="00876A79">
        <w:rPr>
          <w:rFonts w:hint="cs"/>
          <w:spacing w:val="-2"/>
          <w:rtl/>
        </w:rPr>
        <w:t xml:space="preserve"> أيضا</w:t>
      </w:r>
      <w:r w:rsidR="00A4578E">
        <w:rPr>
          <w:rFonts w:hint="cs"/>
          <w:spacing w:val="-2"/>
          <w:rtl/>
        </w:rPr>
        <w:t>ً</w:t>
      </w:r>
      <w:r w:rsidRPr="00876A79">
        <w:rPr>
          <w:spacing w:val="-2"/>
          <w:rtl/>
        </w:rPr>
        <w:t>، أيد الشعب السويسري الاتفاقات الثنائية مع الاتحاد الأوروبي</w:t>
      </w:r>
      <w:r w:rsidRPr="00876A79">
        <w:rPr>
          <w:rFonts w:hint="cs"/>
          <w:spacing w:val="-2"/>
          <w:rtl/>
        </w:rPr>
        <w:t xml:space="preserve">. </w:t>
      </w:r>
      <w:r w:rsidRPr="00876A79">
        <w:rPr>
          <w:spacing w:val="-2"/>
          <w:rtl/>
        </w:rPr>
        <w:t>وبعد ذلك بعامين، وافق على الانضمام إلى منظمة الأمم المتحدة</w:t>
      </w:r>
      <w:r w:rsidRPr="00876A79">
        <w:rPr>
          <w:rFonts w:hint="cs"/>
          <w:spacing w:val="-2"/>
          <w:rtl/>
        </w:rPr>
        <w:t>.</w:t>
      </w:r>
    </w:p>
    <w:p w:rsidR="007A0EB5" w:rsidRPr="00876A79" w:rsidRDefault="007A0EB5" w:rsidP="007A0EB5">
      <w:pPr>
        <w:pStyle w:val="SingleTxtGA"/>
        <w:rPr>
          <w:rtl/>
        </w:rPr>
      </w:pPr>
      <w:r w:rsidRPr="00876A79">
        <w:rPr>
          <w:rFonts w:hint="cs"/>
          <w:rtl/>
        </w:rPr>
        <w:t>14-</w:t>
      </w:r>
      <w:r w:rsidRPr="00876A79">
        <w:rPr>
          <w:rFonts w:hint="cs"/>
          <w:rtl/>
        </w:rPr>
        <w:tab/>
      </w:r>
      <w:r w:rsidRPr="00876A79">
        <w:rPr>
          <w:rtl/>
        </w:rPr>
        <w:t>وتساهم الديمقراطية شبه المباشرة (المبادر</w:t>
      </w:r>
      <w:r w:rsidRPr="00876A79">
        <w:rPr>
          <w:rFonts w:hint="cs"/>
          <w:rtl/>
        </w:rPr>
        <w:t>ة</w:t>
      </w:r>
      <w:r w:rsidRPr="00876A79">
        <w:rPr>
          <w:rtl/>
        </w:rPr>
        <w:t xml:space="preserve"> الشعبية والاستفتاء والبرلمان)، المكرسة في الدستور، بشكل أساسي في التعايش السلمي بين مختلف الثقافات </w:t>
      </w:r>
      <w:r w:rsidRPr="00876A79">
        <w:rPr>
          <w:rFonts w:hint="cs"/>
          <w:rtl/>
        </w:rPr>
        <w:t xml:space="preserve">من خلال </w:t>
      </w:r>
      <w:r w:rsidRPr="00876A79">
        <w:rPr>
          <w:rtl/>
        </w:rPr>
        <w:t>تعز</w:t>
      </w:r>
      <w:r w:rsidRPr="00876A79">
        <w:rPr>
          <w:rFonts w:hint="cs"/>
          <w:rtl/>
        </w:rPr>
        <w:t>ي</w:t>
      </w:r>
      <w:r w:rsidRPr="00876A79">
        <w:rPr>
          <w:rtl/>
        </w:rPr>
        <w:t>ز دور الأقليات اللغوية والسياسية في عملي</w:t>
      </w:r>
      <w:r w:rsidRPr="00876A79">
        <w:rPr>
          <w:rFonts w:hint="cs"/>
          <w:rtl/>
        </w:rPr>
        <w:t>ات</w:t>
      </w:r>
      <w:r w:rsidRPr="00876A79">
        <w:rPr>
          <w:rtl/>
        </w:rPr>
        <w:t xml:space="preserve"> </w:t>
      </w:r>
      <w:r w:rsidRPr="00876A79">
        <w:rPr>
          <w:rFonts w:hint="cs"/>
          <w:rtl/>
        </w:rPr>
        <w:t xml:space="preserve">صنع </w:t>
      </w:r>
      <w:r w:rsidRPr="00876A79">
        <w:rPr>
          <w:rtl/>
        </w:rPr>
        <w:t>القرار</w:t>
      </w:r>
      <w:r w:rsidRPr="00876A79">
        <w:rPr>
          <w:rFonts w:hint="cs"/>
          <w:rtl/>
        </w:rPr>
        <w:t>.</w:t>
      </w:r>
    </w:p>
    <w:p w:rsidR="007A0EB5" w:rsidRPr="00876A79" w:rsidRDefault="007A0EB5" w:rsidP="007A0EB5">
      <w:pPr>
        <w:pStyle w:val="SingleTxtGA"/>
        <w:rPr>
          <w:rtl/>
        </w:rPr>
      </w:pPr>
      <w:r w:rsidRPr="00876A79">
        <w:rPr>
          <w:rFonts w:hint="cs"/>
          <w:rtl/>
        </w:rPr>
        <w:t>15-</w:t>
      </w:r>
      <w:r w:rsidRPr="00876A79">
        <w:rPr>
          <w:rFonts w:hint="cs"/>
          <w:rtl/>
        </w:rPr>
        <w:tab/>
      </w:r>
      <w:r w:rsidRPr="00876A79">
        <w:rPr>
          <w:rtl/>
        </w:rPr>
        <w:t>كما ينبغي دراسة النظام الاتحادي السويسري في ضوء التفويض المتزايد للصلاحيات على مر التاريخ</w:t>
      </w:r>
      <w:r w:rsidRPr="00876A79">
        <w:rPr>
          <w:rFonts w:hint="cs"/>
          <w:rtl/>
        </w:rPr>
        <w:t xml:space="preserve">. </w:t>
      </w:r>
      <w:r w:rsidRPr="00876A79">
        <w:rPr>
          <w:rtl/>
        </w:rPr>
        <w:t>ولا يقع ضمن صلاحيات الاتحاد السويسري سوى تلك التي يسندها إليه الدستور صراحة</w:t>
      </w:r>
      <w:r w:rsidRPr="00876A79">
        <w:rPr>
          <w:rFonts w:hint="cs"/>
          <w:rtl/>
        </w:rPr>
        <w:t xml:space="preserve">؛ </w:t>
      </w:r>
      <w:r w:rsidRPr="00876A79">
        <w:rPr>
          <w:rtl/>
        </w:rPr>
        <w:t>وتعود الصلاحيات ال</w:t>
      </w:r>
      <w:r w:rsidRPr="00876A79">
        <w:rPr>
          <w:rFonts w:hint="cs"/>
          <w:rtl/>
        </w:rPr>
        <w:t>أ</w:t>
      </w:r>
      <w:r w:rsidRPr="00876A79">
        <w:rPr>
          <w:rtl/>
        </w:rPr>
        <w:t>خرى إلى الكانتونات</w:t>
      </w:r>
      <w:r w:rsidRPr="00876A79">
        <w:rPr>
          <w:rFonts w:hint="cs"/>
          <w:rtl/>
        </w:rPr>
        <w:t xml:space="preserve">. وللبلديات </w:t>
      </w:r>
      <w:r w:rsidRPr="00876A79">
        <w:rPr>
          <w:rtl/>
        </w:rPr>
        <w:t>صلاحيات في المجالات التي يفوضها لها الكانتون أو الاتحاد السويسري</w:t>
      </w:r>
      <w:r w:rsidRPr="00876A79">
        <w:rPr>
          <w:rFonts w:hint="cs"/>
          <w:rtl/>
        </w:rPr>
        <w:t xml:space="preserve"> </w:t>
      </w:r>
      <w:r w:rsidRPr="00876A79">
        <w:rPr>
          <w:rtl/>
        </w:rPr>
        <w:t>بشكل ضمني</w:t>
      </w:r>
      <w:r w:rsidRPr="00876A79">
        <w:rPr>
          <w:rFonts w:hint="cs"/>
          <w:rtl/>
        </w:rPr>
        <w:t>.</w:t>
      </w:r>
    </w:p>
    <w:p w:rsidR="007A0EB5" w:rsidRPr="00876A79" w:rsidRDefault="00876A79" w:rsidP="00876A79">
      <w:pPr>
        <w:pStyle w:val="H23GA"/>
        <w:spacing w:before="240"/>
        <w:rPr>
          <w:rStyle w:val="FootnoteReference"/>
          <w:sz w:val="20"/>
          <w:szCs w:val="30"/>
          <w:vertAlign w:val="baseline"/>
          <w:rtl/>
        </w:rPr>
      </w:pPr>
      <w:r>
        <w:rPr>
          <w:rtl/>
        </w:rPr>
        <w:tab/>
      </w:r>
      <w:bookmarkStart w:id="11" w:name="_Toc494371480"/>
      <w:bookmarkStart w:id="12" w:name="_Toc494371809"/>
      <w:r w:rsidR="007A0EB5" w:rsidRPr="00876A79">
        <w:rPr>
          <w:rFonts w:hint="cs"/>
          <w:rtl/>
        </w:rPr>
        <w:t>3</w:t>
      </w:r>
      <w:r w:rsidR="007A0EB5" w:rsidRPr="00876A79">
        <w:rPr>
          <w:rStyle w:val="FootnoteReference"/>
          <w:rFonts w:hint="cs"/>
          <w:sz w:val="20"/>
          <w:szCs w:val="30"/>
          <w:vertAlign w:val="baseline"/>
          <w:rtl/>
        </w:rPr>
        <w:t>-</w:t>
      </w:r>
      <w:r w:rsidR="007A0EB5" w:rsidRPr="00876A79">
        <w:rPr>
          <w:rStyle w:val="FootnoteReference"/>
          <w:rFonts w:hint="cs"/>
          <w:sz w:val="20"/>
          <w:szCs w:val="30"/>
          <w:vertAlign w:val="baseline"/>
          <w:rtl/>
        </w:rPr>
        <w:tab/>
        <w:t>الخصائص الديمغرافية</w:t>
      </w:r>
      <w:bookmarkEnd w:id="11"/>
      <w:bookmarkEnd w:id="12"/>
    </w:p>
    <w:p w:rsidR="007A0EB5" w:rsidRPr="00876A79" w:rsidRDefault="007A0EB5" w:rsidP="00876A79">
      <w:pPr>
        <w:pStyle w:val="SingleTxtGA"/>
        <w:rPr>
          <w:rtl/>
        </w:rPr>
      </w:pPr>
      <w:r w:rsidRPr="00876A79">
        <w:rPr>
          <w:rFonts w:hint="cs"/>
          <w:rtl/>
        </w:rPr>
        <w:t>16-</w:t>
      </w:r>
      <w:r w:rsidRPr="00876A79">
        <w:rPr>
          <w:rFonts w:hint="cs"/>
          <w:rtl/>
        </w:rPr>
        <w:tab/>
      </w:r>
      <w:r w:rsidRPr="00876A79">
        <w:rPr>
          <w:rtl/>
        </w:rPr>
        <w:t>يبلغ عدد سكان سويسرا 8,3 ملايين نسمة (إلى حدود 31 كانون الأول/</w:t>
      </w:r>
      <w:r w:rsidR="00876A79">
        <w:rPr>
          <w:rFonts w:hint="cs"/>
          <w:rtl/>
        </w:rPr>
        <w:t xml:space="preserve"> </w:t>
      </w:r>
      <w:r w:rsidRPr="00876A79">
        <w:rPr>
          <w:rtl/>
        </w:rPr>
        <w:t>ديسمبر</w:t>
      </w:r>
      <w:r w:rsidR="00876A79">
        <w:rPr>
          <w:rFonts w:hint="cs"/>
          <w:rtl/>
        </w:rPr>
        <w:t> </w:t>
      </w:r>
      <w:r w:rsidRPr="00876A79">
        <w:rPr>
          <w:rtl/>
        </w:rPr>
        <w:t xml:space="preserve">2015)، يمثل الأجانب 24,6 في </w:t>
      </w:r>
      <w:r w:rsidRPr="00876A79">
        <w:rPr>
          <w:rFonts w:hint="cs"/>
          <w:rtl/>
        </w:rPr>
        <w:t xml:space="preserve">المائة </w:t>
      </w:r>
      <w:r w:rsidRPr="00876A79">
        <w:rPr>
          <w:rtl/>
        </w:rPr>
        <w:t>منهم</w:t>
      </w:r>
      <w:r w:rsidRPr="00876A79">
        <w:rPr>
          <w:rFonts w:hint="cs"/>
          <w:rtl/>
        </w:rPr>
        <w:t xml:space="preserve">. </w:t>
      </w:r>
      <w:r w:rsidRPr="00876A79">
        <w:rPr>
          <w:rtl/>
        </w:rPr>
        <w:t>وسويسرا دولة متعددة اللغات</w:t>
      </w:r>
      <w:r w:rsidRPr="00876A79">
        <w:rPr>
          <w:rFonts w:hint="cs"/>
          <w:rtl/>
        </w:rPr>
        <w:t xml:space="preserve">. </w:t>
      </w:r>
      <w:r w:rsidRPr="00876A79">
        <w:rPr>
          <w:rtl/>
        </w:rPr>
        <w:t>فلديها أربع لغات رسمية هي الألمانية والفرنسية والإيطالية</w:t>
      </w:r>
      <w:r w:rsidRPr="00876A79">
        <w:rPr>
          <w:rFonts w:hint="cs"/>
          <w:rtl/>
        </w:rPr>
        <w:t>،</w:t>
      </w:r>
      <w:r w:rsidRPr="00876A79">
        <w:rPr>
          <w:rtl/>
        </w:rPr>
        <w:t xml:space="preserve"> وجزئيا</w:t>
      </w:r>
      <w:r w:rsidR="00A4578E">
        <w:rPr>
          <w:rFonts w:hint="cs"/>
          <w:rtl/>
        </w:rPr>
        <w:t>ً</w:t>
      </w:r>
      <w:r w:rsidRPr="00876A79">
        <w:rPr>
          <w:rFonts w:hint="cs"/>
          <w:rtl/>
        </w:rPr>
        <w:t>،</w:t>
      </w:r>
      <w:r w:rsidRPr="00876A79">
        <w:rPr>
          <w:rtl/>
        </w:rPr>
        <w:t xml:space="preserve"> الرومانشية (انظر الفقرة 1 من </w:t>
      </w:r>
      <w:r w:rsidRPr="00876A79">
        <w:rPr>
          <w:rtl/>
        </w:rPr>
        <w:lastRenderedPageBreak/>
        <w:t>المادة</w:t>
      </w:r>
      <w:r w:rsidR="00876A79">
        <w:rPr>
          <w:rFonts w:hint="cs"/>
          <w:rtl/>
        </w:rPr>
        <w:t> </w:t>
      </w:r>
      <w:r w:rsidRPr="00876A79">
        <w:rPr>
          <w:rtl/>
        </w:rPr>
        <w:t>70 من الدستور الاتحادي للاتحاد السويسري المؤرخ 18 نيسان/أبريل 1999؛</w:t>
      </w:r>
      <w:r w:rsidRPr="00876A79">
        <w:rPr>
          <w:rFonts w:hint="cs"/>
          <w:rtl/>
        </w:rPr>
        <w:t xml:space="preserve"> </w:t>
      </w:r>
      <w:r w:rsidRPr="00876A79">
        <w:rPr>
          <w:rtl/>
        </w:rPr>
        <w:t>المشار إليه فيما يلي بعبارة "الدستور")</w:t>
      </w:r>
      <w:r w:rsidRPr="00876A79">
        <w:rPr>
          <w:rStyle w:val="FootnoteReference"/>
          <w:sz w:val="20"/>
          <w:szCs w:val="30"/>
          <w:rtl/>
        </w:rPr>
        <w:t>(</w:t>
      </w:r>
      <w:r w:rsidRPr="00876A79">
        <w:rPr>
          <w:rStyle w:val="FootnoteReference"/>
          <w:sz w:val="20"/>
          <w:szCs w:val="30"/>
          <w:rtl/>
        </w:rPr>
        <w:footnoteReference w:id="4"/>
      </w:r>
      <w:r w:rsidRPr="00876A79">
        <w:rPr>
          <w:rStyle w:val="FootnoteReference"/>
          <w:sz w:val="20"/>
          <w:szCs w:val="30"/>
          <w:rtl/>
        </w:rPr>
        <w:t>)</w:t>
      </w:r>
      <w:r w:rsidRPr="00876A79">
        <w:rPr>
          <w:rFonts w:hint="cs"/>
          <w:rtl/>
        </w:rPr>
        <w:t>.</w:t>
      </w:r>
    </w:p>
    <w:p w:rsidR="007A0EB5" w:rsidRPr="00876A79" w:rsidRDefault="007A0EB5" w:rsidP="00876A79">
      <w:pPr>
        <w:pStyle w:val="SingleTxtGA"/>
        <w:spacing w:after="240"/>
        <w:rPr>
          <w:rtl/>
          <w:lang w:val="en-GB" w:eastAsia="zh-TW"/>
        </w:rPr>
      </w:pPr>
      <w:r w:rsidRPr="00876A79">
        <w:rPr>
          <w:rFonts w:hint="cs"/>
          <w:rtl/>
        </w:rPr>
        <w:t>17-</w:t>
      </w:r>
      <w:r w:rsidRPr="00876A79">
        <w:rPr>
          <w:rFonts w:hint="cs"/>
          <w:rtl/>
        </w:rPr>
        <w:tab/>
      </w:r>
      <w:r w:rsidRPr="00876A79">
        <w:rPr>
          <w:rtl/>
        </w:rPr>
        <w:t>و69 في المائة من سكان سويسرا مسيحيون</w:t>
      </w:r>
      <w:r w:rsidRPr="00876A79">
        <w:rPr>
          <w:rFonts w:hint="cs"/>
          <w:rtl/>
        </w:rPr>
        <w:t xml:space="preserve">. </w:t>
      </w:r>
      <w:r w:rsidRPr="00876A79">
        <w:rPr>
          <w:rtl/>
        </w:rPr>
        <w:t>ويمثل أغلبيةَ السكان في أربعة عشر كانتون</w:t>
      </w:r>
      <w:r w:rsidR="00A4578E">
        <w:rPr>
          <w:rtl/>
        </w:rPr>
        <w:t xml:space="preserve">اً </w:t>
      </w:r>
      <w:r w:rsidRPr="00876A79">
        <w:rPr>
          <w:rtl/>
        </w:rPr>
        <w:t>الكاثوليكيون، وفي ثلاثة كانتونات البروتستانتيون، وفي كانتونين اللادينيون</w:t>
      </w:r>
      <w:r w:rsidRPr="00876A79">
        <w:rPr>
          <w:rFonts w:hint="cs"/>
          <w:rtl/>
        </w:rPr>
        <w:t xml:space="preserve">. </w:t>
      </w:r>
      <w:r w:rsidRPr="00876A79">
        <w:rPr>
          <w:rtl/>
        </w:rPr>
        <w:t>والحالة في الكانتونات الأخرى متوازنة نسبيا</w:t>
      </w:r>
      <w:r w:rsidR="00876A79">
        <w:rPr>
          <w:rFonts w:hint="cs"/>
          <w:rtl/>
        </w:rPr>
        <w:t>ً</w:t>
      </w:r>
      <w:r w:rsidRPr="00876A79">
        <w:rPr>
          <w:rFonts w:hint="cs"/>
          <w:rtl/>
        </w:rPr>
        <w:t xml:space="preserve">. </w:t>
      </w:r>
      <w:r w:rsidRPr="00876A79">
        <w:rPr>
          <w:rtl/>
        </w:rPr>
        <w:t>وليس للدين دور رئيسي في الحياة اليومية لمعظم السكان، سواء كانوا مسيحيين أو مسلمين أو يهودا</w:t>
      </w:r>
      <w:r w:rsidR="00876A79">
        <w:rPr>
          <w:rFonts w:hint="cs"/>
          <w:rtl/>
        </w:rPr>
        <w:t>ً</w:t>
      </w:r>
      <w:r w:rsidRPr="00876A79">
        <w:rPr>
          <w:rFonts w:hint="cs"/>
          <w:rtl/>
        </w:rPr>
        <w:t xml:space="preserve">. </w:t>
      </w:r>
      <w:r w:rsidRPr="00876A79">
        <w:rPr>
          <w:rtl/>
        </w:rPr>
        <w:t xml:space="preserve">وتبلغ نسبة الأشخاص الذين لا ينتمون إلى أي جماعة دينية 23 في المائة (2014) وما فتئت </w:t>
      </w:r>
      <w:r w:rsidRPr="00876A79">
        <w:rPr>
          <w:rFonts w:hint="cs"/>
          <w:rtl/>
        </w:rPr>
        <w:t xml:space="preserve">تتزايد </w:t>
      </w:r>
      <w:r w:rsidRPr="00876A79">
        <w:rPr>
          <w:rtl/>
        </w:rPr>
        <w:t>منذ سنوات</w:t>
      </w:r>
      <w:r w:rsidRPr="00876A79">
        <w:rPr>
          <w:rFonts w:hint="cs"/>
          <w:rtl/>
        </w:rPr>
        <w:t xml:space="preserve">. </w:t>
      </w:r>
      <w:r w:rsidRPr="00876A79">
        <w:rPr>
          <w:rtl/>
        </w:rPr>
        <w:t>وفي هذا الصدد، يمكن اعتبار سويسرا حق</w:t>
      </w:r>
      <w:r w:rsidR="00A4578E">
        <w:rPr>
          <w:rtl/>
        </w:rPr>
        <w:t xml:space="preserve">اً </w:t>
      </w:r>
      <w:r w:rsidRPr="00876A79">
        <w:rPr>
          <w:rtl/>
        </w:rPr>
        <w:t>"بلد أقليات"، سواء من الناحية اللغوية والثقافية أو من الناحية الدينية</w:t>
      </w:r>
      <w:r w:rsidRPr="00876A79">
        <w:rPr>
          <w:rFonts w:hint="cs"/>
          <w:rtl/>
        </w:rPr>
        <w:t>.</w:t>
      </w:r>
      <w:r w:rsidRPr="00876A79">
        <w:rPr>
          <w:rtl/>
          <w:lang w:eastAsia="zh-TW"/>
        </w:rPr>
        <w:t xml:space="preserve"> </w:t>
      </w:r>
    </w:p>
    <w:tbl>
      <w:tblPr>
        <w:bidiVisual/>
        <w:tblW w:w="7204" w:type="dxa"/>
        <w:tblInd w:w="1300" w:type="dxa"/>
        <w:tblLayout w:type="fixed"/>
        <w:tblCellMar>
          <w:left w:w="0" w:type="dxa"/>
          <w:right w:w="0" w:type="dxa"/>
        </w:tblCellMar>
        <w:tblLook w:val="04A0" w:firstRow="1" w:lastRow="0" w:firstColumn="1" w:lastColumn="0" w:noHBand="0" w:noVBand="1"/>
      </w:tblPr>
      <w:tblGrid>
        <w:gridCol w:w="6094"/>
        <w:gridCol w:w="1110"/>
      </w:tblGrid>
      <w:tr w:rsidR="007A0EB5" w:rsidRPr="00876A79" w:rsidTr="007A0EB5">
        <w:tc>
          <w:tcPr>
            <w:tcW w:w="6094" w:type="dxa"/>
            <w:tcBorders>
              <w:top w:val="single" w:sz="12" w:space="0" w:color="auto"/>
            </w:tcBorders>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عدد السكان المقيمين بصفة دائ</w:t>
            </w:r>
            <w:r w:rsidRPr="00876A79">
              <w:rPr>
                <w:rFonts w:hint="cs"/>
                <w:rtl/>
                <w:lang w:val="fr-CH" w:eastAsia="zh-TW"/>
              </w:rPr>
              <w:t>م</w:t>
            </w:r>
            <w:r w:rsidRPr="00876A79">
              <w:rPr>
                <w:rtl/>
                <w:lang w:val="en-GB" w:eastAsia="zh-TW"/>
              </w:rPr>
              <w:t>ة حتى نهاية عام 2015 (بالآلاف)</w:t>
            </w:r>
          </w:p>
        </w:tc>
        <w:tc>
          <w:tcPr>
            <w:tcW w:w="1110" w:type="dxa"/>
            <w:tcBorders>
              <w:top w:val="single" w:sz="12" w:space="0" w:color="auto"/>
            </w:tcBorders>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327,1 8</w:t>
            </w: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tl/>
                <w:lang w:val="en-GB" w:eastAsia="zh-TW"/>
              </w:rPr>
              <w:t>الذكور (بالنسبة المئوية)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49,5</w:t>
            </w: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tl/>
                <w:lang w:val="en-GB" w:eastAsia="zh-TW"/>
              </w:rPr>
              <w:t>الإناث (بالنسبة المئوية)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50,5</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الفئة العمرية (بالنسبة المئوية)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pP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876A79" w:rsidP="00876A79">
            <w:pPr>
              <w:pStyle w:val="SingleTxtGA"/>
              <w:spacing w:before="60" w:after="60" w:line="300" w:lineRule="exact"/>
              <w:ind w:left="459" w:right="227"/>
              <w:rPr>
                <w:rtl/>
                <w:lang w:val="en-GB" w:eastAsia="zh-TW"/>
              </w:rPr>
            </w:pPr>
            <w:r>
              <w:rPr>
                <w:rFonts w:hint="cs"/>
                <w:rtl/>
                <w:lang w:val="en-GB" w:eastAsia="zh-TW"/>
              </w:rPr>
              <w:t>صفر</w:t>
            </w:r>
            <w:r w:rsidR="007A0EB5" w:rsidRPr="00876A79">
              <w:rPr>
                <w:rFonts w:hint="cs"/>
                <w:rtl/>
                <w:lang w:val="en-GB" w:eastAsia="zh-TW"/>
              </w:rPr>
              <w:t>-19</w:t>
            </w:r>
            <w:r w:rsidR="007A0EB5" w:rsidRPr="00876A79">
              <w:rPr>
                <w:rtl/>
                <w:lang w:val="en-GB" w:eastAsia="zh-TW"/>
              </w:rPr>
              <w:t xml:space="preserve"> سنة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20,1</w:t>
            </w: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Fonts w:hint="cs"/>
                <w:rtl/>
                <w:lang w:val="en-GB" w:eastAsia="zh-TW"/>
              </w:rPr>
              <w:t>20-39</w:t>
            </w:r>
            <w:r w:rsidRPr="00876A79">
              <w:rPr>
                <w:rtl/>
                <w:lang w:val="en-GB" w:eastAsia="zh-TW"/>
              </w:rPr>
              <w:t xml:space="preserve"> سنة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26,7</w:t>
            </w: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Fonts w:hint="cs"/>
                <w:rtl/>
                <w:lang w:val="en-GB" w:eastAsia="zh-TW"/>
              </w:rPr>
              <w:t>40-64</w:t>
            </w:r>
            <w:r w:rsidRPr="00876A79">
              <w:rPr>
                <w:rtl/>
                <w:lang w:val="en-GB" w:eastAsia="zh-TW"/>
              </w:rPr>
              <w:t xml:space="preserve"> سنة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35,2</w:t>
            </w: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Fonts w:hint="cs"/>
                <w:rtl/>
                <w:lang w:val="en-GB" w:eastAsia="zh-TW"/>
              </w:rPr>
              <w:t>65 سنة</w:t>
            </w:r>
            <w:r w:rsidRPr="00876A79">
              <w:rPr>
                <w:rtl/>
                <w:lang w:val="en-GB" w:eastAsia="zh-TW"/>
              </w:rPr>
              <w:t xml:space="preserve"> وما فوق</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17,9</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متوسط السن</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41,9</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الأجانب (بالنسبة المئوية)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24,6</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النمو السكاني (بالنسبة المئوية)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1,1</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عدد الأطفال لكل امرأة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1,5</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متوسط العمر المتوقع عند الولادة (بالسنوات)</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pP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tl/>
                <w:lang w:val="en-GB" w:eastAsia="zh-TW"/>
              </w:rPr>
              <w:t>الذكور</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80,7</w:t>
            </w: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tl/>
                <w:lang w:val="en-GB" w:eastAsia="zh-TW"/>
              </w:rPr>
              <w:t>الإناث</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84,9</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 xml:space="preserve">حالات الطلاق لكل </w:t>
            </w:r>
            <w:r w:rsidRPr="00876A79">
              <w:rPr>
                <w:rFonts w:hint="cs"/>
                <w:rtl/>
                <w:lang w:val="en-GB" w:eastAsia="zh-TW"/>
              </w:rPr>
              <w:t xml:space="preserve">000 1 </w:t>
            </w:r>
            <w:r w:rsidRPr="00876A79">
              <w:rPr>
                <w:rtl/>
                <w:lang w:val="en-GB" w:eastAsia="zh-TW"/>
              </w:rPr>
              <w:t>نسمة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2,0</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الأسر المعيشية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pP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tl/>
                <w:lang w:val="en-GB" w:eastAsia="zh-TW"/>
              </w:rPr>
              <w:t xml:space="preserve">الأسر المعيشية من فرد </w:t>
            </w:r>
            <w:r w:rsidRPr="00876A79">
              <w:rPr>
                <w:rFonts w:hint="cs"/>
                <w:rtl/>
                <w:lang w:val="en-GB" w:eastAsia="zh-TW"/>
              </w:rPr>
              <w:t xml:space="preserve">واحد </w:t>
            </w:r>
            <w:r w:rsidRPr="00876A79">
              <w:rPr>
                <w:rtl/>
                <w:lang w:val="en-GB" w:eastAsia="zh-TW"/>
              </w:rPr>
              <w:t>(بالآلاف)</w:t>
            </w:r>
          </w:p>
        </w:tc>
        <w:tc>
          <w:tcPr>
            <w:tcW w:w="1110" w:type="dxa"/>
            <w:shd w:val="clear" w:color="auto" w:fill="auto"/>
            <w:tcMar>
              <w:top w:w="0" w:type="dxa"/>
              <w:left w:w="0" w:type="dxa"/>
              <w:bottom w:w="0" w:type="dxa"/>
              <w:right w:w="0" w:type="dxa"/>
            </w:tcMar>
            <w:vAlign w:val="bottom"/>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 xml:space="preserve">242,4 1 </w:t>
            </w: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tl/>
                <w:lang w:val="en-GB" w:eastAsia="zh-TW"/>
              </w:rPr>
              <w:t>الأسر الوحيدة الوالد</w:t>
            </w:r>
            <w:r w:rsidRPr="00876A79">
              <w:rPr>
                <w:lang w:val="en-GB" w:eastAsia="zh-TW"/>
              </w:rPr>
              <w:t xml:space="preserve"> </w:t>
            </w:r>
            <w:r w:rsidRPr="00876A79">
              <w:rPr>
                <w:rFonts w:hint="cs"/>
                <w:rtl/>
                <w:lang w:val="en-GB" w:eastAsia="zh-TW"/>
              </w:rPr>
              <w:t>ولديها أطفال</w:t>
            </w:r>
            <w:r w:rsidRPr="00876A79">
              <w:rPr>
                <w:rtl/>
                <w:lang w:val="en-GB" w:eastAsia="zh-TW"/>
              </w:rPr>
              <w:t xml:space="preserve"> (بالآلاف)</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lang w:val="fr-CH" w:eastAsia="zh-TW"/>
              </w:rPr>
            </w:pPr>
            <w:r w:rsidRPr="00876A79">
              <w:rPr>
                <w:rFonts w:hint="cs"/>
                <w:rtl/>
                <w:lang w:val="en-GB" w:eastAsia="zh-TW"/>
              </w:rPr>
              <w:t xml:space="preserve">223,0 1 </w:t>
            </w:r>
          </w:p>
        </w:tc>
      </w:tr>
      <w:tr w:rsidR="007A0EB5" w:rsidRPr="00876A79" w:rsidTr="007A0EB5">
        <w:tc>
          <w:tcPr>
            <w:tcW w:w="6094" w:type="dxa"/>
            <w:shd w:val="clear" w:color="auto" w:fill="auto"/>
            <w:tcMar>
              <w:top w:w="24" w:type="dxa"/>
              <w:left w:w="450" w:type="dxa"/>
              <w:bottom w:w="24" w:type="dxa"/>
              <w:right w:w="60" w:type="dxa"/>
            </w:tcMar>
            <w:vAlign w:val="bottom"/>
            <w:hideMark/>
          </w:tcPr>
          <w:p w:rsidR="007A0EB5" w:rsidRPr="00876A79" w:rsidRDefault="007A0EB5" w:rsidP="00876A79">
            <w:pPr>
              <w:pStyle w:val="SingleTxtGA"/>
              <w:spacing w:before="60" w:after="60" w:line="300" w:lineRule="exact"/>
              <w:ind w:left="459" w:right="227"/>
              <w:rPr>
                <w:rtl/>
                <w:lang w:val="en-GB" w:eastAsia="zh-TW"/>
              </w:rPr>
            </w:pPr>
            <w:r w:rsidRPr="00876A79">
              <w:rPr>
                <w:rtl/>
                <w:lang w:val="en-GB" w:eastAsia="zh-TW"/>
              </w:rPr>
              <w:t>متوسط حجم الأسر المعيشية الخاصة (عدد الأشخاص)</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 xml:space="preserve">2,25 </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 xml:space="preserve">الكثافة السكانية (نسمة فـي الكيلومتر المربع) </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 xml:space="preserve">208,2 </w:t>
            </w:r>
          </w:p>
        </w:tc>
      </w:tr>
      <w:tr w:rsidR="007A0EB5" w:rsidRPr="00876A79" w:rsidTr="007A0EB5">
        <w:tc>
          <w:tcPr>
            <w:tcW w:w="6094" w:type="dxa"/>
            <w:shd w:val="clear" w:color="auto" w:fill="auto"/>
            <w:tcMar>
              <w:top w:w="24" w:type="dxa"/>
              <w:left w:w="60" w:type="dxa"/>
              <w:bottom w:w="24" w:type="dxa"/>
              <w:right w:w="60" w:type="dxa"/>
            </w:tcMar>
            <w:vAlign w:val="bottom"/>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lastRenderedPageBreak/>
              <w:t>السكان المقيمون بحسب اللغة أو اللغات الرئيسية في عام 2014، بالنسبة المئوية</w:t>
            </w:r>
          </w:p>
        </w:tc>
        <w:tc>
          <w:tcPr>
            <w:tcW w:w="1110" w:type="dxa"/>
            <w:shd w:val="clear" w:color="auto" w:fill="auto"/>
            <w:tcMar>
              <w:top w:w="0" w:type="dxa"/>
              <w:left w:w="0" w:type="dxa"/>
              <w:bottom w:w="0" w:type="dxa"/>
              <w:right w:w="0" w:type="dxa"/>
            </w:tcMar>
            <w:vAlign w:val="bottom"/>
          </w:tcPr>
          <w:p w:rsidR="007A0EB5" w:rsidRPr="00876A79" w:rsidRDefault="007A0EB5" w:rsidP="007A0EB5">
            <w:pPr>
              <w:pStyle w:val="SingleTxtGA"/>
              <w:spacing w:before="60" w:after="60" w:line="300" w:lineRule="exact"/>
              <w:ind w:left="0" w:right="0"/>
            </w:pP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الألمانية/الألمانية السويسرية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64,45</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الفرنسية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22,7</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الإيطالية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8,4</w:t>
            </w:r>
          </w:p>
        </w:tc>
      </w:tr>
      <w:tr w:rsidR="007A0EB5" w:rsidRPr="00876A79" w:rsidTr="007A0EB5">
        <w:tc>
          <w:tcPr>
            <w:tcW w:w="6094" w:type="dxa"/>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الرومانشية</w:t>
            </w:r>
          </w:p>
        </w:tc>
        <w:tc>
          <w:tcPr>
            <w:tcW w:w="1110" w:type="dxa"/>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0,5</w:t>
            </w:r>
          </w:p>
        </w:tc>
      </w:tr>
      <w:tr w:rsidR="007A0EB5" w:rsidRPr="00876A79" w:rsidTr="007A0EB5">
        <w:tc>
          <w:tcPr>
            <w:tcW w:w="6094" w:type="dxa"/>
            <w:tcBorders>
              <w:bottom w:val="single" w:sz="4" w:space="0" w:color="auto"/>
            </w:tcBorders>
            <w:shd w:val="clear" w:color="auto" w:fill="auto"/>
            <w:tcMar>
              <w:top w:w="24" w:type="dxa"/>
              <w:left w:w="60" w:type="dxa"/>
              <w:bottom w:w="24" w:type="dxa"/>
              <w:right w:w="60" w:type="dxa"/>
            </w:tcMar>
            <w:vAlign w:val="bottom"/>
            <w:hideMark/>
          </w:tcPr>
          <w:p w:rsidR="007A0EB5" w:rsidRPr="00876A79" w:rsidRDefault="007A0EB5" w:rsidP="007A0EB5">
            <w:pPr>
              <w:pStyle w:val="SingleTxtGA"/>
              <w:spacing w:before="60" w:after="60" w:line="300" w:lineRule="exact"/>
              <w:ind w:left="0" w:right="227"/>
              <w:rPr>
                <w:rtl/>
                <w:lang w:val="en-GB" w:eastAsia="zh-TW"/>
              </w:rPr>
            </w:pPr>
            <w:r w:rsidRPr="00876A79">
              <w:rPr>
                <w:rtl/>
                <w:lang w:val="en-GB" w:eastAsia="zh-TW"/>
              </w:rPr>
              <w:t>لغات أخرى</w:t>
            </w:r>
          </w:p>
        </w:tc>
        <w:tc>
          <w:tcPr>
            <w:tcW w:w="1110" w:type="dxa"/>
            <w:tcBorders>
              <w:bottom w:val="single" w:sz="4" w:space="0" w:color="auto"/>
            </w:tcBorders>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rtl/>
                <w:lang w:val="en-GB" w:eastAsia="zh-TW"/>
              </w:rPr>
            </w:pPr>
            <w:r w:rsidRPr="00876A79">
              <w:rPr>
                <w:rFonts w:hint="cs"/>
                <w:rtl/>
                <w:lang w:val="en-GB" w:eastAsia="zh-TW"/>
              </w:rPr>
              <w:t>20,9</w:t>
            </w:r>
          </w:p>
        </w:tc>
      </w:tr>
      <w:tr w:rsidR="007A0EB5" w:rsidRPr="00876A79" w:rsidTr="007A0EB5">
        <w:tc>
          <w:tcPr>
            <w:tcW w:w="6094" w:type="dxa"/>
            <w:tcBorders>
              <w:top w:val="single" w:sz="4" w:space="0" w:color="auto"/>
              <w:bottom w:val="single" w:sz="12" w:space="0" w:color="auto"/>
            </w:tcBorders>
            <w:shd w:val="clear" w:color="auto" w:fill="auto"/>
            <w:tcMar>
              <w:top w:w="24" w:type="dxa"/>
              <w:left w:w="60" w:type="dxa"/>
              <w:bottom w:w="24" w:type="dxa"/>
              <w:right w:w="60" w:type="dxa"/>
            </w:tcMar>
            <w:vAlign w:val="bottom"/>
            <w:hideMark/>
          </w:tcPr>
          <w:p w:rsidR="007A0EB5" w:rsidRPr="00876A79" w:rsidRDefault="007A0EB5" w:rsidP="00876A79">
            <w:pPr>
              <w:pStyle w:val="SingleTxtGA"/>
              <w:spacing w:before="60" w:after="60" w:line="300" w:lineRule="exact"/>
              <w:ind w:left="277" w:right="227"/>
              <w:rPr>
                <w:b/>
                <w:bCs/>
                <w:rtl/>
                <w:lang w:val="en-GB" w:eastAsia="zh-TW"/>
              </w:rPr>
            </w:pPr>
            <w:r w:rsidRPr="00876A79">
              <w:rPr>
                <w:b/>
                <w:bCs/>
                <w:rtl/>
                <w:lang w:val="en-GB" w:eastAsia="zh-TW"/>
              </w:rPr>
              <w:t>المجموع بالنسبة المئوية (المجموع يتجاوز مائة في المائة، لأن الأشخاص قد يشيرون إلى أكثر من لغة)</w:t>
            </w:r>
          </w:p>
        </w:tc>
        <w:tc>
          <w:tcPr>
            <w:tcW w:w="111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7A0EB5">
            <w:pPr>
              <w:pStyle w:val="SingleTxtGA"/>
              <w:spacing w:before="60" w:after="60" w:line="300" w:lineRule="exact"/>
              <w:ind w:left="0" w:right="0"/>
              <w:rPr>
                <w:b/>
                <w:bCs/>
                <w:rtl/>
                <w:lang w:val="en-GB" w:eastAsia="zh-TW"/>
              </w:rPr>
            </w:pPr>
            <w:r w:rsidRPr="00876A79">
              <w:rPr>
                <w:rFonts w:hint="cs"/>
                <w:b/>
                <w:bCs/>
                <w:rtl/>
                <w:lang w:val="en-GB" w:eastAsia="zh-TW"/>
              </w:rPr>
              <w:t>115,5</w:t>
            </w:r>
          </w:p>
        </w:tc>
      </w:tr>
    </w:tbl>
    <w:p w:rsidR="007A0EB5" w:rsidRPr="00876A79" w:rsidRDefault="007A0EB5" w:rsidP="007A0EB5">
      <w:pPr>
        <w:pStyle w:val="H23GA"/>
        <w:spacing w:before="240"/>
        <w:rPr>
          <w:rStyle w:val="FootnoteReference"/>
          <w:sz w:val="20"/>
          <w:szCs w:val="30"/>
          <w:vertAlign w:val="baseline"/>
          <w:rtl/>
        </w:rPr>
      </w:pPr>
      <w:r w:rsidRPr="00876A79">
        <w:rPr>
          <w:rStyle w:val="FootnoteReference"/>
          <w:sz w:val="20"/>
          <w:szCs w:val="30"/>
          <w:vertAlign w:val="baseline"/>
          <w:rtl/>
        </w:rPr>
        <w:tab/>
      </w:r>
      <w:bookmarkStart w:id="13" w:name="_Toc494371481"/>
      <w:bookmarkStart w:id="14" w:name="_Toc494371810"/>
      <w:r w:rsidRPr="00876A79">
        <w:rPr>
          <w:rStyle w:val="FootnoteReference"/>
          <w:rFonts w:hint="cs"/>
          <w:sz w:val="20"/>
          <w:szCs w:val="30"/>
          <w:vertAlign w:val="baseline"/>
          <w:rtl/>
        </w:rPr>
        <w:t>4-</w:t>
      </w:r>
      <w:r w:rsidRPr="00876A79">
        <w:rPr>
          <w:rStyle w:val="FootnoteReference"/>
          <w:rFonts w:hint="cs"/>
          <w:sz w:val="20"/>
          <w:szCs w:val="30"/>
          <w:vertAlign w:val="baseline"/>
          <w:rtl/>
        </w:rPr>
        <w:tab/>
        <w:t>الخصائص الاجتماعية والثقافية</w:t>
      </w:r>
      <w:bookmarkEnd w:id="13"/>
      <w:bookmarkEnd w:id="14"/>
    </w:p>
    <w:p w:rsidR="007A0EB5" w:rsidRPr="00876A79" w:rsidRDefault="007A0EB5" w:rsidP="007A0EB5">
      <w:pPr>
        <w:pStyle w:val="H4GA"/>
        <w:rPr>
          <w:rtl/>
        </w:rPr>
      </w:pPr>
      <w:r w:rsidRPr="00876A79">
        <w:rPr>
          <w:rtl/>
        </w:rPr>
        <w:tab/>
      </w:r>
      <w:r w:rsidRPr="00876A79">
        <w:rPr>
          <w:rFonts w:hint="cs"/>
          <w:rtl/>
        </w:rPr>
        <w:t>(أ)</w:t>
      </w:r>
      <w:r w:rsidRPr="00876A79">
        <w:rPr>
          <w:rFonts w:hint="cs"/>
          <w:rtl/>
        </w:rPr>
        <w:tab/>
        <w:t>الثقافة</w:t>
      </w:r>
    </w:p>
    <w:p w:rsidR="007A0EB5" w:rsidRPr="00876A79" w:rsidRDefault="007A0EB5" w:rsidP="007A0EB5">
      <w:pPr>
        <w:pStyle w:val="SingleTxtGA"/>
        <w:rPr>
          <w:rtl/>
        </w:rPr>
      </w:pPr>
      <w:r w:rsidRPr="00876A79">
        <w:rPr>
          <w:rFonts w:hint="cs"/>
          <w:rtl/>
        </w:rPr>
        <w:t>18-</w:t>
      </w:r>
      <w:r w:rsidRPr="00876A79">
        <w:rPr>
          <w:rFonts w:hint="cs"/>
          <w:rtl/>
        </w:rPr>
        <w:tab/>
      </w:r>
      <w:r w:rsidRPr="00876A79">
        <w:rPr>
          <w:rtl/>
        </w:rPr>
        <w:t>تنوع كبير في حيز ضيق: أفرز المشهد الثقافي السويسري، الذي يتميز بتعايش عدة جماعات لغوية وثقافية، فضل</w:t>
      </w:r>
      <w:r w:rsidR="00A4578E">
        <w:rPr>
          <w:rtl/>
        </w:rPr>
        <w:t xml:space="preserve">اً </w:t>
      </w:r>
      <w:r w:rsidRPr="00876A79">
        <w:rPr>
          <w:rtl/>
        </w:rPr>
        <w:t>عن مساحة البلد الصغيرة</w:t>
      </w:r>
      <w:r w:rsidRPr="00876A79">
        <w:rPr>
          <w:rFonts w:hint="cs"/>
          <w:rtl/>
        </w:rPr>
        <w:t>،</w:t>
      </w:r>
      <w:r w:rsidRPr="00876A79">
        <w:rPr>
          <w:rtl/>
        </w:rPr>
        <w:t xml:space="preserve"> تنوع</w:t>
      </w:r>
      <w:r w:rsidR="00A4578E">
        <w:rPr>
          <w:rtl/>
        </w:rPr>
        <w:t xml:space="preserve">اً </w:t>
      </w:r>
      <w:r w:rsidRPr="00876A79">
        <w:rPr>
          <w:rtl/>
        </w:rPr>
        <w:t>ثقافي</w:t>
      </w:r>
      <w:r w:rsidR="00A4578E">
        <w:rPr>
          <w:rtl/>
        </w:rPr>
        <w:t xml:space="preserve">اً </w:t>
      </w:r>
      <w:r w:rsidRPr="00876A79">
        <w:rPr>
          <w:rtl/>
        </w:rPr>
        <w:t>هائلا</w:t>
      </w:r>
      <w:r w:rsidR="0075624D">
        <w:rPr>
          <w:rFonts w:hint="cs"/>
          <w:rtl/>
        </w:rPr>
        <w:t>ً</w:t>
      </w:r>
      <w:r w:rsidRPr="00876A79">
        <w:rPr>
          <w:rFonts w:hint="cs"/>
          <w:rtl/>
        </w:rPr>
        <w:t>.</w:t>
      </w:r>
      <w:r w:rsidRPr="00876A79">
        <w:rPr>
          <w:rtl/>
        </w:rPr>
        <w:t xml:space="preserve"> والهندسة المعمارية والتصميم والفن والأدب والسينما والموسيقى والمسرح والعادات مجالات متطورة </w:t>
      </w:r>
      <w:r w:rsidRPr="00876A79">
        <w:rPr>
          <w:rFonts w:hint="cs"/>
          <w:rtl/>
        </w:rPr>
        <w:t>جد</w:t>
      </w:r>
      <w:r w:rsidR="00A4578E">
        <w:rPr>
          <w:rFonts w:hint="cs"/>
          <w:rtl/>
        </w:rPr>
        <w:t xml:space="preserve">اً </w:t>
      </w:r>
      <w:r w:rsidRPr="00876A79">
        <w:rPr>
          <w:rtl/>
        </w:rPr>
        <w:t>في سويسرا</w:t>
      </w:r>
      <w:r w:rsidRPr="00876A79">
        <w:rPr>
          <w:rFonts w:hint="cs"/>
          <w:rtl/>
        </w:rPr>
        <w:t>.</w:t>
      </w:r>
    </w:p>
    <w:p w:rsidR="007A0EB5" w:rsidRPr="00876A79" w:rsidRDefault="007A0EB5" w:rsidP="007A0EB5">
      <w:pPr>
        <w:pStyle w:val="SingleTxtGA"/>
        <w:rPr>
          <w:rtl/>
        </w:rPr>
      </w:pPr>
      <w:r w:rsidRPr="00876A79">
        <w:rPr>
          <w:rFonts w:hint="cs"/>
          <w:rtl/>
        </w:rPr>
        <w:t>19-</w:t>
      </w:r>
      <w:r w:rsidRPr="00876A79">
        <w:rPr>
          <w:rFonts w:hint="cs"/>
          <w:rtl/>
        </w:rPr>
        <w:tab/>
      </w:r>
      <w:r w:rsidRPr="00876A79">
        <w:rPr>
          <w:rtl/>
        </w:rPr>
        <w:t>وأنشئ الاتحاد السويسري من خلال اتحاد 26 كانتون</w:t>
      </w:r>
      <w:r w:rsidR="00A4578E">
        <w:rPr>
          <w:rtl/>
        </w:rPr>
        <w:t xml:space="preserve">اً </w:t>
      </w:r>
      <w:r w:rsidRPr="00876A79">
        <w:rPr>
          <w:rtl/>
        </w:rPr>
        <w:t>لكل واحد منها نظام قانوني وثقافة سياسية ولغوية ودينية خاصة به وهوية تاريخية مختلفة</w:t>
      </w:r>
      <w:r w:rsidRPr="00876A79">
        <w:rPr>
          <w:rFonts w:hint="cs"/>
          <w:rtl/>
        </w:rPr>
        <w:t xml:space="preserve">. </w:t>
      </w:r>
      <w:r w:rsidRPr="00876A79">
        <w:rPr>
          <w:rtl/>
        </w:rPr>
        <w:t xml:space="preserve">ولهذا السبب، </w:t>
      </w:r>
      <w:r w:rsidRPr="00876A79">
        <w:rPr>
          <w:rFonts w:hint="cs"/>
          <w:rtl/>
        </w:rPr>
        <w:t xml:space="preserve">نص الدستور عدة مرات على كفالة </w:t>
      </w:r>
      <w:r w:rsidRPr="00876A79">
        <w:rPr>
          <w:rtl/>
        </w:rPr>
        <w:t xml:space="preserve">احترام التنوع الثقافي باعتباره مبدأ </w:t>
      </w:r>
      <w:r w:rsidRPr="00876A79">
        <w:rPr>
          <w:rFonts w:hint="cs"/>
          <w:rtl/>
        </w:rPr>
        <w:t>مكون</w:t>
      </w:r>
      <w:r w:rsidR="00A4578E">
        <w:rPr>
          <w:rFonts w:hint="cs"/>
          <w:rtl/>
        </w:rPr>
        <w:t xml:space="preserve">اً </w:t>
      </w:r>
      <w:r w:rsidRPr="00876A79">
        <w:rPr>
          <w:rtl/>
        </w:rPr>
        <w:t>لهوية الدولة السويسرية</w:t>
      </w:r>
      <w:r w:rsidRPr="00876A79">
        <w:rPr>
          <w:rFonts w:hint="cs"/>
          <w:rtl/>
        </w:rPr>
        <w:t xml:space="preserve">؛ </w:t>
      </w:r>
      <w:r w:rsidRPr="00876A79">
        <w:rPr>
          <w:rtl/>
        </w:rPr>
        <w:t>فهو يحدد التوجه السياسي والإداري للدولة الاتحادية فضل</w:t>
      </w:r>
      <w:r w:rsidR="00A4578E">
        <w:rPr>
          <w:rtl/>
        </w:rPr>
        <w:t xml:space="preserve">اً </w:t>
      </w:r>
      <w:r w:rsidRPr="00876A79">
        <w:rPr>
          <w:rtl/>
        </w:rPr>
        <w:t>عن سياستها الثقافية واللغوية</w:t>
      </w:r>
      <w:r w:rsidRPr="00876A79">
        <w:rPr>
          <w:rFonts w:hint="cs"/>
          <w:rtl/>
        </w:rPr>
        <w:t xml:space="preserve">. </w:t>
      </w:r>
      <w:r w:rsidRPr="00876A79">
        <w:rPr>
          <w:rtl/>
        </w:rPr>
        <w:t>وبالتالي، يتخذ تنظيم السياسة الثقافية لسويسرا شكل</w:t>
      </w:r>
      <w:r w:rsidR="00A4578E">
        <w:rPr>
          <w:rtl/>
        </w:rPr>
        <w:t xml:space="preserve">اً </w:t>
      </w:r>
      <w:r w:rsidRPr="00876A79">
        <w:rPr>
          <w:rtl/>
        </w:rPr>
        <w:t>اتحادي</w:t>
      </w:r>
      <w:r w:rsidR="00A4578E">
        <w:rPr>
          <w:rtl/>
        </w:rPr>
        <w:t xml:space="preserve">اً </w:t>
      </w:r>
      <w:r w:rsidRPr="00876A79">
        <w:rPr>
          <w:rtl/>
        </w:rPr>
        <w:t>ولا مركزيا</w:t>
      </w:r>
      <w:r w:rsidR="0075624D">
        <w:rPr>
          <w:rFonts w:hint="cs"/>
          <w:rtl/>
        </w:rPr>
        <w:t>ً</w:t>
      </w:r>
      <w:r w:rsidRPr="00876A79">
        <w:rPr>
          <w:rFonts w:hint="cs"/>
          <w:rtl/>
        </w:rPr>
        <w:t xml:space="preserve">. </w:t>
      </w:r>
      <w:r w:rsidRPr="00876A79">
        <w:rPr>
          <w:rtl/>
        </w:rPr>
        <w:t>فليس هدفها كفالة التجانس بل تعزيز التنوع</w:t>
      </w:r>
      <w:r w:rsidRPr="00876A79">
        <w:rPr>
          <w:rFonts w:hint="cs"/>
          <w:rtl/>
        </w:rPr>
        <w:t xml:space="preserve">. </w:t>
      </w:r>
      <w:r w:rsidRPr="00876A79">
        <w:rPr>
          <w:rtl/>
        </w:rPr>
        <w:t>وتحمي الأقليات بوجه خاص وتكفل التماسك الاجتماعي بين المناطق اللغوية الأربع</w:t>
      </w:r>
      <w:r w:rsidRPr="00876A79">
        <w:rPr>
          <w:rFonts w:hint="cs"/>
          <w:rtl/>
        </w:rPr>
        <w:t xml:space="preserve">. </w:t>
      </w:r>
    </w:p>
    <w:p w:rsidR="007A0EB5" w:rsidRPr="00876A79" w:rsidRDefault="007A0EB5" w:rsidP="00876A79">
      <w:pPr>
        <w:pStyle w:val="SingleTxtGA"/>
        <w:rPr>
          <w:rtl/>
        </w:rPr>
      </w:pPr>
      <w:r w:rsidRPr="00876A79">
        <w:rPr>
          <w:rFonts w:hint="cs"/>
          <w:rtl/>
        </w:rPr>
        <w:t>20-</w:t>
      </w:r>
      <w:r w:rsidRPr="00876A79">
        <w:rPr>
          <w:rFonts w:hint="cs"/>
          <w:rtl/>
        </w:rPr>
        <w:tab/>
      </w:r>
      <w:r w:rsidRPr="00876A79">
        <w:rPr>
          <w:rtl/>
        </w:rPr>
        <w:t>وفي إطار الهيكل الاتحادي للدولة، يقوم تشجيع الثقافة على مبدأ التبعية المزدوجة</w:t>
      </w:r>
      <w:r w:rsidRPr="00876A79">
        <w:rPr>
          <w:rFonts w:hint="cs"/>
          <w:rtl/>
        </w:rPr>
        <w:t xml:space="preserve">. </w:t>
      </w:r>
      <w:r w:rsidRPr="00876A79">
        <w:rPr>
          <w:rtl/>
        </w:rPr>
        <w:t>فمن ناحية، يتحمل القطاع الخاص المسؤولية الرئيسية عن إيجاد الظروف المادية للتنمية الثقافية</w:t>
      </w:r>
      <w:r w:rsidRPr="00876A79">
        <w:rPr>
          <w:rFonts w:hint="cs"/>
          <w:rtl/>
        </w:rPr>
        <w:t xml:space="preserve">؛ </w:t>
      </w:r>
      <w:r w:rsidRPr="00876A79">
        <w:rPr>
          <w:rtl/>
        </w:rPr>
        <w:t>ولا</w:t>
      </w:r>
      <w:r w:rsidR="00876A79">
        <w:rPr>
          <w:rFonts w:hint="cs"/>
          <w:rtl/>
        </w:rPr>
        <w:t> </w:t>
      </w:r>
      <w:r w:rsidRPr="00876A79">
        <w:rPr>
          <w:rtl/>
        </w:rPr>
        <w:t>تقدم السلطات العامة دعمها إلا إذا كانت موارد القطاع الخاص غير كافية</w:t>
      </w:r>
      <w:r w:rsidRPr="00876A79">
        <w:rPr>
          <w:rFonts w:hint="cs"/>
          <w:rtl/>
        </w:rPr>
        <w:t xml:space="preserve">. </w:t>
      </w:r>
      <w:r w:rsidRPr="00876A79">
        <w:rPr>
          <w:rtl/>
        </w:rPr>
        <w:t>ومن ناحية أخرى، يجري تشجيع الثقافة من الأسفل إلى الأعلى: ف</w:t>
      </w:r>
      <w:r w:rsidRPr="00876A79">
        <w:rPr>
          <w:rFonts w:hint="cs"/>
          <w:rtl/>
        </w:rPr>
        <w:t xml:space="preserve">المسؤول الأول هو </w:t>
      </w:r>
      <w:r w:rsidRPr="00876A79">
        <w:rPr>
          <w:rtl/>
        </w:rPr>
        <w:t>السلطات العامة الأقرب إلى السكان، أي</w:t>
      </w:r>
      <w:r w:rsidRPr="00876A79">
        <w:rPr>
          <w:rFonts w:hint="cs"/>
          <w:rtl/>
        </w:rPr>
        <w:t xml:space="preserve"> البلديات</w:t>
      </w:r>
      <w:r w:rsidRPr="00876A79">
        <w:rPr>
          <w:rtl/>
        </w:rPr>
        <w:t xml:space="preserve"> والمدن</w:t>
      </w:r>
      <w:r w:rsidRPr="00876A79">
        <w:rPr>
          <w:rFonts w:hint="cs"/>
          <w:rtl/>
        </w:rPr>
        <w:t>،</w:t>
      </w:r>
      <w:r w:rsidRPr="00876A79">
        <w:rPr>
          <w:rtl/>
        </w:rPr>
        <w:t xml:space="preserve"> ثم، عند الاقتضاء فقط، الكيان الأعلى، أي الكانتون أو الاتحاد السويسري</w:t>
      </w:r>
      <w:r w:rsidRPr="00876A79">
        <w:rPr>
          <w:rFonts w:hint="cs"/>
          <w:rtl/>
        </w:rPr>
        <w:t xml:space="preserve">. </w:t>
      </w:r>
      <w:r w:rsidRPr="00876A79">
        <w:rPr>
          <w:rtl/>
        </w:rPr>
        <w:t>وتؤكد هذا المبدأَ نفقاتُ السلطات العامة المخصصة للثقافة، التي تتحملها بالأساس المدن والكانتونات</w:t>
      </w:r>
      <w:r w:rsidRPr="00876A79">
        <w:rPr>
          <w:rFonts w:hint="cs"/>
          <w:rtl/>
        </w:rPr>
        <w:t xml:space="preserve">. </w:t>
      </w:r>
    </w:p>
    <w:p w:rsidR="007A0EB5" w:rsidRPr="00876A79" w:rsidRDefault="007A0EB5" w:rsidP="00876A79">
      <w:pPr>
        <w:pStyle w:val="SingleTxtGA"/>
        <w:rPr>
          <w:spacing w:val="-2"/>
          <w:rtl/>
        </w:rPr>
      </w:pPr>
      <w:r w:rsidRPr="00876A79">
        <w:rPr>
          <w:rFonts w:hint="cs"/>
          <w:spacing w:val="-2"/>
          <w:rtl/>
        </w:rPr>
        <w:t>21-</w:t>
      </w:r>
      <w:r w:rsidRPr="00876A79">
        <w:rPr>
          <w:rFonts w:hint="cs"/>
          <w:spacing w:val="-2"/>
          <w:rtl/>
        </w:rPr>
        <w:tab/>
      </w:r>
      <w:r w:rsidRPr="00876A79">
        <w:rPr>
          <w:spacing w:val="-2"/>
          <w:rtl/>
        </w:rPr>
        <w:t>وفي عام 2013</w:t>
      </w:r>
      <w:r w:rsidRPr="00876A79">
        <w:rPr>
          <w:rFonts w:hint="cs"/>
          <w:spacing w:val="-2"/>
          <w:rtl/>
        </w:rPr>
        <w:t>،</w:t>
      </w:r>
      <w:r w:rsidRPr="00876A79">
        <w:rPr>
          <w:spacing w:val="-2"/>
          <w:rtl/>
        </w:rPr>
        <w:t xml:space="preserve"> على سبيل المثال، خصصت سلطات الاتحاد السويسري والكانتونات والمدن</w:t>
      </w:r>
      <w:r w:rsidRPr="00876A79">
        <w:rPr>
          <w:rFonts w:hint="cs"/>
          <w:spacing w:val="-2"/>
          <w:rtl/>
        </w:rPr>
        <w:t xml:space="preserve"> والبلديات</w:t>
      </w:r>
      <w:r w:rsidRPr="00876A79">
        <w:rPr>
          <w:spacing w:val="-2"/>
          <w:rtl/>
        </w:rPr>
        <w:t xml:space="preserve"> للثقافة ما يناهز 724 2 مليون فرنك، أي نحو 1,7 في المائة من مجموع نفقات السلطات العامة و0,43 في المائة من الناتج المحلي الإجمال</w:t>
      </w:r>
      <w:r w:rsidRPr="00876A79">
        <w:rPr>
          <w:rFonts w:hint="cs"/>
          <w:spacing w:val="-2"/>
          <w:rtl/>
        </w:rPr>
        <w:t xml:space="preserve">ي. </w:t>
      </w:r>
      <w:r w:rsidRPr="00876A79">
        <w:rPr>
          <w:spacing w:val="-2"/>
          <w:rtl/>
        </w:rPr>
        <w:t>ووفق</w:t>
      </w:r>
      <w:r w:rsidR="00A4578E">
        <w:rPr>
          <w:spacing w:val="-2"/>
          <w:rtl/>
        </w:rPr>
        <w:t xml:space="preserve">اً </w:t>
      </w:r>
      <w:r w:rsidRPr="00876A79">
        <w:rPr>
          <w:spacing w:val="-2"/>
          <w:rtl/>
        </w:rPr>
        <w:t>لمبدأ التبعية، ساهمت المدن</w:t>
      </w:r>
      <w:r w:rsidRPr="00876A79">
        <w:rPr>
          <w:rFonts w:hint="cs"/>
          <w:spacing w:val="-2"/>
          <w:rtl/>
        </w:rPr>
        <w:t xml:space="preserve"> والبلديات</w:t>
      </w:r>
      <w:r w:rsidRPr="00876A79">
        <w:rPr>
          <w:spacing w:val="-2"/>
          <w:rtl/>
        </w:rPr>
        <w:t xml:space="preserve"> بحوالي 50,7 في المائة، والكانتونات بحوالي 38,3 في المائة، والاتحاد السويسري بحوالي</w:t>
      </w:r>
      <w:r w:rsidR="00876A79">
        <w:rPr>
          <w:rFonts w:hint="cs"/>
          <w:spacing w:val="-2"/>
          <w:rtl/>
        </w:rPr>
        <w:t> </w:t>
      </w:r>
      <w:r w:rsidRPr="00876A79">
        <w:rPr>
          <w:spacing w:val="-2"/>
          <w:rtl/>
        </w:rPr>
        <w:t>11 في المائة</w:t>
      </w:r>
      <w:r w:rsidRPr="00876A79">
        <w:rPr>
          <w:rFonts w:hint="cs"/>
          <w:spacing w:val="-2"/>
          <w:rtl/>
        </w:rPr>
        <w:t xml:space="preserve">. </w:t>
      </w:r>
      <w:r w:rsidRPr="00876A79">
        <w:rPr>
          <w:spacing w:val="-2"/>
          <w:rtl/>
        </w:rPr>
        <w:t>وعادل المبلغ الإجمالي لمساهمة كل فرد</w:t>
      </w:r>
      <w:r w:rsidRPr="00876A79">
        <w:rPr>
          <w:rFonts w:hint="cs"/>
          <w:spacing w:val="-2"/>
          <w:rtl/>
        </w:rPr>
        <w:t xml:space="preserve"> في هذا المجال</w:t>
      </w:r>
      <w:r w:rsidRPr="00876A79">
        <w:rPr>
          <w:spacing w:val="-2"/>
          <w:rtl/>
        </w:rPr>
        <w:t xml:space="preserve"> 337 فرنكا</w:t>
      </w:r>
      <w:r w:rsidR="00A4578E">
        <w:rPr>
          <w:rFonts w:hint="cs"/>
          <w:spacing w:val="-2"/>
          <w:rtl/>
        </w:rPr>
        <w:t>ً</w:t>
      </w:r>
      <w:r w:rsidRPr="00876A79">
        <w:rPr>
          <w:spacing w:val="-2"/>
          <w:rtl/>
        </w:rPr>
        <w:t>، مقابل</w:t>
      </w:r>
      <w:r w:rsidR="00876A79">
        <w:rPr>
          <w:rFonts w:hint="cs"/>
          <w:spacing w:val="-2"/>
          <w:rtl/>
        </w:rPr>
        <w:t> </w:t>
      </w:r>
      <w:r w:rsidRPr="00876A79">
        <w:rPr>
          <w:spacing w:val="-2"/>
          <w:rtl/>
        </w:rPr>
        <w:t>376 4 فرنك</w:t>
      </w:r>
      <w:r w:rsidR="00A4578E">
        <w:rPr>
          <w:spacing w:val="-2"/>
          <w:rtl/>
        </w:rPr>
        <w:t xml:space="preserve">اً </w:t>
      </w:r>
      <w:r w:rsidRPr="00876A79">
        <w:rPr>
          <w:spacing w:val="-2"/>
          <w:rtl/>
        </w:rPr>
        <w:t>في</w:t>
      </w:r>
      <w:r w:rsidRPr="00876A79">
        <w:rPr>
          <w:rFonts w:hint="cs"/>
          <w:spacing w:val="-2"/>
          <w:rtl/>
        </w:rPr>
        <w:t xml:space="preserve"> </w:t>
      </w:r>
      <w:r w:rsidRPr="00876A79">
        <w:rPr>
          <w:spacing w:val="-2"/>
          <w:rtl/>
        </w:rPr>
        <w:t>م</w:t>
      </w:r>
      <w:r w:rsidRPr="00876A79">
        <w:rPr>
          <w:rFonts w:hint="cs"/>
          <w:spacing w:val="-2"/>
          <w:rtl/>
        </w:rPr>
        <w:t>ج</w:t>
      </w:r>
      <w:r w:rsidRPr="00876A79">
        <w:rPr>
          <w:spacing w:val="-2"/>
          <w:rtl/>
        </w:rPr>
        <w:t>ا</w:t>
      </w:r>
      <w:r w:rsidRPr="00876A79">
        <w:rPr>
          <w:rFonts w:hint="cs"/>
          <w:spacing w:val="-2"/>
          <w:rtl/>
        </w:rPr>
        <w:t xml:space="preserve">ل </w:t>
      </w:r>
      <w:r w:rsidRPr="00876A79">
        <w:rPr>
          <w:spacing w:val="-2"/>
          <w:rtl/>
        </w:rPr>
        <w:t>التدريب، و087 2 في</w:t>
      </w:r>
      <w:r w:rsidRPr="00876A79">
        <w:rPr>
          <w:rFonts w:hint="cs"/>
          <w:spacing w:val="-2"/>
          <w:rtl/>
        </w:rPr>
        <w:t xml:space="preserve"> </w:t>
      </w:r>
      <w:r w:rsidRPr="00876A79">
        <w:rPr>
          <w:spacing w:val="-2"/>
          <w:rtl/>
        </w:rPr>
        <w:t>م</w:t>
      </w:r>
      <w:r w:rsidRPr="00876A79">
        <w:rPr>
          <w:rFonts w:hint="cs"/>
          <w:spacing w:val="-2"/>
          <w:rtl/>
        </w:rPr>
        <w:t>ج</w:t>
      </w:r>
      <w:r w:rsidRPr="00876A79">
        <w:rPr>
          <w:spacing w:val="-2"/>
          <w:rtl/>
        </w:rPr>
        <w:t>ا</w:t>
      </w:r>
      <w:r w:rsidRPr="00876A79">
        <w:rPr>
          <w:rFonts w:hint="cs"/>
          <w:spacing w:val="-2"/>
          <w:rtl/>
        </w:rPr>
        <w:t>ل</w:t>
      </w:r>
      <w:r w:rsidRPr="00876A79">
        <w:rPr>
          <w:spacing w:val="-2"/>
          <w:rtl/>
        </w:rPr>
        <w:t xml:space="preserve"> النقل و700 1 في</w:t>
      </w:r>
      <w:r w:rsidRPr="00876A79">
        <w:rPr>
          <w:rFonts w:hint="cs"/>
          <w:spacing w:val="-2"/>
          <w:rtl/>
        </w:rPr>
        <w:t xml:space="preserve"> مجال</w:t>
      </w:r>
      <w:r w:rsidRPr="00876A79">
        <w:rPr>
          <w:spacing w:val="-2"/>
          <w:rtl/>
        </w:rPr>
        <w:t xml:space="preserve"> الصحة</w:t>
      </w:r>
      <w:r w:rsidRPr="00876A79">
        <w:rPr>
          <w:rFonts w:hint="cs"/>
          <w:spacing w:val="-2"/>
          <w:rtl/>
        </w:rPr>
        <w:t>.</w:t>
      </w:r>
    </w:p>
    <w:p w:rsidR="007A0EB5" w:rsidRPr="00876A79" w:rsidRDefault="007A0EB5" w:rsidP="007A0EB5">
      <w:pPr>
        <w:pStyle w:val="SingleTxtGA"/>
        <w:rPr>
          <w:rtl/>
        </w:rPr>
      </w:pPr>
      <w:r w:rsidRPr="00876A79">
        <w:rPr>
          <w:rFonts w:hint="cs"/>
          <w:rtl/>
        </w:rPr>
        <w:lastRenderedPageBreak/>
        <w:t>22-</w:t>
      </w:r>
      <w:r w:rsidRPr="00876A79">
        <w:rPr>
          <w:rFonts w:hint="cs"/>
          <w:rtl/>
        </w:rPr>
        <w:tab/>
      </w:r>
      <w:r w:rsidRPr="00876A79">
        <w:rPr>
          <w:rtl/>
        </w:rPr>
        <w:t>ويمثل تعزيز التماسك والتنوع الثقافي في سويسرا، مع تيسير استفادة السكان من المجال الثقافي، أحد الأهداف الأساسية للسياسة الثقافية للاتحاد السويسري</w:t>
      </w:r>
      <w:r w:rsidRPr="00876A79">
        <w:rPr>
          <w:rFonts w:hint="cs"/>
          <w:rtl/>
        </w:rPr>
        <w:t xml:space="preserve">. </w:t>
      </w:r>
      <w:r w:rsidRPr="00876A79">
        <w:rPr>
          <w:rtl/>
        </w:rPr>
        <w:t>كما يسعى المجلس الاتحادي إلى تشجيع برامج التبادل الثقافي وإلى إيجاد الظروف المواتية لعمل الجهات الفاعلة في مجال الثقافة والمؤسسات والمنظمات الثقافية وإلى التعريف بالإبداع الثقافي السويسري في الخارج</w:t>
      </w:r>
      <w:r w:rsidRPr="00876A79">
        <w:rPr>
          <w:rFonts w:hint="cs"/>
          <w:rtl/>
        </w:rPr>
        <w:t xml:space="preserve">. </w:t>
      </w:r>
      <w:r w:rsidRPr="00876A79">
        <w:rPr>
          <w:rtl/>
        </w:rPr>
        <w:t>وي</w:t>
      </w:r>
      <w:r w:rsidRPr="00876A79">
        <w:rPr>
          <w:rFonts w:hint="cs"/>
          <w:rtl/>
        </w:rPr>
        <w:t>ُ</w:t>
      </w:r>
      <w:r w:rsidRPr="00876A79">
        <w:rPr>
          <w:rtl/>
        </w:rPr>
        <w:t>جري في الوقت ذاته حوار</w:t>
      </w:r>
      <w:r w:rsidR="00A4578E">
        <w:rPr>
          <w:rtl/>
        </w:rPr>
        <w:t xml:space="preserve">اً </w:t>
      </w:r>
      <w:r w:rsidRPr="00876A79">
        <w:rPr>
          <w:rtl/>
        </w:rPr>
        <w:t>ثقافي</w:t>
      </w:r>
      <w:r w:rsidR="00A4578E">
        <w:rPr>
          <w:rtl/>
        </w:rPr>
        <w:t xml:space="preserve">اً </w:t>
      </w:r>
      <w:r w:rsidRPr="00876A79">
        <w:rPr>
          <w:rtl/>
        </w:rPr>
        <w:t>وطني</w:t>
      </w:r>
      <w:r w:rsidR="00A4578E">
        <w:rPr>
          <w:rtl/>
        </w:rPr>
        <w:t xml:space="preserve">اً </w:t>
      </w:r>
      <w:r w:rsidRPr="00876A79">
        <w:rPr>
          <w:rtl/>
        </w:rPr>
        <w:t>مع الكانتونات والمدن وال</w:t>
      </w:r>
      <w:r w:rsidRPr="00876A79">
        <w:rPr>
          <w:rFonts w:hint="cs"/>
          <w:rtl/>
        </w:rPr>
        <w:t>بلديات</w:t>
      </w:r>
      <w:r w:rsidRPr="00876A79">
        <w:rPr>
          <w:rtl/>
        </w:rPr>
        <w:t xml:space="preserve"> بغية تحسين تبادل المعلومات، وتعزيز التعاون، وتحديد المواضيع التي تحظى باهتمام موازٍ أو تكميلي من جانب الشركاء، وتعزيز التفاهم والثقة المتبادلة</w:t>
      </w:r>
      <w:r w:rsidRPr="00876A79">
        <w:rPr>
          <w:rFonts w:hint="cs"/>
          <w:rtl/>
        </w:rPr>
        <w:t>.</w:t>
      </w:r>
    </w:p>
    <w:p w:rsidR="007A0EB5" w:rsidRPr="00876A79" w:rsidRDefault="007A0EB5" w:rsidP="007A0EB5">
      <w:pPr>
        <w:pStyle w:val="SingleTxtGA"/>
        <w:rPr>
          <w:rtl/>
        </w:rPr>
      </w:pPr>
      <w:r w:rsidRPr="00876A79">
        <w:rPr>
          <w:rFonts w:hint="cs"/>
          <w:rtl/>
        </w:rPr>
        <w:t>23-</w:t>
      </w:r>
      <w:r w:rsidRPr="00876A79">
        <w:rPr>
          <w:rFonts w:hint="cs"/>
          <w:rtl/>
        </w:rPr>
        <w:tab/>
      </w:r>
      <w:r w:rsidRPr="00876A79">
        <w:rPr>
          <w:rtl/>
        </w:rPr>
        <w:t xml:space="preserve">ويجري التعاون المؤسسي بين سويسرا </w:t>
      </w:r>
      <w:r w:rsidRPr="00876A79">
        <w:rPr>
          <w:rFonts w:hint="cs"/>
          <w:rtl/>
        </w:rPr>
        <w:t>و</w:t>
      </w:r>
      <w:r w:rsidRPr="00876A79">
        <w:rPr>
          <w:rtl/>
        </w:rPr>
        <w:t>البلدان الأجنبية في مجال الثقافة على الصعيدين الثنائي والمتعدد الأطراف</w:t>
      </w:r>
      <w:r w:rsidRPr="00876A79">
        <w:rPr>
          <w:rFonts w:hint="cs"/>
          <w:rtl/>
        </w:rPr>
        <w:t xml:space="preserve">. </w:t>
      </w:r>
      <w:r w:rsidRPr="00876A79">
        <w:rPr>
          <w:rtl/>
        </w:rPr>
        <w:t>فعلى الصعيد الثنائي، تتعاون سويسرا مع البلدان الشريكة في مجالات مثل السينما ونقل الممتلكات الثقافية</w:t>
      </w:r>
      <w:r w:rsidRPr="00876A79">
        <w:rPr>
          <w:rFonts w:hint="cs"/>
          <w:rtl/>
        </w:rPr>
        <w:t xml:space="preserve">؛ </w:t>
      </w:r>
      <w:r w:rsidRPr="00876A79">
        <w:rPr>
          <w:rtl/>
        </w:rPr>
        <w:t xml:space="preserve">وعلى الصعيد المتعدد الأطراف، تنشط </w:t>
      </w:r>
      <w:r w:rsidRPr="00876A79">
        <w:rPr>
          <w:rFonts w:hint="cs"/>
          <w:rtl/>
        </w:rPr>
        <w:t xml:space="preserve">سويسرا </w:t>
      </w:r>
      <w:r w:rsidRPr="00876A79">
        <w:rPr>
          <w:rtl/>
        </w:rPr>
        <w:t>داخل اليونسكو ومجلس أوروبا</w:t>
      </w:r>
      <w:r w:rsidRPr="00876A79">
        <w:rPr>
          <w:rFonts w:hint="cs"/>
          <w:rtl/>
        </w:rPr>
        <w:t xml:space="preserve">. </w:t>
      </w:r>
      <w:r w:rsidRPr="00876A79">
        <w:rPr>
          <w:rtl/>
        </w:rPr>
        <w:t xml:space="preserve">كما تشارك شبكة المدارس السويسرية في الخارج إلى حد كبير في التبادل الثقافي </w:t>
      </w:r>
      <w:r w:rsidRPr="00876A79">
        <w:rPr>
          <w:rFonts w:hint="cs"/>
          <w:rtl/>
        </w:rPr>
        <w:t xml:space="preserve">على الصعيد </w:t>
      </w:r>
      <w:r w:rsidRPr="00876A79">
        <w:rPr>
          <w:rtl/>
        </w:rPr>
        <w:t>الدولي</w:t>
      </w:r>
      <w:r w:rsidRPr="00876A79">
        <w:rPr>
          <w:rFonts w:hint="cs"/>
          <w:rtl/>
        </w:rPr>
        <w:t xml:space="preserve">. </w:t>
      </w:r>
    </w:p>
    <w:p w:rsidR="007A0EB5" w:rsidRPr="00876A79" w:rsidRDefault="007A0EB5" w:rsidP="007A0EB5">
      <w:pPr>
        <w:pStyle w:val="SingleTxtGA"/>
        <w:rPr>
          <w:rtl/>
        </w:rPr>
      </w:pPr>
      <w:r w:rsidRPr="00876A79">
        <w:rPr>
          <w:rFonts w:hint="cs"/>
          <w:rtl/>
        </w:rPr>
        <w:t>24-</w:t>
      </w:r>
      <w:r w:rsidRPr="00876A79">
        <w:rPr>
          <w:rFonts w:hint="cs"/>
          <w:rtl/>
        </w:rPr>
        <w:tab/>
      </w:r>
      <w:r w:rsidRPr="00876A79">
        <w:rPr>
          <w:rtl/>
        </w:rPr>
        <w:t>و</w:t>
      </w:r>
      <w:r w:rsidRPr="00876A79">
        <w:rPr>
          <w:rFonts w:hint="cs"/>
          <w:rtl/>
        </w:rPr>
        <w:t xml:space="preserve">يشكل </w:t>
      </w:r>
      <w:r w:rsidRPr="00876A79">
        <w:rPr>
          <w:rtl/>
        </w:rPr>
        <w:t>التعدد اللغوي إحدى السمات الرئيسية لسويسرا</w:t>
      </w:r>
      <w:r w:rsidRPr="00876A79">
        <w:rPr>
          <w:rFonts w:hint="cs"/>
          <w:rtl/>
        </w:rPr>
        <w:t xml:space="preserve">. ويعبر عنه </w:t>
      </w:r>
      <w:r w:rsidRPr="00876A79">
        <w:rPr>
          <w:rtl/>
        </w:rPr>
        <w:t xml:space="preserve">الدستور الاتحادي بوضوح من خلال إسناد ولاية موسعة بشأن السياسة اللغوية </w:t>
      </w:r>
      <w:r w:rsidRPr="00876A79">
        <w:rPr>
          <w:rFonts w:hint="cs"/>
          <w:rtl/>
        </w:rPr>
        <w:t>إلى ا</w:t>
      </w:r>
      <w:r w:rsidRPr="00876A79">
        <w:rPr>
          <w:rtl/>
        </w:rPr>
        <w:t>لاتحاد السويسري والكانتونات (المادة 70 من الدستور)</w:t>
      </w:r>
      <w:r w:rsidRPr="00876A79">
        <w:rPr>
          <w:rStyle w:val="FootnoteReference"/>
          <w:sz w:val="20"/>
          <w:szCs w:val="30"/>
          <w:rtl/>
        </w:rPr>
        <w:t>(</w:t>
      </w:r>
      <w:r w:rsidRPr="00876A79">
        <w:rPr>
          <w:rStyle w:val="FootnoteReference"/>
          <w:sz w:val="20"/>
          <w:szCs w:val="30"/>
          <w:rtl/>
        </w:rPr>
        <w:footnoteReference w:id="5"/>
      </w:r>
      <w:r w:rsidRPr="00876A79">
        <w:rPr>
          <w:rStyle w:val="FootnoteReference"/>
          <w:sz w:val="20"/>
          <w:szCs w:val="30"/>
          <w:rtl/>
        </w:rPr>
        <w:t>)</w:t>
      </w:r>
      <w:r w:rsidRPr="00876A79">
        <w:rPr>
          <w:rFonts w:hint="cs"/>
          <w:rtl/>
        </w:rPr>
        <w:t xml:space="preserve">. </w:t>
      </w:r>
      <w:r w:rsidRPr="00876A79">
        <w:rPr>
          <w:rtl/>
        </w:rPr>
        <w:t>ويجسد القانون الاتحادي المتعلق باللغات الوطنية والتفاهم بين الجماعات اللغوية (القانون المتعلق باللغات)</w:t>
      </w:r>
      <w:r w:rsidRPr="00876A79">
        <w:rPr>
          <w:rStyle w:val="FootnoteReference"/>
          <w:sz w:val="20"/>
          <w:szCs w:val="30"/>
          <w:rtl/>
        </w:rPr>
        <w:t>(</w:t>
      </w:r>
      <w:r w:rsidRPr="00876A79">
        <w:rPr>
          <w:rStyle w:val="FootnoteReference"/>
          <w:sz w:val="20"/>
          <w:szCs w:val="30"/>
          <w:rtl/>
        </w:rPr>
        <w:footnoteReference w:id="6"/>
      </w:r>
      <w:r w:rsidRPr="00876A79">
        <w:rPr>
          <w:rStyle w:val="FootnoteReference"/>
          <w:sz w:val="20"/>
          <w:szCs w:val="30"/>
          <w:rtl/>
        </w:rPr>
        <w:t>)</w:t>
      </w:r>
      <w:r w:rsidRPr="00876A79">
        <w:rPr>
          <w:rtl/>
        </w:rPr>
        <w:t xml:space="preserve"> هذه الولاية المتعلقة بصون وتعزيز ثراء سويسرا اللغوي، وبتوطيد التماسك الاجتماعي</w:t>
      </w:r>
      <w:r w:rsidRPr="00876A79">
        <w:rPr>
          <w:rFonts w:hint="cs"/>
          <w:rtl/>
        </w:rPr>
        <w:t>.</w:t>
      </w:r>
    </w:p>
    <w:p w:rsidR="007A0EB5" w:rsidRPr="00876A79" w:rsidRDefault="007A0EB5" w:rsidP="007A0EB5">
      <w:pPr>
        <w:pStyle w:val="SingleTxtGA"/>
        <w:rPr>
          <w:rtl/>
        </w:rPr>
      </w:pPr>
      <w:r w:rsidRPr="00876A79">
        <w:rPr>
          <w:rFonts w:hint="cs"/>
          <w:rtl/>
        </w:rPr>
        <w:t>25-</w:t>
      </w:r>
      <w:r w:rsidRPr="00876A79">
        <w:rPr>
          <w:rFonts w:hint="cs"/>
          <w:rtl/>
        </w:rPr>
        <w:tab/>
      </w:r>
      <w:r w:rsidRPr="00876A79">
        <w:rPr>
          <w:rtl/>
        </w:rPr>
        <w:t xml:space="preserve">ويرسي الدستور الألمانية والفرنسية والإيطالية والرومانشية كلغات وطنية: </w:t>
      </w:r>
      <w:r w:rsidRPr="00876A79">
        <w:rPr>
          <w:rFonts w:hint="cs"/>
          <w:rtl/>
        </w:rPr>
        <w:t>ف</w:t>
      </w:r>
      <w:r w:rsidRPr="00876A79">
        <w:rPr>
          <w:rtl/>
        </w:rPr>
        <w:t>لكل جماعة من هذه الجماعات اللغوية الحق في التواصل بلغتها</w:t>
      </w:r>
      <w:r w:rsidRPr="00876A79">
        <w:rPr>
          <w:rFonts w:hint="cs"/>
          <w:rtl/>
        </w:rPr>
        <w:t xml:space="preserve">. </w:t>
      </w:r>
      <w:r w:rsidRPr="00876A79">
        <w:rPr>
          <w:rtl/>
        </w:rPr>
        <w:t>وللألمانية والفرنسية والإيطالية أيض</w:t>
      </w:r>
      <w:r w:rsidR="00A4578E">
        <w:rPr>
          <w:rtl/>
        </w:rPr>
        <w:t xml:space="preserve">اً </w:t>
      </w:r>
      <w:r w:rsidRPr="00876A79">
        <w:rPr>
          <w:rtl/>
        </w:rPr>
        <w:t>وضع اللغة الرسمية، أي أنه ينبغي إتاحة قوانين الاتحاد السويسري ووثائقه الرسمية بهذه اللغات الثلاث</w:t>
      </w:r>
      <w:r w:rsidRPr="00876A79">
        <w:rPr>
          <w:rFonts w:hint="cs"/>
          <w:rtl/>
        </w:rPr>
        <w:t xml:space="preserve">. </w:t>
      </w:r>
      <w:r w:rsidRPr="00876A79">
        <w:rPr>
          <w:rtl/>
        </w:rPr>
        <w:t>ويتواصل 40 في المائة تقريب</w:t>
      </w:r>
      <w:r w:rsidR="00A4578E">
        <w:rPr>
          <w:rtl/>
        </w:rPr>
        <w:t xml:space="preserve">اً </w:t>
      </w:r>
      <w:r w:rsidRPr="00876A79">
        <w:rPr>
          <w:rtl/>
        </w:rPr>
        <w:t xml:space="preserve">من سكان </w:t>
      </w:r>
      <w:r w:rsidRPr="00876A79">
        <w:rPr>
          <w:rFonts w:hint="cs"/>
          <w:rtl/>
        </w:rPr>
        <w:t xml:space="preserve">سويسرا </w:t>
      </w:r>
      <w:r w:rsidRPr="00876A79">
        <w:rPr>
          <w:rtl/>
        </w:rPr>
        <w:t>بانتظام بأكثر من لغة واحدة</w:t>
      </w:r>
      <w:r w:rsidRPr="00876A79">
        <w:rPr>
          <w:rFonts w:hint="cs"/>
          <w:rtl/>
        </w:rPr>
        <w:t>. و</w:t>
      </w:r>
      <w:r w:rsidRPr="00876A79">
        <w:rPr>
          <w:rtl/>
        </w:rPr>
        <w:t>بالإضافة إلى اللغات الوطنية، تستخدم الإنكليزية والبرتغالية والإسبانية والصربية والكرواتية والألبانية في كثير من الحالات</w:t>
      </w:r>
      <w:r w:rsidRPr="00876A79">
        <w:rPr>
          <w:rFonts w:hint="cs"/>
          <w:rtl/>
        </w:rPr>
        <w:t xml:space="preserve">. </w:t>
      </w:r>
      <w:r w:rsidRPr="00876A79">
        <w:rPr>
          <w:rtl/>
        </w:rPr>
        <w:t>ومن أصل ستة وعشرين كانتونا</w:t>
      </w:r>
      <w:r w:rsidR="00A4578E">
        <w:rPr>
          <w:rFonts w:hint="cs"/>
          <w:rtl/>
        </w:rPr>
        <w:t>ً</w:t>
      </w:r>
      <w:r w:rsidRPr="00876A79">
        <w:rPr>
          <w:rtl/>
        </w:rPr>
        <w:t>، تعتبر أربع</w:t>
      </w:r>
      <w:r w:rsidR="0075624D">
        <w:rPr>
          <w:rFonts w:hint="cs"/>
          <w:rtl/>
        </w:rPr>
        <w:t>ة</w:t>
      </w:r>
      <w:r w:rsidRPr="00876A79">
        <w:rPr>
          <w:rtl/>
        </w:rPr>
        <w:t xml:space="preserve"> كانتونات رسمي</w:t>
      </w:r>
      <w:r w:rsidR="00A4578E">
        <w:rPr>
          <w:rtl/>
        </w:rPr>
        <w:t xml:space="preserve">اً </w:t>
      </w:r>
      <w:r w:rsidRPr="00876A79">
        <w:rPr>
          <w:rtl/>
        </w:rPr>
        <w:t>متعددة اللغات، وهي: برن (الألمانية والفرنسية)، وفريبورغ (الفرنسية والألمانية)، وفالي</w:t>
      </w:r>
      <w:r w:rsidRPr="00876A79">
        <w:rPr>
          <w:rFonts w:hint="cs"/>
          <w:rtl/>
        </w:rPr>
        <w:t>ه</w:t>
      </w:r>
      <w:r w:rsidRPr="00876A79">
        <w:rPr>
          <w:rtl/>
        </w:rPr>
        <w:t xml:space="preserve"> (الفرنسية والألمانية) وغرابوندن (الألمانية والرومانشية والإيطالية)</w:t>
      </w:r>
      <w:r w:rsidRPr="00876A79">
        <w:rPr>
          <w:rFonts w:hint="cs"/>
          <w:rtl/>
        </w:rPr>
        <w:t xml:space="preserve">. </w:t>
      </w:r>
      <w:r w:rsidRPr="00876A79">
        <w:rPr>
          <w:rtl/>
        </w:rPr>
        <w:t>وتعتبر مدينتا بيين وفريبورغ كذلك مزدوجتي اللغة حيث تستخدم فيهما الألمانية والفرنسية</w:t>
      </w:r>
      <w:r w:rsidRPr="00876A79">
        <w:rPr>
          <w:rFonts w:hint="cs"/>
          <w:rtl/>
        </w:rPr>
        <w:t xml:space="preserve">. </w:t>
      </w:r>
    </w:p>
    <w:p w:rsidR="007A0EB5" w:rsidRPr="00876A79" w:rsidRDefault="007A0EB5" w:rsidP="007A0EB5">
      <w:pPr>
        <w:pStyle w:val="H4GA"/>
        <w:rPr>
          <w:rtl/>
        </w:rPr>
      </w:pPr>
      <w:r w:rsidRPr="00876A79">
        <w:rPr>
          <w:rtl/>
        </w:rPr>
        <w:tab/>
      </w:r>
      <w:r w:rsidRPr="00876A79">
        <w:rPr>
          <w:rFonts w:hint="cs"/>
          <w:rtl/>
        </w:rPr>
        <w:t>(ب)</w:t>
      </w:r>
      <w:r w:rsidRPr="00876A79">
        <w:rPr>
          <w:rFonts w:hint="cs"/>
          <w:rtl/>
        </w:rPr>
        <w:tab/>
        <w:t>التعليم</w:t>
      </w:r>
    </w:p>
    <w:p w:rsidR="007A0EB5" w:rsidRPr="00876A79" w:rsidRDefault="007A0EB5" w:rsidP="007A0EB5">
      <w:pPr>
        <w:pStyle w:val="SingleTxtGA"/>
        <w:rPr>
          <w:rtl/>
        </w:rPr>
      </w:pPr>
      <w:r w:rsidRPr="00876A79">
        <w:rPr>
          <w:rFonts w:hint="cs"/>
          <w:rtl/>
        </w:rPr>
        <w:t>26-</w:t>
      </w:r>
      <w:r w:rsidRPr="00876A79">
        <w:rPr>
          <w:rFonts w:hint="cs"/>
          <w:rtl/>
        </w:rPr>
        <w:tab/>
      </w:r>
      <w:r w:rsidRPr="00876A79">
        <w:rPr>
          <w:rtl/>
        </w:rPr>
        <w:t xml:space="preserve">تتحمل الدولة مسؤولية التعليم </w:t>
      </w:r>
      <w:r w:rsidRPr="00876A79">
        <w:rPr>
          <w:rFonts w:hint="cs"/>
          <w:rtl/>
        </w:rPr>
        <w:t xml:space="preserve">من </w:t>
      </w:r>
      <w:r w:rsidRPr="00876A79">
        <w:rPr>
          <w:rtl/>
        </w:rPr>
        <w:t>بداية مرحل</w:t>
      </w:r>
      <w:r w:rsidRPr="00876A79">
        <w:rPr>
          <w:rFonts w:hint="cs"/>
          <w:rtl/>
        </w:rPr>
        <w:t>ته</w:t>
      </w:r>
      <w:r w:rsidRPr="00876A79">
        <w:rPr>
          <w:rtl/>
        </w:rPr>
        <w:t xml:space="preserve"> الإلزامي</w:t>
      </w:r>
      <w:r w:rsidRPr="00876A79">
        <w:rPr>
          <w:rFonts w:hint="cs"/>
          <w:rtl/>
        </w:rPr>
        <w:t>ة</w:t>
      </w:r>
      <w:r w:rsidRPr="00876A79">
        <w:rPr>
          <w:rtl/>
        </w:rPr>
        <w:t xml:space="preserve"> حتى المستوى الجامعي (</w:t>
      </w:r>
      <w:r w:rsidRPr="00876A79">
        <w:rPr>
          <w:rFonts w:hint="cs"/>
          <w:rtl/>
        </w:rPr>
        <w:t xml:space="preserve">المعاهد </w:t>
      </w:r>
      <w:r w:rsidRPr="00876A79">
        <w:rPr>
          <w:rtl/>
        </w:rPr>
        <w:t>العليا والتدريب المهني العالي)</w:t>
      </w:r>
      <w:r w:rsidRPr="00876A79">
        <w:rPr>
          <w:rFonts w:hint="cs"/>
          <w:rtl/>
        </w:rPr>
        <w:t xml:space="preserve">. </w:t>
      </w:r>
      <w:r w:rsidRPr="00876A79">
        <w:rPr>
          <w:rtl/>
        </w:rPr>
        <w:t>و</w:t>
      </w:r>
      <w:r w:rsidRPr="00876A79">
        <w:rPr>
          <w:rFonts w:hint="cs"/>
          <w:rtl/>
        </w:rPr>
        <w:t>ي</w:t>
      </w:r>
      <w:r w:rsidRPr="00876A79">
        <w:rPr>
          <w:rtl/>
        </w:rPr>
        <w:t xml:space="preserve">تقاسم </w:t>
      </w:r>
      <w:r w:rsidRPr="00876A79">
        <w:rPr>
          <w:rFonts w:hint="cs"/>
          <w:rtl/>
        </w:rPr>
        <w:t xml:space="preserve">الاتحاد </w:t>
      </w:r>
      <w:r w:rsidRPr="00876A79">
        <w:rPr>
          <w:rtl/>
        </w:rPr>
        <w:t>السويسري والكانتونات الاختصاصات في هذا المجال</w:t>
      </w:r>
      <w:r w:rsidRPr="00876A79">
        <w:rPr>
          <w:rFonts w:hint="cs"/>
          <w:rtl/>
        </w:rPr>
        <w:t xml:space="preserve">. </w:t>
      </w:r>
      <w:r w:rsidRPr="00876A79">
        <w:rPr>
          <w:rtl/>
        </w:rPr>
        <w:t>ومنذ عام 2006، يحرص الشريكان معا</w:t>
      </w:r>
      <w:r w:rsidR="00A4578E">
        <w:rPr>
          <w:rFonts w:hint="cs"/>
          <w:rtl/>
        </w:rPr>
        <w:t>ً</w:t>
      </w:r>
      <w:r w:rsidRPr="00876A79">
        <w:rPr>
          <w:rtl/>
        </w:rPr>
        <w:t>، كلٌّ في إطار اختصاصاته واستناد</w:t>
      </w:r>
      <w:r w:rsidR="00A4578E">
        <w:rPr>
          <w:rtl/>
        </w:rPr>
        <w:t xml:space="preserve">اً </w:t>
      </w:r>
      <w:r w:rsidRPr="00876A79">
        <w:rPr>
          <w:rtl/>
        </w:rPr>
        <w:t xml:space="preserve">إلى الأساس الدستوري الجديد، على ضمان الجودة العالية في مجال التعليم </w:t>
      </w:r>
      <w:r w:rsidRPr="00876A79">
        <w:rPr>
          <w:rFonts w:hint="cs"/>
          <w:rtl/>
        </w:rPr>
        <w:t xml:space="preserve">في </w:t>
      </w:r>
      <w:r w:rsidRPr="00876A79">
        <w:rPr>
          <w:rtl/>
        </w:rPr>
        <w:t>سويسر</w:t>
      </w:r>
      <w:r w:rsidRPr="00876A79">
        <w:rPr>
          <w:rFonts w:hint="cs"/>
          <w:rtl/>
        </w:rPr>
        <w:t>ا</w:t>
      </w:r>
      <w:r w:rsidRPr="00876A79">
        <w:rPr>
          <w:rtl/>
        </w:rPr>
        <w:t xml:space="preserve"> وإمكانية النفاذ إليه (المادة 61(أ) من الدستور)</w:t>
      </w:r>
      <w:r w:rsidRPr="00876A79">
        <w:rPr>
          <w:rStyle w:val="FootnoteReference"/>
          <w:sz w:val="20"/>
          <w:szCs w:val="30"/>
          <w:rtl/>
        </w:rPr>
        <w:t>(</w:t>
      </w:r>
      <w:r w:rsidRPr="00876A79">
        <w:rPr>
          <w:rStyle w:val="FootnoteReference"/>
          <w:sz w:val="20"/>
          <w:szCs w:val="30"/>
          <w:rtl/>
        </w:rPr>
        <w:footnoteReference w:id="7"/>
      </w:r>
      <w:r w:rsidRPr="00876A79">
        <w:rPr>
          <w:rStyle w:val="FootnoteReference"/>
          <w:sz w:val="20"/>
          <w:szCs w:val="30"/>
          <w:rtl/>
        </w:rPr>
        <w:t>)</w:t>
      </w:r>
      <w:r w:rsidRPr="00876A79">
        <w:rPr>
          <w:rFonts w:hint="cs"/>
          <w:rtl/>
        </w:rPr>
        <w:t xml:space="preserve">. </w:t>
      </w:r>
      <w:r w:rsidRPr="00876A79">
        <w:rPr>
          <w:rtl/>
        </w:rPr>
        <w:t xml:space="preserve">والمسؤولية عن التعليم في مرحلة ما بعد التعليم </w:t>
      </w:r>
      <w:r w:rsidRPr="00876A79">
        <w:rPr>
          <w:rtl/>
        </w:rPr>
        <w:lastRenderedPageBreak/>
        <w:t xml:space="preserve">الإلزامي (التدريب العام والتدريب المهني والتعليم العالي) مشتركة بين </w:t>
      </w:r>
      <w:r w:rsidRPr="00876A79">
        <w:rPr>
          <w:rFonts w:hint="cs"/>
          <w:rtl/>
        </w:rPr>
        <w:t xml:space="preserve">الاتحاد </w:t>
      </w:r>
      <w:r w:rsidRPr="00876A79">
        <w:rPr>
          <w:rtl/>
        </w:rPr>
        <w:t xml:space="preserve">السويسري والكانتونات، </w:t>
      </w:r>
      <w:r w:rsidRPr="00876A79">
        <w:rPr>
          <w:rFonts w:hint="cs"/>
          <w:rtl/>
        </w:rPr>
        <w:t>و</w:t>
      </w:r>
      <w:r w:rsidRPr="00876A79">
        <w:rPr>
          <w:rtl/>
        </w:rPr>
        <w:t>يتمتع في إطارها كل طرف باختصاصات خاصة به.</w:t>
      </w:r>
      <w:r w:rsidRPr="00876A79">
        <w:rPr>
          <w:rFonts w:hint="cs"/>
          <w:rtl/>
        </w:rPr>
        <w:t xml:space="preserve"> </w:t>
      </w:r>
      <w:r w:rsidRPr="00876A79">
        <w:rPr>
          <w:rtl/>
        </w:rPr>
        <w:t xml:space="preserve">وبالإضافة إلى ذلك، فمن الإلزامي في معظم الكانتونات </w:t>
      </w:r>
      <w:r w:rsidRPr="00876A79">
        <w:rPr>
          <w:rFonts w:hint="cs"/>
          <w:rtl/>
        </w:rPr>
        <w:t xml:space="preserve">ارتياد مؤسسات </w:t>
      </w:r>
      <w:r w:rsidRPr="00876A79">
        <w:rPr>
          <w:rtl/>
        </w:rPr>
        <w:t>التعليم قبل المدرسي</w:t>
      </w:r>
      <w:r w:rsidRPr="00876A79">
        <w:rPr>
          <w:rFonts w:hint="cs"/>
          <w:rtl/>
        </w:rPr>
        <w:t xml:space="preserve"> مدة </w:t>
      </w:r>
      <w:r w:rsidRPr="00876A79">
        <w:rPr>
          <w:rtl/>
        </w:rPr>
        <w:t>سنة أو سنتين. ونظام التعليم العام مجاني</w:t>
      </w:r>
      <w:r w:rsidRPr="00876A79">
        <w:rPr>
          <w:rFonts w:hint="cs"/>
          <w:rtl/>
        </w:rPr>
        <w:t xml:space="preserve">. </w:t>
      </w:r>
      <w:r w:rsidRPr="00876A79">
        <w:rPr>
          <w:rtl/>
        </w:rPr>
        <w:t>وتمول الكانتونات وال</w:t>
      </w:r>
      <w:r w:rsidRPr="00876A79">
        <w:rPr>
          <w:rFonts w:hint="cs"/>
          <w:rtl/>
        </w:rPr>
        <w:t>بلديات</w:t>
      </w:r>
      <w:r w:rsidRPr="00876A79">
        <w:rPr>
          <w:rtl/>
        </w:rPr>
        <w:t xml:space="preserve"> التابعة لها 83 في المائة من نفقات التعليم التي تتحملها السلطات العامة</w:t>
      </w:r>
      <w:r w:rsidRPr="00876A79">
        <w:rPr>
          <w:rFonts w:hint="cs"/>
          <w:rtl/>
        </w:rPr>
        <w:t>.</w:t>
      </w:r>
    </w:p>
    <w:p w:rsidR="007A0EB5" w:rsidRPr="00876A79" w:rsidRDefault="007A0EB5" w:rsidP="007A0EB5">
      <w:pPr>
        <w:pStyle w:val="SingleTxtGA"/>
        <w:rPr>
          <w:rtl/>
        </w:rPr>
      </w:pPr>
      <w:r w:rsidRPr="00876A79">
        <w:rPr>
          <w:rFonts w:hint="cs"/>
          <w:rtl/>
        </w:rPr>
        <w:t>27-</w:t>
      </w:r>
      <w:r w:rsidRPr="00876A79">
        <w:rPr>
          <w:rFonts w:hint="cs"/>
          <w:rtl/>
        </w:rPr>
        <w:tab/>
      </w:r>
      <w:r w:rsidRPr="00876A79">
        <w:rPr>
          <w:rtl/>
        </w:rPr>
        <w:t>وينهي معظم التلاميذ مرحلة تعليمهم الإلزامي في المدارس العامة التابعة</w:t>
      </w:r>
      <w:r w:rsidRPr="00876A79">
        <w:rPr>
          <w:rFonts w:hint="cs"/>
          <w:rtl/>
        </w:rPr>
        <w:t xml:space="preserve"> للبلديات</w:t>
      </w:r>
      <w:r w:rsidRPr="00876A79">
        <w:rPr>
          <w:rtl/>
        </w:rPr>
        <w:t xml:space="preserve"> التي يقيمون فيها</w:t>
      </w:r>
      <w:r w:rsidRPr="00876A79">
        <w:rPr>
          <w:rFonts w:hint="cs"/>
          <w:rtl/>
        </w:rPr>
        <w:t xml:space="preserve">. </w:t>
      </w:r>
      <w:r w:rsidRPr="00876A79">
        <w:rPr>
          <w:rtl/>
        </w:rPr>
        <w:t>ويلتحق نحو 5 في المائة منهم بالمدارس الخاصة (الحالة في عام 2015)</w:t>
      </w:r>
      <w:r w:rsidRPr="00876A79">
        <w:rPr>
          <w:rFonts w:hint="cs"/>
          <w:rtl/>
        </w:rPr>
        <w:t xml:space="preserve">. </w:t>
      </w:r>
      <w:r w:rsidRPr="00876A79">
        <w:rPr>
          <w:rtl/>
        </w:rPr>
        <w:t>وتؤدي المدارس العامة دور</w:t>
      </w:r>
      <w:r w:rsidR="00A4578E">
        <w:rPr>
          <w:rtl/>
        </w:rPr>
        <w:t xml:space="preserve">اً </w:t>
      </w:r>
      <w:r w:rsidRPr="00876A79">
        <w:rPr>
          <w:rtl/>
        </w:rPr>
        <w:t>أساسي</w:t>
      </w:r>
      <w:r w:rsidR="00A4578E">
        <w:rPr>
          <w:rtl/>
        </w:rPr>
        <w:t xml:space="preserve">اً </w:t>
      </w:r>
      <w:r w:rsidRPr="00876A79">
        <w:rPr>
          <w:rtl/>
        </w:rPr>
        <w:t xml:space="preserve">في الإدماج، حيث </w:t>
      </w:r>
      <w:r w:rsidRPr="00876A79">
        <w:rPr>
          <w:rFonts w:hint="cs"/>
          <w:rtl/>
        </w:rPr>
        <w:t>ينتمي</w:t>
      </w:r>
      <w:r w:rsidRPr="00876A79">
        <w:rPr>
          <w:rtl/>
        </w:rPr>
        <w:t xml:space="preserve"> الأطفال الذين </w:t>
      </w:r>
      <w:r w:rsidRPr="00876A79">
        <w:rPr>
          <w:rFonts w:hint="cs"/>
          <w:rtl/>
        </w:rPr>
        <w:t xml:space="preserve">يلتحقون بها </w:t>
      </w:r>
      <w:r w:rsidRPr="00876A79">
        <w:rPr>
          <w:rtl/>
        </w:rPr>
        <w:t>إلى أوساط اجتماعية أو لغوية أو ثقافية مختلفة</w:t>
      </w:r>
      <w:r w:rsidRPr="00876A79">
        <w:rPr>
          <w:rFonts w:hint="cs"/>
          <w:rtl/>
        </w:rPr>
        <w:t xml:space="preserve">. </w:t>
      </w:r>
    </w:p>
    <w:p w:rsidR="007A0EB5" w:rsidRPr="00876A79" w:rsidRDefault="007A0EB5" w:rsidP="007A0EB5">
      <w:pPr>
        <w:pStyle w:val="SingleTxtGA"/>
        <w:rPr>
          <w:rtl/>
        </w:rPr>
      </w:pPr>
      <w:r w:rsidRPr="00876A79">
        <w:rPr>
          <w:rFonts w:hint="cs"/>
          <w:rtl/>
        </w:rPr>
        <w:t>28-</w:t>
      </w:r>
      <w:r w:rsidRPr="00876A79">
        <w:rPr>
          <w:rFonts w:hint="cs"/>
          <w:rtl/>
        </w:rPr>
        <w:tab/>
      </w:r>
      <w:r w:rsidRPr="00876A79">
        <w:rPr>
          <w:rtl/>
        </w:rPr>
        <w:t>ويختار ثلثا الشباب تقريبا</w:t>
      </w:r>
      <w:r w:rsidR="00A4578E">
        <w:rPr>
          <w:rFonts w:hint="cs"/>
          <w:rtl/>
        </w:rPr>
        <w:t>ً</w:t>
      </w:r>
      <w:r w:rsidRPr="00876A79">
        <w:rPr>
          <w:rtl/>
        </w:rPr>
        <w:t>، بعد مرحلة التعليم الإلزامي، تدريب</w:t>
      </w:r>
      <w:r w:rsidR="00A4578E">
        <w:rPr>
          <w:rtl/>
        </w:rPr>
        <w:t xml:space="preserve">اً </w:t>
      </w:r>
      <w:r w:rsidRPr="00876A79">
        <w:rPr>
          <w:rtl/>
        </w:rPr>
        <w:t>مهني</w:t>
      </w:r>
      <w:r w:rsidR="00A4578E">
        <w:rPr>
          <w:rtl/>
        </w:rPr>
        <w:t xml:space="preserve">اً </w:t>
      </w:r>
      <w:r w:rsidRPr="00876A79">
        <w:rPr>
          <w:rtl/>
        </w:rPr>
        <w:t xml:space="preserve">يجمع بين </w:t>
      </w:r>
      <w:r w:rsidRPr="00876A79">
        <w:rPr>
          <w:rFonts w:hint="cs"/>
          <w:rtl/>
        </w:rPr>
        <w:t xml:space="preserve">الدروس النظرية </w:t>
      </w:r>
      <w:r w:rsidRPr="00876A79">
        <w:rPr>
          <w:rtl/>
        </w:rPr>
        <w:t>والممارسة</w:t>
      </w:r>
      <w:r w:rsidRPr="00876A79">
        <w:rPr>
          <w:rFonts w:hint="cs"/>
          <w:rtl/>
        </w:rPr>
        <w:t xml:space="preserve"> التطبيقية</w:t>
      </w:r>
      <w:r w:rsidRPr="00876A79">
        <w:rPr>
          <w:rtl/>
        </w:rPr>
        <w:t xml:space="preserve"> (التدريب الأولي المزدوج)، ينتهي بالحصول على </w:t>
      </w:r>
      <w:r w:rsidRPr="00876A79">
        <w:rPr>
          <w:rFonts w:hint="cs"/>
          <w:rtl/>
        </w:rPr>
        <w:t>شهادة ال</w:t>
      </w:r>
      <w:r w:rsidRPr="00876A79">
        <w:rPr>
          <w:rtl/>
        </w:rPr>
        <w:t xml:space="preserve">كفاءة </w:t>
      </w:r>
      <w:r w:rsidRPr="00876A79">
        <w:rPr>
          <w:rFonts w:hint="cs"/>
          <w:rtl/>
        </w:rPr>
        <w:t>ال</w:t>
      </w:r>
      <w:r w:rsidRPr="00876A79">
        <w:rPr>
          <w:rtl/>
        </w:rPr>
        <w:t>اتحادي</w:t>
      </w:r>
      <w:r w:rsidRPr="00876A79">
        <w:rPr>
          <w:rFonts w:hint="cs"/>
          <w:rtl/>
        </w:rPr>
        <w:t>ة</w:t>
      </w:r>
      <w:r w:rsidRPr="00876A79">
        <w:rPr>
          <w:rtl/>
        </w:rPr>
        <w:t xml:space="preserve"> أو </w:t>
      </w:r>
      <w:r w:rsidRPr="00876A79">
        <w:rPr>
          <w:rFonts w:hint="cs"/>
          <w:rtl/>
        </w:rPr>
        <w:t xml:space="preserve">شهادة </w:t>
      </w:r>
      <w:r w:rsidRPr="00876A79">
        <w:rPr>
          <w:rtl/>
        </w:rPr>
        <w:t>التدريب المهني</w:t>
      </w:r>
      <w:r w:rsidRPr="00876A79">
        <w:rPr>
          <w:rFonts w:hint="cs"/>
          <w:rtl/>
        </w:rPr>
        <w:t xml:space="preserve"> الاتحادية. </w:t>
      </w:r>
      <w:r w:rsidRPr="00876A79">
        <w:rPr>
          <w:rtl/>
        </w:rPr>
        <w:t xml:space="preserve">كما يمكن أن يتوج التدريب المهني الأولي </w:t>
      </w:r>
      <w:r w:rsidRPr="00876A79">
        <w:rPr>
          <w:rFonts w:hint="cs"/>
          <w:rtl/>
        </w:rPr>
        <w:t xml:space="preserve">بالحصول على </w:t>
      </w:r>
      <w:r w:rsidRPr="00876A79">
        <w:rPr>
          <w:rtl/>
        </w:rPr>
        <w:t xml:space="preserve">شهادة </w:t>
      </w:r>
      <w:r w:rsidRPr="00876A79">
        <w:rPr>
          <w:rFonts w:hint="cs"/>
          <w:rtl/>
        </w:rPr>
        <w:t xml:space="preserve">إنهاء </w:t>
      </w:r>
      <w:r w:rsidRPr="00876A79">
        <w:rPr>
          <w:rtl/>
        </w:rPr>
        <w:t>التعليم الثانوي المهنية</w:t>
      </w:r>
      <w:r w:rsidRPr="00876A79">
        <w:rPr>
          <w:rFonts w:hint="cs"/>
          <w:rtl/>
        </w:rPr>
        <w:t xml:space="preserve">. </w:t>
      </w:r>
      <w:r w:rsidRPr="00876A79">
        <w:rPr>
          <w:rtl/>
        </w:rPr>
        <w:t>ويختار نحو ثلث الشباب تعليم</w:t>
      </w:r>
      <w:r w:rsidR="00A4578E">
        <w:rPr>
          <w:rtl/>
        </w:rPr>
        <w:t xml:space="preserve">اً </w:t>
      </w:r>
      <w:r w:rsidRPr="00876A79">
        <w:rPr>
          <w:rtl/>
        </w:rPr>
        <w:t>نظامي</w:t>
      </w:r>
      <w:r w:rsidR="00A4578E">
        <w:rPr>
          <w:rtl/>
        </w:rPr>
        <w:t xml:space="preserve">اً </w:t>
      </w:r>
      <w:r w:rsidRPr="00876A79">
        <w:rPr>
          <w:rtl/>
        </w:rPr>
        <w:t>(مدرسة المعارف العامة أو مدرسة التعليم ال</w:t>
      </w:r>
      <w:r w:rsidRPr="00876A79">
        <w:rPr>
          <w:rFonts w:hint="cs"/>
          <w:rtl/>
        </w:rPr>
        <w:t>ث</w:t>
      </w:r>
      <w:r w:rsidRPr="00876A79">
        <w:rPr>
          <w:rtl/>
        </w:rPr>
        <w:t>انوي) يهي</w:t>
      </w:r>
      <w:r w:rsidRPr="00876A79">
        <w:rPr>
          <w:rFonts w:hint="cs"/>
          <w:rtl/>
        </w:rPr>
        <w:t>ئ</w:t>
      </w:r>
      <w:r w:rsidRPr="00876A79">
        <w:rPr>
          <w:rtl/>
        </w:rPr>
        <w:t>هم للدراس</w:t>
      </w:r>
      <w:r w:rsidRPr="00876A79">
        <w:rPr>
          <w:rFonts w:hint="cs"/>
          <w:rtl/>
        </w:rPr>
        <w:t xml:space="preserve">ات </w:t>
      </w:r>
      <w:r w:rsidRPr="00876A79">
        <w:rPr>
          <w:rtl/>
        </w:rPr>
        <w:t>العليا (</w:t>
      </w:r>
      <w:r w:rsidRPr="00876A79">
        <w:rPr>
          <w:rFonts w:hint="cs"/>
          <w:rtl/>
        </w:rPr>
        <w:t xml:space="preserve">المعاهد </w:t>
      </w:r>
      <w:r w:rsidRPr="00876A79">
        <w:rPr>
          <w:rtl/>
        </w:rPr>
        <w:t>العليا المتخصصة، و</w:t>
      </w:r>
      <w:r w:rsidRPr="00876A79">
        <w:rPr>
          <w:rFonts w:hint="cs"/>
          <w:rtl/>
        </w:rPr>
        <w:t xml:space="preserve">المعاهد </w:t>
      </w:r>
      <w:r w:rsidRPr="00876A79">
        <w:rPr>
          <w:rtl/>
        </w:rPr>
        <w:t>العليا لعلوم التربية، والجامعات و</w:t>
      </w:r>
      <w:r w:rsidRPr="00876A79">
        <w:rPr>
          <w:rFonts w:hint="cs"/>
          <w:rtl/>
        </w:rPr>
        <w:t xml:space="preserve">المعاهد </w:t>
      </w:r>
      <w:r w:rsidRPr="00876A79">
        <w:rPr>
          <w:rtl/>
        </w:rPr>
        <w:t>الاتحادية التقنية المتعددة التخصصات)</w:t>
      </w:r>
      <w:r w:rsidRPr="00876A79">
        <w:rPr>
          <w:rFonts w:hint="cs"/>
          <w:rtl/>
        </w:rPr>
        <w:t>.</w:t>
      </w:r>
    </w:p>
    <w:p w:rsidR="007A0EB5" w:rsidRPr="00876A79" w:rsidRDefault="007A0EB5" w:rsidP="007A0EB5">
      <w:pPr>
        <w:pStyle w:val="SingleTxtGA"/>
        <w:rPr>
          <w:rtl/>
        </w:rPr>
      </w:pPr>
      <w:r w:rsidRPr="00876A79">
        <w:rPr>
          <w:rFonts w:hint="cs"/>
          <w:rtl/>
        </w:rPr>
        <w:t>29-</w:t>
      </w:r>
      <w:r w:rsidRPr="00876A79">
        <w:rPr>
          <w:rFonts w:hint="cs"/>
          <w:rtl/>
        </w:rPr>
        <w:tab/>
      </w:r>
      <w:r w:rsidRPr="00876A79">
        <w:rPr>
          <w:rtl/>
        </w:rPr>
        <w:t xml:space="preserve">ويحصل نحو 95 في المائة من الشباب على شهادة </w:t>
      </w:r>
      <w:r w:rsidRPr="00876A79">
        <w:rPr>
          <w:rFonts w:hint="cs"/>
          <w:rtl/>
        </w:rPr>
        <w:t xml:space="preserve">إنهاء المرحلة الثانية من التعليم </w:t>
      </w:r>
      <w:r w:rsidRPr="00876A79">
        <w:rPr>
          <w:rtl/>
        </w:rPr>
        <w:t>الثانوي</w:t>
      </w:r>
      <w:r w:rsidRPr="00876A79">
        <w:rPr>
          <w:rFonts w:hint="cs"/>
          <w:rtl/>
        </w:rPr>
        <w:t xml:space="preserve">. </w:t>
      </w:r>
      <w:r w:rsidRPr="00876A79">
        <w:rPr>
          <w:rtl/>
        </w:rPr>
        <w:t xml:space="preserve">وتتيح لهم هذه الشهادة إمكانية </w:t>
      </w:r>
      <w:r w:rsidRPr="00876A79">
        <w:rPr>
          <w:rFonts w:hint="cs"/>
          <w:rtl/>
        </w:rPr>
        <w:t xml:space="preserve">بدء </w:t>
      </w:r>
      <w:r w:rsidRPr="00876A79">
        <w:rPr>
          <w:rtl/>
        </w:rPr>
        <w:t xml:space="preserve">الحياة المهنية </w:t>
      </w:r>
      <w:r w:rsidRPr="00876A79">
        <w:rPr>
          <w:rFonts w:hint="cs"/>
          <w:rtl/>
        </w:rPr>
        <w:t xml:space="preserve">مباشرة </w:t>
      </w:r>
      <w:r w:rsidRPr="00876A79">
        <w:rPr>
          <w:rtl/>
        </w:rPr>
        <w:t xml:space="preserve">أو </w:t>
      </w:r>
      <w:r w:rsidRPr="00876A79">
        <w:rPr>
          <w:rFonts w:hint="cs"/>
          <w:rtl/>
        </w:rPr>
        <w:t xml:space="preserve">الالتحاق بالمعاهد </w:t>
      </w:r>
      <w:r w:rsidRPr="00876A79">
        <w:rPr>
          <w:rtl/>
        </w:rPr>
        <w:t xml:space="preserve">المهنية العليا أو، في حالة حصولهم على شهادة </w:t>
      </w:r>
      <w:r w:rsidRPr="00876A79">
        <w:rPr>
          <w:rFonts w:hint="cs"/>
          <w:rtl/>
        </w:rPr>
        <w:t xml:space="preserve">إنهاء </w:t>
      </w:r>
      <w:r w:rsidRPr="00876A79">
        <w:rPr>
          <w:rtl/>
        </w:rPr>
        <w:t xml:space="preserve">التعليم الثانوي العام أو المتخصص أو المهني، </w:t>
      </w:r>
      <w:r w:rsidRPr="00876A79">
        <w:rPr>
          <w:rFonts w:hint="cs"/>
          <w:rtl/>
        </w:rPr>
        <w:t xml:space="preserve">إمكانية متابعة </w:t>
      </w:r>
      <w:r w:rsidRPr="00876A79">
        <w:rPr>
          <w:rtl/>
        </w:rPr>
        <w:t xml:space="preserve">تعليمهم في </w:t>
      </w:r>
      <w:r w:rsidRPr="00876A79">
        <w:rPr>
          <w:rFonts w:hint="cs"/>
          <w:rtl/>
        </w:rPr>
        <w:t xml:space="preserve">المعاهد العليا. </w:t>
      </w:r>
      <w:r w:rsidRPr="00876A79">
        <w:rPr>
          <w:rtl/>
        </w:rPr>
        <w:t xml:space="preserve">ويفوق المعدل الإجمالي لاجتياز </w:t>
      </w:r>
      <w:r w:rsidRPr="00876A79">
        <w:rPr>
          <w:rFonts w:hint="cs"/>
          <w:rtl/>
        </w:rPr>
        <w:t xml:space="preserve">اختبار </w:t>
      </w:r>
      <w:r w:rsidRPr="00876A79">
        <w:rPr>
          <w:rtl/>
        </w:rPr>
        <w:t>شهادة إنهاء التعليم الثانوي (</w:t>
      </w:r>
      <w:r w:rsidRPr="00876A79">
        <w:t>maturité</w:t>
      </w:r>
      <w:r w:rsidRPr="00876A79">
        <w:rPr>
          <w:rtl/>
        </w:rPr>
        <w:t>) 37 في المائة (الحالة في عام 2015)</w:t>
      </w:r>
      <w:r w:rsidRPr="00876A79">
        <w:rPr>
          <w:rFonts w:hint="cs"/>
          <w:rtl/>
        </w:rPr>
        <w:t xml:space="preserve">. </w:t>
      </w:r>
      <w:r w:rsidRPr="00876A79">
        <w:rPr>
          <w:rtl/>
        </w:rPr>
        <w:t xml:space="preserve">والحصول على </w:t>
      </w:r>
      <w:r w:rsidRPr="00876A79">
        <w:rPr>
          <w:rFonts w:hint="cs"/>
          <w:rtl/>
        </w:rPr>
        <w:t>هذه ال</w:t>
      </w:r>
      <w:r w:rsidRPr="00876A79">
        <w:rPr>
          <w:rtl/>
        </w:rPr>
        <w:t>شهادة شرط مطلوب عموم</w:t>
      </w:r>
      <w:r w:rsidR="00A4578E">
        <w:rPr>
          <w:rtl/>
        </w:rPr>
        <w:t xml:space="preserve">اً </w:t>
      </w:r>
      <w:r w:rsidRPr="00876A79">
        <w:rPr>
          <w:rtl/>
        </w:rPr>
        <w:t>للدراسة في الجامعات السويسرية</w:t>
      </w:r>
      <w:r w:rsidRPr="00876A79">
        <w:rPr>
          <w:rFonts w:hint="cs"/>
          <w:rtl/>
        </w:rPr>
        <w:t>.</w:t>
      </w:r>
    </w:p>
    <w:p w:rsidR="007A0EB5" w:rsidRPr="00876A79" w:rsidRDefault="007A0EB5" w:rsidP="00876A79">
      <w:pPr>
        <w:pStyle w:val="SingleTxtGA"/>
        <w:rPr>
          <w:rtl/>
        </w:rPr>
      </w:pPr>
      <w:r w:rsidRPr="00876A79">
        <w:rPr>
          <w:rFonts w:hint="cs"/>
          <w:rtl/>
        </w:rPr>
        <w:t>30-</w:t>
      </w:r>
      <w:r w:rsidRPr="00876A79">
        <w:rPr>
          <w:rFonts w:hint="cs"/>
          <w:rtl/>
        </w:rPr>
        <w:tab/>
      </w:r>
      <w:r w:rsidRPr="00876A79">
        <w:rPr>
          <w:rtl/>
        </w:rPr>
        <w:t xml:space="preserve">ويتألف التعليم العالي من </w:t>
      </w:r>
      <w:r w:rsidRPr="00876A79">
        <w:rPr>
          <w:rFonts w:hint="cs"/>
          <w:rtl/>
        </w:rPr>
        <w:t xml:space="preserve">المعاهد </w:t>
      </w:r>
      <w:r w:rsidRPr="00876A79">
        <w:rPr>
          <w:rtl/>
        </w:rPr>
        <w:t>العليا (</w:t>
      </w:r>
      <w:r w:rsidRPr="00876A79">
        <w:rPr>
          <w:rFonts w:hint="cs"/>
          <w:rtl/>
        </w:rPr>
        <w:t xml:space="preserve">المعاهد </w:t>
      </w:r>
      <w:r w:rsidRPr="00876A79">
        <w:rPr>
          <w:rtl/>
        </w:rPr>
        <w:t>العليا المتخصصة، و</w:t>
      </w:r>
      <w:r w:rsidRPr="00876A79">
        <w:rPr>
          <w:rFonts w:hint="cs"/>
          <w:rtl/>
        </w:rPr>
        <w:t xml:space="preserve">المعاهد </w:t>
      </w:r>
      <w:r w:rsidRPr="00876A79">
        <w:rPr>
          <w:rtl/>
        </w:rPr>
        <w:t>العليا لعلوم التربية، والجامعات، و</w:t>
      </w:r>
      <w:r w:rsidRPr="00876A79">
        <w:rPr>
          <w:rFonts w:hint="cs"/>
          <w:rtl/>
        </w:rPr>
        <w:t xml:space="preserve">المعاهد </w:t>
      </w:r>
      <w:r w:rsidRPr="00876A79">
        <w:rPr>
          <w:rtl/>
        </w:rPr>
        <w:t>الاتحادية التقنية المتعددة التخصصات) فضل</w:t>
      </w:r>
      <w:r w:rsidR="00A4578E">
        <w:rPr>
          <w:rtl/>
        </w:rPr>
        <w:t xml:space="preserve">اً </w:t>
      </w:r>
      <w:r w:rsidRPr="00876A79">
        <w:rPr>
          <w:rtl/>
        </w:rPr>
        <w:t>عن التدريب المهني العالي</w:t>
      </w:r>
      <w:r w:rsidRPr="00876A79">
        <w:rPr>
          <w:rFonts w:hint="cs"/>
          <w:rtl/>
        </w:rPr>
        <w:t xml:space="preserve">. </w:t>
      </w:r>
      <w:r w:rsidRPr="00876A79">
        <w:rPr>
          <w:rtl/>
        </w:rPr>
        <w:t>وهذا المكون الأساسي الثاني للتعليم العالي موجه للمهنيين ذوي الخبرة ويتيح لهم إمكانية التخصص أو تعزيز مؤهلاتهم</w:t>
      </w:r>
      <w:r w:rsidRPr="00876A79">
        <w:rPr>
          <w:rFonts w:hint="cs"/>
          <w:rtl/>
        </w:rPr>
        <w:t xml:space="preserve">. </w:t>
      </w:r>
      <w:r w:rsidRPr="00876A79">
        <w:rPr>
          <w:rtl/>
        </w:rPr>
        <w:t xml:space="preserve">ويشمل دورات تدريبية في </w:t>
      </w:r>
      <w:r w:rsidRPr="00876A79">
        <w:rPr>
          <w:rFonts w:hint="cs"/>
          <w:rtl/>
        </w:rPr>
        <w:t xml:space="preserve">معاهد </w:t>
      </w:r>
      <w:r w:rsidRPr="00876A79">
        <w:rPr>
          <w:rtl/>
        </w:rPr>
        <w:t>عليا متخصصة أو اجتياز اختبار ينظ</w:t>
      </w:r>
      <w:r w:rsidRPr="00876A79">
        <w:rPr>
          <w:rFonts w:hint="cs"/>
          <w:rtl/>
        </w:rPr>
        <w:t>َّ</w:t>
      </w:r>
      <w:r w:rsidRPr="00876A79">
        <w:rPr>
          <w:rtl/>
        </w:rPr>
        <w:t>م على الصعيد الاتحادي (الاختبار المهني أو الاختبار المهني العالي)</w:t>
      </w:r>
      <w:r w:rsidRPr="00876A79">
        <w:rPr>
          <w:rFonts w:hint="cs"/>
          <w:rtl/>
        </w:rPr>
        <w:t xml:space="preserve">. </w:t>
      </w:r>
      <w:r w:rsidRPr="00876A79">
        <w:rPr>
          <w:rtl/>
        </w:rPr>
        <w:t xml:space="preserve">وتبلغ نسبة السكان الحاصلين على دبلوم الدراسات العليا 52 في المائة، يشكل خريجو سلك </w:t>
      </w:r>
      <w:r w:rsidRPr="00876A79">
        <w:rPr>
          <w:rFonts w:hint="cs"/>
          <w:rtl/>
        </w:rPr>
        <w:t xml:space="preserve">المعاهد </w:t>
      </w:r>
      <w:r w:rsidRPr="00876A79">
        <w:rPr>
          <w:rtl/>
        </w:rPr>
        <w:t>العليا</w:t>
      </w:r>
      <w:r w:rsidR="00876A79">
        <w:rPr>
          <w:rFonts w:hint="cs"/>
          <w:rtl/>
        </w:rPr>
        <w:t> </w:t>
      </w:r>
      <w:r w:rsidRPr="00876A79">
        <w:rPr>
          <w:rtl/>
        </w:rPr>
        <w:t xml:space="preserve">35 في المائة منهم، وخريجو سلك </w:t>
      </w:r>
      <w:r w:rsidRPr="00876A79">
        <w:rPr>
          <w:rFonts w:hint="cs"/>
          <w:rtl/>
        </w:rPr>
        <w:t xml:space="preserve">معاهد </w:t>
      </w:r>
      <w:r w:rsidRPr="00876A79">
        <w:rPr>
          <w:rtl/>
        </w:rPr>
        <w:t>التدريب المهني العالي 14 في المائة، وخريجو السلك</w:t>
      </w:r>
      <w:r w:rsidRPr="00876A79">
        <w:rPr>
          <w:rFonts w:hint="cs"/>
          <w:rtl/>
        </w:rPr>
        <w:t>َ</w:t>
      </w:r>
      <w:r w:rsidRPr="00876A79">
        <w:rPr>
          <w:rtl/>
        </w:rPr>
        <w:t>ين مع</w:t>
      </w:r>
      <w:r w:rsidR="00A4578E">
        <w:rPr>
          <w:rtl/>
        </w:rPr>
        <w:t xml:space="preserve">اً </w:t>
      </w:r>
      <w:r w:rsidRPr="00876A79">
        <w:rPr>
          <w:rtl/>
        </w:rPr>
        <w:t>3 في المائة (الحالة في عام 2015)</w:t>
      </w:r>
      <w:r w:rsidRPr="00876A79">
        <w:rPr>
          <w:rFonts w:hint="cs"/>
          <w:rtl/>
        </w:rPr>
        <w:t>.</w:t>
      </w:r>
    </w:p>
    <w:p w:rsidR="007A0EB5" w:rsidRPr="00876A79" w:rsidRDefault="007A0EB5" w:rsidP="007A0EB5">
      <w:pPr>
        <w:pStyle w:val="SingleTxtGA"/>
        <w:rPr>
          <w:rtl/>
        </w:rPr>
      </w:pPr>
      <w:r w:rsidRPr="00876A79">
        <w:rPr>
          <w:rFonts w:hint="cs"/>
          <w:rtl/>
        </w:rPr>
        <w:t>31-</w:t>
      </w:r>
      <w:r w:rsidRPr="00876A79">
        <w:rPr>
          <w:rFonts w:hint="cs"/>
          <w:rtl/>
        </w:rPr>
        <w:tab/>
      </w:r>
      <w:r w:rsidRPr="00876A79">
        <w:rPr>
          <w:rtl/>
        </w:rPr>
        <w:t xml:space="preserve">وبالإضافة إلى ذلك، </w:t>
      </w:r>
      <w:r w:rsidRPr="00876A79">
        <w:rPr>
          <w:rFonts w:hint="cs"/>
          <w:rtl/>
        </w:rPr>
        <w:t xml:space="preserve">يتاح </w:t>
      </w:r>
      <w:r w:rsidRPr="00876A79">
        <w:rPr>
          <w:rtl/>
        </w:rPr>
        <w:t xml:space="preserve">التدريب المستمر للأغراض المهنية (التدريب غير النظامي مثل الدورات التدريبية والحلقات الدراسية، وما إلى ذلك) </w:t>
      </w:r>
      <w:r w:rsidRPr="00876A79">
        <w:rPr>
          <w:rFonts w:hint="cs"/>
          <w:rtl/>
        </w:rPr>
        <w:t xml:space="preserve">في </w:t>
      </w:r>
      <w:r w:rsidRPr="00876A79">
        <w:rPr>
          <w:rtl/>
        </w:rPr>
        <w:t>كل مستوى من مستويات التدريب ويشكل جزء</w:t>
      </w:r>
      <w:r w:rsidR="00A4578E">
        <w:rPr>
          <w:rtl/>
        </w:rPr>
        <w:t xml:space="preserve">اً </w:t>
      </w:r>
      <w:r w:rsidRPr="00876A79">
        <w:rPr>
          <w:rtl/>
        </w:rPr>
        <w:t>من مسار التعلم مدى الحياة</w:t>
      </w:r>
      <w:r w:rsidRPr="00876A79">
        <w:rPr>
          <w:rFonts w:hint="cs"/>
          <w:rtl/>
        </w:rPr>
        <w:t xml:space="preserve">. </w:t>
      </w:r>
    </w:p>
    <w:p w:rsidR="007A0EB5" w:rsidRPr="00876A79" w:rsidRDefault="007A0EB5" w:rsidP="007A0EB5">
      <w:pPr>
        <w:pStyle w:val="H4GA"/>
        <w:rPr>
          <w:rtl/>
        </w:rPr>
      </w:pPr>
      <w:r w:rsidRPr="00876A79">
        <w:rPr>
          <w:rtl/>
        </w:rPr>
        <w:tab/>
      </w:r>
      <w:r w:rsidRPr="00876A79">
        <w:rPr>
          <w:rFonts w:hint="cs"/>
          <w:rtl/>
        </w:rPr>
        <w:t>(ج)</w:t>
      </w:r>
      <w:r w:rsidRPr="00876A79">
        <w:rPr>
          <w:rFonts w:hint="cs"/>
          <w:rtl/>
        </w:rPr>
        <w:tab/>
        <w:t>الفقر</w:t>
      </w:r>
    </w:p>
    <w:p w:rsidR="007A0EB5" w:rsidRPr="00876A79" w:rsidRDefault="007A0EB5" w:rsidP="007A0EB5">
      <w:pPr>
        <w:pStyle w:val="SingleTxtGA"/>
        <w:rPr>
          <w:rtl/>
        </w:rPr>
      </w:pPr>
      <w:r w:rsidRPr="00876A79">
        <w:rPr>
          <w:rFonts w:hint="cs"/>
          <w:rtl/>
        </w:rPr>
        <w:t>32-</w:t>
      </w:r>
      <w:r w:rsidRPr="00876A79">
        <w:rPr>
          <w:rFonts w:hint="cs"/>
          <w:rtl/>
        </w:rPr>
        <w:tab/>
      </w:r>
      <w:r w:rsidRPr="00876A79">
        <w:rPr>
          <w:rtl/>
        </w:rPr>
        <w:t>لقياس مستوى الفقر في سويسرا، يُستخدم معيار خط الفقر القائم على الأجر المعيشي الأدنى اللازم للحياة الاجتماعية</w:t>
      </w:r>
      <w:r w:rsidRPr="00876A79">
        <w:rPr>
          <w:rFonts w:hint="cs"/>
          <w:rtl/>
        </w:rPr>
        <w:t xml:space="preserve">. </w:t>
      </w:r>
      <w:r w:rsidRPr="00876A79">
        <w:rPr>
          <w:rtl/>
        </w:rPr>
        <w:t>وبالتالي، يعتبر من الفقراء الأشخاص الذين لا يملكون الإمكانيات المالية لاقتناء السلع والخدمات اللازمة لحياة اجتماعية متكاملة</w:t>
      </w:r>
      <w:r w:rsidRPr="00876A79">
        <w:rPr>
          <w:rFonts w:hint="cs"/>
          <w:rtl/>
        </w:rPr>
        <w:t>.</w:t>
      </w:r>
    </w:p>
    <w:p w:rsidR="007A0EB5" w:rsidRPr="00876A79" w:rsidRDefault="007A0EB5" w:rsidP="00876A79">
      <w:pPr>
        <w:pStyle w:val="SingleTxtGA"/>
        <w:rPr>
          <w:rtl/>
        </w:rPr>
      </w:pPr>
      <w:r w:rsidRPr="00876A79">
        <w:rPr>
          <w:rFonts w:hint="cs"/>
          <w:rtl/>
        </w:rPr>
        <w:t>33-</w:t>
      </w:r>
      <w:r w:rsidRPr="00876A79">
        <w:rPr>
          <w:rFonts w:hint="cs"/>
          <w:rtl/>
        </w:rPr>
        <w:tab/>
      </w:r>
      <w:r w:rsidRPr="00876A79">
        <w:rPr>
          <w:rtl/>
        </w:rPr>
        <w:t xml:space="preserve">وفي عام 2014، </w:t>
      </w:r>
      <w:r w:rsidRPr="00876A79">
        <w:rPr>
          <w:rFonts w:hint="cs"/>
          <w:rtl/>
        </w:rPr>
        <w:t xml:space="preserve">بلغ </w:t>
      </w:r>
      <w:r w:rsidRPr="00876A79">
        <w:rPr>
          <w:rtl/>
        </w:rPr>
        <w:t>متوسط خط الفقر 219 2 فرنك</w:t>
      </w:r>
      <w:r w:rsidR="00A4578E">
        <w:rPr>
          <w:rtl/>
        </w:rPr>
        <w:t xml:space="preserve">اً </w:t>
      </w:r>
      <w:r w:rsidRPr="00876A79">
        <w:rPr>
          <w:rtl/>
        </w:rPr>
        <w:t>في الشهر للشخص الواحد</w:t>
      </w:r>
      <w:r w:rsidR="00876A79">
        <w:rPr>
          <w:rFonts w:hint="cs"/>
          <w:rtl/>
        </w:rPr>
        <w:t> </w:t>
      </w:r>
      <w:r w:rsidRPr="00876A79">
        <w:rPr>
          <w:rtl/>
        </w:rPr>
        <w:t>و031 4 فرنك</w:t>
      </w:r>
      <w:r w:rsidR="00A4578E">
        <w:rPr>
          <w:rtl/>
        </w:rPr>
        <w:t xml:space="preserve">اً </w:t>
      </w:r>
      <w:r w:rsidRPr="00876A79">
        <w:rPr>
          <w:rtl/>
        </w:rPr>
        <w:t>في الشهر للأسرة المعيشية المؤلفة من شخصين بالغين وطفلين</w:t>
      </w:r>
      <w:r w:rsidRPr="00876A79">
        <w:rPr>
          <w:rFonts w:hint="cs"/>
          <w:rtl/>
        </w:rPr>
        <w:t xml:space="preserve">. </w:t>
      </w:r>
    </w:p>
    <w:p w:rsidR="007A0EB5" w:rsidRPr="00876A79" w:rsidRDefault="007A0EB5" w:rsidP="00876A79">
      <w:pPr>
        <w:pStyle w:val="SingleTxtGA"/>
        <w:rPr>
          <w:rtl/>
        </w:rPr>
      </w:pPr>
      <w:r w:rsidRPr="00876A79">
        <w:rPr>
          <w:rFonts w:hint="cs"/>
          <w:spacing w:val="-6"/>
          <w:rtl/>
        </w:rPr>
        <w:t>34-</w:t>
      </w:r>
      <w:r w:rsidRPr="00876A79">
        <w:rPr>
          <w:rFonts w:hint="cs"/>
          <w:spacing w:val="-6"/>
          <w:rtl/>
        </w:rPr>
        <w:tab/>
      </w:r>
      <w:r w:rsidRPr="00876A79">
        <w:rPr>
          <w:spacing w:val="-6"/>
          <w:rtl/>
        </w:rPr>
        <w:t>وفي عام 2014، مس الفقر النقدي 6,6 في المائة من سكان سويسرا، أي نحو 000 530</w:t>
      </w:r>
      <w:r w:rsidRPr="00876A79">
        <w:rPr>
          <w:rtl/>
        </w:rPr>
        <w:t xml:space="preserve"> شخص</w:t>
      </w:r>
      <w:r w:rsidRPr="00876A79">
        <w:rPr>
          <w:rFonts w:hint="cs"/>
          <w:rtl/>
        </w:rPr>
        <w:t xml:space="preserve">. </w:t>
      </w:r>
      <w:r w:rsidRPr="00876A79">
        <w:rPr>
          <w:rtl/>
        </w:rPr>
        <w:t>وتسببت الصعوبات المالية في حالات حرمان مادي لنحو 000 370 شخص، أي</w:t>
      </w:r>
      <w:r w:rsidR="00876A79">
        <w:rPr>
          <w:rFonts w:hint="cs"/>
          <w:rtl/>
        </w:rPr>
        <w:t> </w:t>
      </w:r>
      <w:r w:rsidRPr="00876A79">
        <w:rPr>
          <w:rtl/>
        </w:rPr>
        <w:t>4,6 في المائة من السكان: فلم تكن لديهم القدرة على الحصول على بعض السلع الاستهلاكية المعمرة أو توفير الظروف المعيشية الدنيا</w:t>
      </w:r>
      <w:r w:rsidRPr="00876A79">
        <w:rPr>
          <w:rFonts w:hint="cs"/>
          <w:rtl/>
        </w:rPr>
        <w:t xml:space="preserve">. </w:t>
      </w:r>
      <w:r w:rsidRPr="00876A79">
        <w:rPr>
          <w:rtl/>
        </w:rPr>
        <w:t>وأشد الفئات تضرر</w:t>
      </w:r>
      <w:r w:rsidR="00A4578E">
        <w:rPr>
          <w:rtl/>
        </w:rPr>
        <w:t xml:space="preserve">اً </w:t>
      </w:r>
      <w:r w:rsidRPr="00876A79">
        <w:rPr>
          <w:rtl/>
        </w:rPr>
        <w:t>هي الأسر المعيشية الوحيدة الوالد، و</w:t>
      </w:r>
      <w:r w:rsidRPr="00876A79">
        <w:rPr>
          <w:rFonts w:hint="cs"/>
          <w:rtl/>
        </w:rPr>
        <w:t xml:space="preserve">الأشخاص </w:t>
      </w:r>
      <w:r w:rsidRPr="00876A79">
        <w:rPr>
          <w:rtl/>
        </w:rPr>
        <w:t>البالغون الذين يعيشون بمفردهم، والأشخاص الذين اكتفوا بمرحلة التعليم الإلزامي، والأشخاص العاطلون، والأشخاص المنتمون إلى أسر معيشية يشارك أفرادها في سوق العمل بنسبة منخفضة</w:t>
      </w:r>
      <w:r w:rsidRPr="00876A79">
        <w:rPr>
          <w:rFonts w:hint="cs"/>
          <w:rtl/>
        </w:rPr>
        <w:t>.</w:t>
      </w:r>
    </w:p>
    <w:p w:rsidR="007A0EB5" w:rsidRPr="00876A79" w:rsidRDefault="007A0EB5" w:rsidP="007A0EB5">
      <w:pPr>
        <w:pStyle w:val="H4GA"/>
        <w:rPr>
          <w:rtl/>
        </w:rPr>
      </w:pPr>
      <w:r w:rsidRPr="00876A79">
        <w:rPr>
          <w:rtl/>
        </w:rPr>
        <w:tab/>
      </w:r>
      <w:r w:rsidRPr="00876A79">
        <w:rPr>
          <w:rFonts w:hint="cs"/>
          <w:rtl/>
        </w:rPr>
        <w:t>(د)</w:t>
      </w:r>
      <w:r w:rsidRPr="00876A79">
        <w:rPr>
          <w:rFonts w:hint="cs"/>
          <w:rtl/>
        </w:rPr>
        <w:tab/>
        <w:t>نظام الضمان الاجتماعي والرعاية الصحية</w:t>
      </w:r>
    </w:p>
    <w:p w:rsidR="007A0EB5" w:rsidRPr="00876A79" w:rsidRDefault="007A0EB5" w:rsidP="0075624D">
      <w:pPr>
        <w:pStyle w:val="SingleTxtGA"/>
        <w:rPr>
          <w:rtl/>
        </w:rPr>
      </w:pPr>
      <w:r w:rsidRPr="00876A79">
        <w:rPr>
          <w:rFonts w:hint="cs"/>
          <w:rtl/>
        </w:rPr>
        <w:t>35-</w:t>
      </w:r>
      <w:r w:rsidRPr="00876A79">
        <w:rPr>
          <w:rFonts w:hint="cs"/>
          <w:rtl/>
        </w:rPr>
        <w:tab/>
      </w:r>
      <w:r w:rsidRPr="00876A79">
        <w:rPr>
          <w:rtl/>
        </w:rPr>
        <w:t>يشمل نظام الضمان الاجتماعي السويسري خمسة مجالات هي: (1) تأمين كبار السن والباقين على قيد الحياة والعاجزين عن العمل (ما يسمى بنظام الركائز الثلاث)</w:t>
      </w:r>
      <w:r w:rsidR="0075624D">
        <w:rPr>
          <w:rFonts w:hint="cs"/>
          <w:rtl/>
        </w:rPr>
        <w:t>؛</w:t>
      </w:r>
      <w:r w:rsidRPr="00876A79">
        <w:rPr>
          <w:rtl/>
        </w:rPr>
        <w:t xml:space="preserve"> (2) التأمين في حالة المرض والحوادث</w:t>
      </w:r>
      <w:r w:rsidR="0075624D">
        <w:rPr>
          <w:rFonts w:hint="cs"/>
          <w:rtl/>
        </w:rPr>
        <w:t>؛</w:t>
      </w:r>
      <w:r w:rsidRPr="00876A79">
        <w:rPr>
          <w:rtl/>
        </w:rPr>
        <w:t xml:space="preserve"> (3) </w:t>
      </w:r>
      <w:r w:rsidRPr="00876A79">
        <w:rPr>
          <w:rFonts w:hint="cs"/>
          <w:rtl/>
        </w:rPr>
        <w:t xml:space="preserve">التعويض عن </w:t>
      </w:r>
      <w:r w:rsidRPr="00876A79">
        <w:rPr>
          <w:rtl/>
        </w:rPr>
        <w:t>فقدان الدخل في حالة الأمومة أو الخدمة المدنية أو</w:t>
      </w:r>
      <w:r w:rsidR="00876A79">
        <w:rPr>
          <w:rFonts w:hint="cs"/>
          <w:rtl/>
        </w:rPr>
        <w:t> </w:t>
      </w:r>
      <w:r w:rsidRPr="00876A79">
        <w:rPr>
          <w:rtl/>
        </w:rPr>
        <w:t>العسكرية</w:t>
      </w:r>
      <w:r w:rsidR="0075624D">
        <w:rPr>
          <w:rFonts w:hint="cs"/>
          <w:rtl/>
        </w:rPr>
        <w:t>؛</w:t>
      </w:r>
      <w:r w:rsidRPr="00876A79">
        <w:rPr>
          <w:rtl/>
        </w:rPr>
        <w:t xml:space="preserve"> (4) التأمين ضد البطالة</w:t>
      </w:r>
      <w:r w:rsidR="0075624D">
        <w:rPr>
          <w:rFonts w:hint="cs"/>
          <w:rtl/>
        </w:rPr>
        <w:t>؛</w:t>
      </w:r>
      <w:r w:rsidRPr="00876A79">
        <w:rPr>
          <w:rtl/>
        </w:rPr>
        <w:t xml:space="preserve"> (5) الإعانات الأسرية</w:t>
      </w:r>
      <w:r w:rsidRPr="00876A79">
        <w:rPr>
          <w:rFonts w:hint="cs"/>
          <w:rtl/>
        </w:rPr>
        <w:t>.</w:t>
      </w:r>
    </w:p>
    <w:p w:rsidR="007A0EB5" w:rsidRPr="00876A79" w:rsidRDefault="007A0EB5" w:rsidP="0075624D">
      <w:pPr>
        <w:pStyle w:val="SingleTxtGA"/>
        <w:rPr>
          <w:rtl/>
        </w:rPr>
      </w:pPr>
      <w:r w:rsidRPr="00876A79">
        <w:rPr>
          <w:rFonts w:hint="cs"/>
          <w:rtl/>
        </w:rPr>
        <w:tab/>
      </w:r>
      <w:r w:rsidR="0075624D">
        <w:rPr>
          <w:rFonts w:hint="cs"/>
          <w:rtl/>
        </w:rPr>
        <w:t>(1)</w:t>
      </w:r>
      <w:r w:rsidRPr="00876A79">
        <w:rPr>
          <w:rFonts w:hint="cs"/>
          <w:rtl/>
        </w:rPr>
        <w:tab/>
      </w:r>
      <w:r w:rsidRPr="00876A79">
        <w:rPr>
          <w:rtl/>
        </w:rPr>
        <w:t>ينقسم نظام التأمين لكبار السن والباقين على قيد الحياة والعاجزين عن العمل إلى ثلاث ركائز: وت</w:t>
      </w:r>
      <w:r w:rsidRPr="00876A79">
        <w:rPr>
          <w:rFonts w:hint="cs"/>
          <w:rtl/>
        </w:rPr>
        <w:t>ش</w:t>
      </w:r>
      <w:r w:rsidRPr="00876A79">
        <w:rPr>
          <w:rtl/>
        </w:rPr>
        <w:t>مل الركيزة الأولى تأمين كبار السن والباقين على قيد الحياة والتأمين ضد العجز</w:t>
      </w:r>
      <w:r w:rsidRPr="00876A79">
        <w:rPr>
          <w:rFonts w:hint="cs"/>
          <w:rtl/>
        </w:rPr>
        <w:t xml:space="preserve">. </w:t>
      </w:r>
      <w:r w:rsidRPr="00876A79">
        <w:rPr>
          <w:rtl/>
        </w:rPr>
        <w:t>وهو إلزامي وعام</w:t>
      </w:r>
      <w:r w:rsidRPr="00876A79">
        <w:rPr>
          <w:rFonts w:hint="cs"/>
          <w:rtl/>
        </w:rPr>
        <w:t xml:space="preserve">؛ </w:t>
      </w:r>
      <w:r w:rsidRPr="00876A79">
        <w:rPr>
          <w:rtl/>
        </w:rPr>
        <w:t>ويموَّل أساس</w:t>
      </w:r>
      <w:r w:rsidR="00A4578E">
        <w:rPr>
          <w:rtl/>
        </w:rPr>
        <w:t xml:space="preserve">اً </w:t>
      </w:r>
      <w:r w:rsidRPr="00876A79">
        <w:rPr>
          <w:rtl/>
        </w:rPr>
        <w:t>من خلال اشتراكات المؤَمَّن</w:t>
      </w:r>
      <w:r w:rsidRPr="00876A79">
        <w:rPr>
          <w:rFonts w:hint="cs"/>
          <w:rtl/>
        </w:rPr>
        <w:t>ين</w:t>
      </w:r>
      <w:r w:rsidRPr="00876A79">
        <w:rPr>
          <w:rtl/>
        </w:rPr>
        <w:t xml:space="preserve"> ومساهمة السلطات العامة</w:t>
      </w:r>
      <w:r w:rsidRPr="00876A79">
        <w:rPr>
          <w:rFonts w:hint="cs"/>
          <w:rtl/>
        </w:rPr>
        <w:t xml:space="preserve">. </w:t>
      </w:r>
      <w:r w:rsidRPr="00876A79">
        <w:rPr>
          <w:rtl/>
        </w:rPr>
        <w:t>والركيزة الثانية هي التأمين المهني: وهو إلزامي بالنسبة للأجراء ابتداء من دخل معين يحدده القانون</w:t>
      </w:r>
      <w:r w:rsidRPr="00876A79">
        <w:rPr>
          <w:rFonts w:hint="cs"/>
          <w:rtl/>
        </w:rPr>
        <w:t xml:space="preserve">. </w:t>
      </w:r>
      <w:r w:rsidRPr="00876A79">
        <w:rPr>
          <w:rtl/>
        </w:rPr>
        <w:t>والركيزة الثالثة اختيارية تماما</w:t>
      </w:r>
      <w:r w:rsidR="00A4578E">
        <w:rPr>
          <w:rFonts w:hint="cs"/>
          <w:rtl/>
        </w:rPr>
        <w:t>ً</w:t>
      </w:r>
      <w:r w:rsidRPr="00876A79">
        <w:rPr>
          <w:rtl/>
        </w:rPr>
        <w:t xml:space="preserve">: </w:t>
      </w:r>
      <w:r w:rsidRPr="00876A79">
        <w:rPr>
          <w:rFonts w:hint="cs"/>
          <w:rtl/>
        </w:rPr>
        <w:t>و</w:t>
      </w:r>
      <w:r w:rsidRPr="00876A79">
        <w:rPr>
          <w:rtl/>
        </w:rPr>
        <w:t>يتعلق الأمر بالتأمين الفردي</w:t>
      </w:r>
      <w:r w:rsidRPr="00876A79">
        <w:rPr>
          <w:rFonts w:hint="cs"/>
          <w:rtl/>
        </w:rPr>
        <w:t>.</w:t>
      </w:r>
    </w:p>
    <w:p w:rsidR="007A0EB5" w:rsidRPr="00876A79" w:rsidRDefault="007A0EB5" w:rsidP="0075624D">
      <w:pPr>
        <w:pStyle w:val="SingleTxtGA"/>
        <w:rPr>
          <w:rtl/>
        </w:rPr>
      </w:pPr>
      <w:r w:rsidRPr="00876A79">
        <w:rPr>
          <w:rFonts w:hint="cs"/>
          <w:rtl/>
        </w:rPr>
        <w:tab/>
      </w:r>
      <w:r w:rsidR="0075624D">
        <w:rPr>
          <w:rFonts w:hint="cs"/>
          <w:rtl/>
        </w:rPr>
        <w:t>(2)</w:t>
      </w:r>
      <w:r w:rsidRPr="00876A79">
        <w:rPr>
          <w:rFonts w:hint="cs"/>
          <w:rtl/>
        </w:rPr>
        <w:tab/>
      </w:r>
      <w:r w:rsidRPr="00876A79">
        <w:rPr>
          <w:rtl/>
        </w:rPr>
        <w:t>كل شخص مقيم في سويسرا ملزم بالتأمين الصحي لتغطية خدمات العلاج في حالة المرض</w:t>
      </w:r>
      <w:r w:rsidRPr="00876A79">
        <w:rPr>
          <w:rFonts w:hint="cs"/>
          <w:rtl/>
        </w:rPr>
        <w:t xml:space="preserve">. </w:t>
      </w:r>
      <w:r w:rsidRPr="00876A79">
        <w:rPr>
          <w:rtl/>
        </w:rPr>
        <w:t>وللشخص المؤَمَّن</w:t>
      </w:r>
      <w:r w:rsidRPr="00876A79">
        <w:rPr>
          <w:rFonts w:hint="cs"/>
          <w:rtl/>
        </w:rPr>
        <w:t xml:space="preserve"> </w:t>
      </w:r>
      <w:r w:rsidRPr="00876A79">
        <w:rPr>
          <w:rtl/>
        </w:rPr>
        <w:t xml:space="preserve">حرية اختيار </w:t>
      </w:r>
      <w:r w:rsidRPr="00876A79">
        <w:rPr>
          <w:rFonts w:hint="cs"/>
          <w:rtl/>
        </w:rPr>
        <w:t>شركة ال</w:t>
      </w:r>
      <w:r w:rsidRPr="00876A79">
        <w:rPr>
          <w:rtl/>
        </w:rPr>
        <w:t>تأمين</w:t>
      </w:r>
      <w:r w:rsidRPr="00876A79">
        <w:rPr>
          <w:rFonts w:hint="cs"/>
          <w:rtl/>
        </w:rPr>
        <w:t xml:space="preserve">. </w:t>
      </w:r>
      <w:r w:rsidRPr="00876A79">
        <w:rPr>
          <w:rtl/>
        </w:rPr>
        <w:t>وفيما يتعلق بالتأمين الصحي الأساسي، يمكن للشخص البالغ أن يختار خصم</w:t>
      </w:r>
      <w:r w:rsidR="00A4578E">
        <w:rPr>
          <w:rtl/>
        </w:rPr>
        <w:t xml:space="preserve">اً </w:t>
      </w:r>
      <w:r w:rsidRPr="00876A79">
        <w:rPr>
          <w:rtl/>
        </w:rPr>
        <w:t>سنوي</w:t>
      </w:r>
      <w:r w:rsidR="00A4578E">
        <w:rPr>
          <w:rtl/>
        </w:rPr>
        <w:t xml:space="preserve">اً </w:t>
      </w:r>
      <w:r w:rsidRPr="00876A79">
        <w:rPr>
          <w:rtl/>
        </w:rPr>
        <w:t>يتراوح بين 300 و500 2 فرنك</w:t>
      </w:r>
      <w:r w:rsidRPr="00876A79">
        <w:rPr>
          <w:rFonts w:hint="cs"/>
          <w:rtl/>
        </w:rPr>
        <w:t xml:space="preserve">. </w:t>
      </w:r>
      <w:r w:rsidRPr="00876A79">
        <w:rPr>
          <w:rtl/>
        </w:rPr>
        <w:t>وكلما انخفض مبلغ الخصم ارتفع مبلغ الأقساط الشهرية، والعكس بالعكس</w:t>
      </w:r>
      <w:r w:rsidRPr="00876A79">
        <w:rPr>
          <w:rFonts w:hint="cs"/>
          <w:rtl/>
        </w:rPr>
        <w:t xml:space="preserve">. </w:t>
      </w:r>
      <w:r w:rsidRPr="00876A79">
        <w:rPr>
          <w:rtl/>
        </w:rPr>
        <w:t xml:space="preserve">وبالإضافة إلى التأمين الإلزامي الأساسي، </w:t>
      </w:r>
      <w:r w:rsidRPr="00876A79">
        <w:rPr>
          <w:rFonts w:hint="cs"/>
          <w:rtl/>
        </w:rPr>
        <w:t>ت</w:t>
      </w:r>
      <w:r w:rsidRPr="00876A79">
        <w:rPr>
          <w:rtl/>
        </w:rPr>
        <w:t>وجد أصناف عديد</w:t>
      </w:r>
      <w:r w:rsidRPr="00876A79">
        <w:rPr>
          <w:rFonts w:hint="cs"/>
          <w:rtl/>
        </w:rPr>
        <w:t>ة</w:t>
      </w:r>
      <w:r w:rsidRPr="00876A79">
        <w:rPr>
          <w:rtl/>
        </w:rPr>
        <w:t xml:space="preserve"> من التأمين الصحي تسمى تكميلية، </w:t>
      </w:r>
      <w:r w:rsidRPr="00876A79">
        <w:rPr>
          <w:rFonts w:hint="cs"/>
          <w:rtl/>
        </w:rPr>
        <w:t>تخضع ل</w:t>
      </w:r>
      <w:r w:rsidRPr="00876A79">
        <w:rPr>
          <w:rtl/>
        </w:rPr>
        <w:t>لقانون الخاص</w:t>
      </w:r>
      <w:r w:rsidRPr="00876A79">
        <w:rPr>
          <w:rFonts w:hint="cs"/>
          <w:rtl/>
        </w:rPr>
        <w:t xml:space="preserve">. </w:t>
      </w:r>
      <w:r w:rsidRPr="00876A79">
        <w:rPr>
          <w:rtl/>
        </w:rPr>
        <w:t xml:space="preserve">ويكفل التأمين الصحي الاجتماعي (التأمين الأساسي) لكل شخص إمكانية الحصول على الرعاية الطبية الجيدة النوعية في حالة المرض أو الحوادث إذا </w:t>
      </w:r>
      <w:r w:rsidRPr="00876A79">
        <w:rPr>
          <w:rFonts w:hint="cs"/>
          <w:rtl/>
        </w:rPr>
        <w:t xml:space="preserve">كان </w:t>
      </w:r>
      <w:r w:rsidRPr="00876A79">
        <w:rPr>
          <w:rtl/>
        </w:rPr>
        <w:t>التأمين ضد الحوادث</w:t>
      </w:r>
      <w:r w:rsidRPr="00876A79">
        <w:rPr>
          <w:rFonts w:hint="cs"/>
          <w:rtl/>
        </w:rPr>
        <w:t xml:space="preserve"> لا يغطيها. </w:t>
      </w:r>
      <w:r w:rsidRPr="00876A79">
        <w:rPr>
          <w:rtl/>
        </w:rPr>
        <w:t>والتأمين ضد الحوادث إلزامي بالنسبة للأجراء، وهو تأمين خاص بالأشخاص يرمي إلى تغطية الآثار الاقتصادية التي تخلفه</w:t>
      </w:r>
      <w:r w:rsidRPr="00876A79">
        <w:rPr>
          <w:rFonts w:hint="cs"/>
          <w:rtl/>
        </w:rPr>
        <w:t>ا</w:t>
      </w:r>
      <w:r w:rsidRPr="00876A79">
        <w:rPr>
          <w:rtl/>
        </w:rPr>
        <w:t xml:space="preserve"> الحوادث المهنية، والحوادث غير المهنية، والأمراض المهنية</w:t>
      </w:r>
      <w:r w:rsidRPr="00876A79">
        <w:rPr>
          <w:rFonts w:hint="cs"/>
          <w:rtl/>
        </w:rPr>
        <w:t xml:space="preserve">. </w:t>
      </w:r>
      <w:r w:rsidRPr="00876A79">
        <w:rPr>
          <w:rtl/>
        </w:rPr>
        <w:t xml:space="preserve">ويغطي الرعاية الطبية </w:t>
      </w:r>
      <w:r w:rsidRPr="00876A79">
        <w:rPr>
          <w:rFonts w:hint="cs"/>
          <w:rtl/>
        </w:rPr>
        <w:t xml:space="preserve">ومدفوعات </w:t>
      </w:r>
      <w:r w:rsidRPr="00876A79">
        <w:rPr>
          <w:rtl/>
        </w:rPr>
        <w:t>التعويضات اليومية واستحقاقات العجز واستحقاقات الباقين على قيد الحياة</w:t>
      </w:r>
      <w:r w:rsidRPr="00876A79">
        <w:rPr>
          <w:rFonts w:hint="cs"/>
          <w:rtl/>
        </w:rPr>
        <w:t xml:space="preserve">. </w:t>
      </w:r>
      <w:r w:rsidRPr="00876A79">
        <w:rPr>
          <w:rtl/>
        </w:rPr>
        <w:t>ويساهم، بفضل الخدمات التي يوفرها، في جبر ما</w:t>
      </w:r>
      <w:r w:rsidR="00876A79">
        <w:rPr>
          <w:rFonts w:hint="cs"/>
          <w:rtl/>
        </w:rPr>
        <w:t> </w:t>
      </w:r>
      <w:r w:rsidRPr="00876A79">
        <w:rPr>
          <w:rtl/>
        </w:rPr>
        <w:t>يلحق بالصحة وبالقدرة على الكسب من الأضرار التي يتعرض لها الأشخاص المؤمَّن</w:t>
      </w:r>
      <w:r w:rsidRPr="00876A79">
        <w:rPr>
          <w:rFonts w:hint="cs"/>
          <w:rtl/>
        </w:rPr>
        <w:t>ين</w:t>
      </w:r>
      <w:r w:rsidRPr="00876A79">
        <w:rPr>
          <w:rtl/>
        </w:rPr>
        <w:t xml:space="preserve"> الذين يقعون ضحايا للحوادث أو الذين يعانون من أمراض مهنية</w:t>
      </w:r>
      <w:r w:rsidRPr="00876A79">
        <w:rPr>
          <w:rFonts w:hint="cs"/>
          <w:rtl/>
        </w:rPr>
        <w:t>.</w:t>
      </w:r>
    </w:p>
    <w:p w:rsidR="007A0EB5" w:rsidRPr="00876A79" w:rsidRDefault="007A0EB5" w:rsidP="0075624D">
      <w:pPr>
        <w:pStyle w:val="SingleTxtGA"/>
        <w:rPr>
          <w:rtl/>
        </w:rPr>
      </w:pPr>
      <w:r w:rsidRPr="00876A79">
        <w:rPr>
          <w:rFonts w:hint="cs"/>
          <w:rtl/>
        </w:rPr>
        <w:tab/>
      </w:r>
      <w:r w:rsidR="0075624D">
        <w:rPr>
          <w:rFonts w:hint="cs"/>
          <w:rtl/>
        </w:rPr>
        <w:t>(3)</w:t>
      </w:r>
      <w:r w:rsidRPr="00876A79">
        <w:rPr>
          <w:rFonts w:hint="cs"/>
          <w:rtl/>
        </w:rPr>
        <w:tab/>
      </w:r>
      <w:r w:rsidRPr="00876A79">
        <w:rPr>
          <w:rtl/>
        </w:rPr>
        <w:t>توفر الإعانات المقدمة في حالة فقدان الدخل تعويض</w:t>
      </w:r>
      <w:r w:rsidR="00A4578E">
        <w:rPr>
          <w:rtl/>
        </w:rPr>
        <w:t xml:space="preserve">اً </w:t>
      </w:r>
      <w:r w:rsidRPr="00876A79">
        <w:rPr>
          <w:rtl/>
        </w:rPr>
        <w:t>عن فقدان الراتب للأشخاص الذين يؤدون الخدمة العسكرية أو المدنية أو خدمة الحماية المدنية</w:t>
      </w:r>
      <w:r w:rsidRPr="00876A79">
        <w:rPr>
          <w:rFonts w:hint="cs"/>
          <w:rtl/>
        </w:rPr>
        <w:t xml:space="preserve">. </w:t>
      </w:r>
      <w:r w:rsidRPr="00876A79">
        <w:rPr>
          <w:rtl/>
        </w:rPr>
        <w:t>ومنذ 1 تموز/</w:t>
      </w:r>
      <w:r w:rsidR="00876A79">
        <w:rPr>
          <w:rFonts w:hint="cs"/>
          <w:rtl/>
        </w:rPr>
        <w:t xml:space="preserve"> </w:t>
      </w:r>
      <w:r w:rsidRPr="00876A79">
        <w:rPr>
          <w:rtl/>
        </w:rPr>
        <w:t>يوليه</w:t>
      </w:r>
      <w:r w:rsidR="00876A79">
        <w:rPr>
          <w:rFonts w:hint="cs"/>
          <w:rtl/>
        </w:rPr>
        <w:t> </w:t>
      </w:r>
      <w:r w:rsidRPr="00876A79">
        <w:rPr>
          <w:rtl/>
        </w:rPr>
        <w:t>2005، يوفر نظام الإعانات المقدمة في حالة فقدان الدخل أيض</w:t>
      </w:r>
      <w:r w:rsidR="00A4578E">
        <w:rPr>
          <w:rtl/>
        </w:rPr>
        <w:t xml:space="preserve">اً </w:t>
      </w:r>
      <w:r w:rsidRPr="00876A79">
        <w:rPr>
          <w:rtl/>
        </w:rPr>
        <w:t>إعانات الأمومة للنساء اللواتي يمارسن نشاط</w:t>
      </w:r>
      <w:r w:rsidR="00A4578E">
        <w:rPr>
          <w:rtl/>
        </w:rPr>
        <w:t xml:space="preserve">اً </w:t>
      </w:r>
      <w:r w:rsidRPr="00876A79">
        <w:rPr>
          <w:rtl/>
        </w:rPr>
        <w:t>مدر</w:t>
      </w:r>
      <w:r w:rsidR="00A4578E">
        <w:rPr>
          <w:rtl/>
        </w:rPr>
        <w:t xml:space="preserve">اً </w:t>
      </w:r>
      <w:r w:rsidRPr="00876A79">
        <w:rPr>
          <w:rtl/>
        </w:rPr>
        <w:t>للدخل</w:t>
      </w:r>
      <w:r w:rsidRPr="00876A79">
        <w:rPr>
          <w:rFonts w:hint="cs"/>
          <w:rtl/>
        </w:rPr>
        <w:t xml:space="preserve">. </w:t>
      </w:r>
      <w:r w:rsidRPr="00876A79">
        <w:rPr>
          <w:rtl/>
        </w:rPr>
        <w:t>وتغطي هذه الإعانات نسبة 80 في المائة من دخلهن وتُدفع خلال الأسابيع الأربعة عشرة التالية للولادة</w:t>
      </w:r>
      <w:r w:rsidRPr="00876A79">
        <w:rPr>
          <w:rFonts w:hint="cs"/>
          <w:rtl/>
        </w:rPr>
        <w:t>.</w:t>
      </w:r>
    </w:p>
    <w:p w:rsidR="007A0EB5" w:rsidRPr="00876A79" w:rsidRDefault="007A0EB5" w:rsidP="0075624D">
      <w:pPr>
        <w:pStyle w:val="SingleTxtGA"/>
        <w:rPr>
          <w:rtl/>
        </w:rPr>
      </w:pPr>
      <w:r w:rsidRPr="00876A79">
        <w:rPr>
          <w:rFonts w:hint="cs"/>
          <w:rtl/>
        </w:rPr>
        <w:tab/>
      </w:r>
      <w:r w:rsidR="0075624D">
        <w:rPr>
          <w:rFonts w:hint="cs"/>
          <w:rtl/>
        </w:rPr>
        <w:t>(4)</w:t>
      </w:r>
      <w:r w:rsidRPr="00876A79">
        <w:rPr>
          <w:rFonts w:hint="cs"/>
          <w:rtl/>
        </w:rPr>
        <w:tab/>
      </w:r>
      <w:r w:rsidRPr="00876A79">
        <w:rPr>
          <w:rtl/>
        </w:rPr>
        <w:t xml:space="preserve">يعطي التأمين ضد البطالة </w:t>
      </w:r>
      <w:r w:rsidRPr="00876A79">
        <w:rPr>
          <w:rFonts w:hint="cs"/>
          <w:rtl/>
        </w:rPr>
        <w:t xml:space="preserve">للشخص </w:t>
      </w:r>
      <w:r w:rsidRPr="00876A79">
        <w:rPr>
          <w:rtl/>
        </w:rPr>
        <w:t>الحق في الحصول على تعويض يعادل</w:t>
      </w:r>
      <w:r w:rsidR="00876A79">
        <w:rPr>
          <w:rFonts w:hint="cs"/>
          <w:rtl/>
        </w:rPr>
        <w:t> </w:t>
      </w:r>
      <w:r w:rsidRPr="00876A79">
        <w:rPr>
          <w:rtl/>
        </w:rPr>
        <w:t>70 أو 80 في المائة من أجر</w:t>
      </w:r>
      <w:r w:rsidRPr="00876A79">
        <w:rPr>
          <w:rFonts w:hint="cs"/>
          <w:rtl/>
        </w:rPr>
        <w:t>ه</w:t>
      </w:r>
      <w:r w:rsidRPr="00876A79">
        <w:rPr>
          <w:rtl/>
        </w:rPr>
        <w:t xml:space="preserve"> السابق</w:t>
      </w:r>
      <w:r w:rsidRPr="00876A79">
        <w:rPr>
          <w:rFonts w:hint="cs"/>
          <w:rtl/>
        </w:rPr>
        <w:t xml:space="preserve">. </w:t>
      </w:r>
      <w:r w:rsidRPr="00876A79">
        <w:rPr>
          <w:rtl/>
        </w:rPr>
        <w:t>ويمكن</w:t>
      </w:r>
      <w:r w:rsidRPr="00876A79">
        <w:rPr>
          <w:rFonts w:hint="cs"/>
          <w:rtl/>
        </w:rPr>
        <w:t>ه</w:t>
      </w:r>
      <w:r w:rsidRPr="00876A79">
        <w:rPr>
          <w:rtl/>
        </w:rPr>
        <w:t xml:space="preserve">، بحسب سنه والتزاماته فيما يتعلق بالنفقة ومدة مساهمته، أن يتلقى </w:t>
      </w:r>
      <w:r w:rsidRPr="00876A79">
        <w:rPr>
          <w:rFonts w:hint="cs"/>
          <w:rtl/>
        </w:rPr>
        <w:t>بدل</w:t>
      </w:r>
      <w:r w:rsidR="00A4578E">
        <w:rPr>
          <w:rFonts w:hint="cs"/>
          <w:rtl/>
        </w:rPr>
        <w:t xml:space="preserve">اً </w:t>
      </w:r>
      <w:r w:rsidRPr="00876A79">
        <w:rPr>
          <w:rFonts w:hint="cs"/>
          <w:rtl/>
        </w:rPr>
        <w:t>يومي</w:t>
      </w:r>
      <w:r w:rsidR="00A4578E">
        <w:rPr>
          <w:rFonts w:hint="cs"/>
          <w:rtl/>
        </w:rPr>
        <w:t xml:space="preserve">اً </w:t>
      </w:r>
      <w:r w:rsidRPr="00876A79">
        <w:rPr>
          <w:rFonts w:hint="cs"/>
          <w:rtl/>
        </w:rPr>
        <w:t xml:space="preserve">خلال فترة تتراوح بين </w:t>
      </w:r>
      <w:r w:rsidRPr="00876A79">
        <w:rPr>
          <w:rtl/>
        </w:rPr>
        <w:t>90 و520 يوما</w:t>
      </w:r>
      <w:r w:rsidRPr="00876A79">
        <w:rPr>
          <w:rFonts w:hint="cs"/>
          <w:rtl/>
        </w:rPr>
        <w:t xml:space="preserve">. </w:t>
      </w:r>
      <w:r w:rsidRPr="00876A79">
        <w:rPr>
          <w:rtl/>
        </w:rPr>
        <w:t>غير أن الشرط من حيث المبدأ هو أن يكون الشخص قد دفع أقساط المساهمة مدة 12 شهر</w:t>
      </w:r>
      <w:r w:rsidR="00A4578E">
        <w:rPr>
          <w:rtl/>
        </w:rPr>
        <w:t xml:space="preserve">اً </w:t>
      </w:r>
      <w:r w:rsidRPr="00876A79">
        <w:rPr>
          <w:rtl/>
        </w:rPr>
        <w:t>على الأقل خلال العامين السابقين</w:t>
      </w:r>
      <w:r w:rsidRPr="00876A79">
        <w:rPr>
          <w:rFonts w:hint="cs"/>
          <w:rtl/>
        </w:rPr>
        <w:t>.</w:t>
      </w:r>
    </w:p>
    <w:p w:rsidR="007A0EB5" w:rsidRPr="00876A79" w:rsidRDefault="007A0EB5" w:rsidP="0075624D">
      <w:pPr>
        <w:pStyle w:val="SingleTxtGA"/>
        <w:rPr>
          <w:rtl/>
        </w:rPr>
      </w:pPr>
      <w:r w:rsidRPr="00876A79">
        <w:rPr>
          <w:rFonts w:hint="cs"/>
          <w:rtl/>
        </w:rPr>
        <w:tab/>
      </w:r>
      <w:r w:rsidR="0075624D">
        <w:rPr>
          <w:rFonts w:hint="cs"/>
          <w:rtl/>
        </w:rPr>
        <w:t>(5)</w:t>
      </w:r>
      <w:r w:rsidRPr="00876A79">
        <w:rPr>
          <w:rFonts w:hint="cs"/>
          <w:rtl/>
        </w:rPr>
        <w:tab/>
      </w:r>
      <w:r w:rsidRPr="00876A79">
        <w:rPr>
          <w:rtl/>
        </w:rPr>
        <w:t>تشمل الإعانات الأسرية إعانات عن كل طفل حتى سن 16 سنة قيمتها الشهرية 200 فرنك على الأقل، وإعانات خاصة بالتدريب المهني قيمتها الشهرية 250 فرنك</w:t>
      </w:r>
      <w:r w:rsidR="00A4578E">
        <w:rPr>
          <w:rtl/>
        </w:rPr>
        <w:t xml:space="preserve">اً </w:t>
      </w:r>
      <w:r w:rsidRPr="00876A79">
        <w:rPr>
          <w:rtl/>
        </w:rPr>
        <w:t xml:space="preserve">على الأقل بالنسبة للأطفال الذين تتراوح أعمارهم بين 16 و25 سنة </w:t>
      </w:r>
      <w:r w:rsidRPr="00876A79">
        <w:rPr>
          <w:rFonts w:hint="cs"/>
          <w:rtl/>
        </w:rPr>
        <w:t>و</w:t>
      </w:r>
      <w:r w:rsidRPr="00876A79">
        <w:rPr>
          <w:rtl/>
        </w:rPr>
        <w:t>يتابعون تدريب</w:t>
      </w:r>
      <w:r w:rsidR="00A4578E">
        <w:rPr>
          <w:rtl/>
        </w:rPr>
        <w:t xml:space="preserve">اً </w:t>
      </w:r>
      <w:r w:rsidRPr="00876A79">
        <w:rPr>
          <w:rtl/>
        </w:rPr>
        <w:t>ما</w:t>
      </w:r>
      <w:r w:rsidRPr="00876A79">
        <w:rPr>
          <w:rFonts w:hint="cs"/>
          <w:rtl/>
        </w:rPr>
        <w:t xml:space="preserve">. </w:t>
      </w:r>
      <w:r w:rsidRPr="00876A79">
        <w:rPr>
          <w:rtl/>
        </w:rPr>
        <w:t>ويمكن أن توفر الكانتونات مبالغ أكبر</w:t>
      </w:r>
      <w:r w:rsidRPr="00876A79">
        <w:rPr>
          <w:rFonts w:hint="cs"/>
          <w:rtl/>
        </w:rPr>
        <w:t>.</w:t>
      </w:r>
    </w:p>
    <w:p w:rsidR="007A0EB5" w:rsidRPr="00876A79" w:rsidRDefault="007A0EB5" w:rsidP="007A0EB5">
      <w:pPr>
        <w:pStyle w:val="H23GA"/>
        <w:spacing w:before="240"/>
        <w:rPr>
          <w:rStyle w:val="FootnoteReference"/>
          <w:sz w:val="20"/>
          <w:szCs w:val="30"/>
          <w:vertAlign w:val="baseline"/>
          <w:rtl/>
        </w:rPr>
      </w:pPr>
      <w:r w:rsidRPr="00876A79">
        <w:rPr>
          <w:rStyle w:val="FootnoteReference"/>
          <w:sz w:val="20"/>
          <w:szCs w:val="30"/>
          <w:vertAlign w:val="baseline"/>
          <w:rtl/>
        </w:rPr>
        <w:tab/>
      </w:r>
      <w:bookmarkStart w:id="15" w:name="_Toc494371482"/>
      <w:bookmarkStart w:id="16" w:name="_Toc494371811"/>
      <w:r w:rsidRPr="00876A79">
        <w:rPr>
          <w:rStyle w:val="FootnoteReference"/>
          <w:rFonts w:hint="cs"/>
          <w:sz w:val="20"/>
          <w:szCs w:val="30"/>
          <w:vertAlign w:val="baseline"/>
          <w:rtl/>
        </w:rPr>
        <w:t>5-</w:t>
      </w:r>
      <w:r w:rsidRPr="00876A79">
        <w:rPr>
          <w:rStyle w:val="FootnoteReference"/>
          <w:rFonts w:hint="cs"/>
          <w:sz w:val="20"/>
          <w:szCs w:val="30"/>
          <w:vertAlign w:val="baseline"/>
          <w:rtl/>
        </w:rPr>
        <w:tab/>
        <w:t>الخصائص الاقتصادية</w:t>
      </w:r>
      <w:bookmarkEnd w:id="15"/>
      <w:bookmarkEnd w:id="16"/>
    </w:p>
    <w:p w:rsidR="007A0EB5" w:rsidRPr="00876A79" w:rsidRDefault="007A0EB5" w:rsidP="007A0EB5">
      <w:pPr>
        <w:pStyle w:val="H4GA"/>
        <w:rPr>
          <w:rtl/>
        </w:rPr>
      </w:pPr>
      <w:r w:rsidRPr="00876A79">
        <w:rPr>
          <w:rtl/>
        </w:rPr>
        <w:tab/>
      </w:r>
      <w:r w:rsidRPr="00876A79">
        <w:rPr>
          <w:rFonts w:hint="cs"/>
          <w:rtl/>
        </w:rPr>
        <w:t>(أ)</w:t>
      </w:r>
      <w:r w:rsidRPr="00876A79">
        <w:rPr>
          <w:rFonts w:hint="cs"/>
          <w:rtl/>
        </w:rPr>
        <w:tab/>
        <w:t>العمل</w:t>
      </w:r>
    </w:p>
    <w:p w:rsidR="007A0EB5" w:rsidRPr="00876A79" w:rsidRDefault="007A0EB5" w:rsidP="00876A79">
      <w:pPr>
        <w:pStyle w:val="SingleTxtGA"/>
        <w:rPr>
          <w:rtl/>
        </w:rPr>
      </w:pPr>
      <w:r w:rsidRPr="00876A79">
        <w:rPr>
          <w:rFonts w:hint="cs"/>
          <w:rtl/>
        </w:rPr>
        <w:t>36-</w:t>
      </w:r>
      <w:r w:rsidRPr="00876A79">
        <w:rPr>
          <w:rFonts w:hint="cs"/>
          <w:rtl/>
        </w:rPr>
        <w:tab/>
      </w:r>
      <w:r w:rsidRPr="00876A79">
        <w:rPr>
          <w:rtl/>
        </w:rPr>
        <w:t>يُعرف سوق العمل في سويسرا باس</w:t>
      </w:r>
      <w:r w:rsidRPr="00876A79">
        <w:rPr>
          <w:rFonts w:hint="cs"/>
          <w:rtl/>
        </w:rPr>
        <w:t>ت</w:t>
      </w:r>
      <w:r w:rsidRPr="00876A79">
        <w:rPr>
          <w:rtl/>
        </w:rPr>
        <w:t>قراره الكبير</w:t>
      </w:r>
      <w:r w:rsidRPr="00876A79">
        <w:rPr>
          <w:rFonts w:hint="cs"/>
          <w:rtl/>
        </w:rPr>
        <w:t xml:space="preserve">. </w:t>
      </w:r>
      <w:r w:rsidRPr="00876A79">
        <w:rPr>
          <w:rtl/>
        </w:rPr>
        <w:t>وتحدد الاتفاقات الجماعية المبرمة بين منظمات العمال وأرباب العمل شروط العمل في عدد كبير من القطاعات</w:t>
      </w:r>
      <w:r w:rsidRPr="00876A79">
        <w:rPr>
          <w:rFonts w:hint="cs"/>
          <w:rtl/>
        </w:rPr>
        <w:t xml:space="preserve">. </w:t>
      </w:r>
      <w:r w:rsidRPr="00876A79">
        <w:rPr>
          <w:rtl/>
        </w:rPr>
        <w:t>والإضرابات نادرة و</w:t>
      </w:r>
      <w:r w:rsidRPr="00876A79">
        <w:rPr>
          <w:rFonts w:hint="cs"/>
          <w:rtl/>
        </w:rPr>
        <w:t xml:space="preserve">يعتبر </w:t>
      </w:r>
      <w:r w:rsidRPr="00876A79">
        <w:rPr>
          <w:rtl/>
        </w:rPr>
        <w:t>سوق العمل مرناً بالمقارنة مع الدول الأخرى</w:t>
      </w:r>
      <w:r w:rsidRPr="00876A79">
        <w:rPr>
          <w:rFonts w:hint="cs"/>
          <w:rtl/>
        </w:rPr>
        <w:t xml:space="preserve">. </w:t>
      </w:r>
      <w:r w:rsidRPr="00876A79">
        <w:rPr>
          <w:rtl/>
        </w:rPr>
        <w:t>وفي عام 2015 (الربع الرابع)، بلغ معدل البطالة، وفق</w:t>
      </w:r>
      <w:r w:rsidR="00A4578E">
        <w:rPr>
          <w:rtl/>
        </w:rPr>
        <w:t xml:space="preserve">اً </w:t>
      </w:r>
      <w:r w:rsidRPr="00876A79">
        <w:rPr>
          <w:rtl/>
        </w:rPr>
        <w:t>لمكتب العمل الدولي، 4,7 في المائة</w:t>
      </w:r>
      <w:r w:rsidRPr="00876A79">
        <w:rPr>
          <w:rFonts w:hint="cs"/>
          <w:rtl/>
        </w:rPr>
        <w:t xml:space="preserve">. </w:t>
      </w:r>
      <w:r w:rsidRPr="00876A79">
        <w:rPr>
          <w:rtl/>
        </w:rPr>
        <w:t>وبلغ معدل بطالة الشباب</w:t>
      </w:r>
      <w:r w:rsidRPr="00876A79">
        <w:rPr>
          <w:rFonts w:hint="cs"/>
          <w:rtl/>
        </w:rPr>
        <w:t xml:space="preserve"> (15-24 سنة)</w:t>
      </w:r>
      <w:r w:rsidR="00876A79">
        <w:rPr>
          <w:rFonts w:hint="cs"/>
          <w:rtl/>
        </w:rPr>
        <w:t> </w:t>
      </w:r>
      <w:r w:rsidRPr="00876A79">
        <w:rPr>
          <w:rtl/>
        </w:rPr>
        <w:t>9,8 في المائة، ومعدل بطالة الأشخاص المتراوحة أعمارهم بين 25 و49 سنة 4,1 في المائة والمتراوحة أعمارهم بين 55 و64 سنة 4,0 في المائة</w:t>
      </w:r>
      <w:r w:rsidRPr="00876A79">
        <w:rPr>
          <w:rFonts w:hint="cs"/>
          <w:rtl/>
        </w:rPr>
        <w:t xml:space="preserve">. </w:t>
      </w:r>
      <w:r w:rsidRPr="00876A79">
        <w:rPr>
          <w:rtl/>
        </w:rPr>
        <w:t xml:space="preserve">وفي نهاية عام 2015، كانت معدلات البطالة </w:t>
      </w:r>
      <w:r w:rsidRPr="00876A79">
        <w:rPr>
          <w:rFonts w:hint="cs"/>
          <w:rtl/>
        </w:rPr>
        <w:t xml:space="preserve">بين </w:t>
      </w:r>
      <w:r w:rsidRPr="00876A79">
        <w:rPr>
          <w:rtl/>
        </w:rPr>
        <w:t>الرجال والنساء متشابهة (4,6 في المائة و4,8 في المائة، على التوالي)</w:t>
      </w:r>
      <w:r w:rsidRPr="00876A79">
        <w:rPr>
          <w:rFonts w:hint="cs"/>
          <w:rtl/>
        </w:rPr>
        <w:t xml:space="preserve">. </w:t>
      </w:r>
      <w:r w:rsidRPr="00876A79">
        <w:rPr>
          <w:rtl/>
        </w:rPr>
        <w:t xml:space="preserve">غير أنه لوحظت </w:t>
      </w:r>
      <w:r w:rsidRPr="00876A79">
        <w:rPr>
          <w:rFonts w:hint="cs"/>
          <w:rtl/>
        </w:rPr>
        <w:t xml:space="preserve">فوارق </w:t>
      </w:r>
      <w:r w:rsidRPr="00876A79">
        <w:rPr>
          <w:rtl/>
        </w:rPr>
        <w:t xml:space="preserve">كبيرة بين </w:t>
      </w:r>
      <w:r w:rsidRPr="00876A79">
        <w:rPr>
          <w:rFonts w:hint="cs"/>
          <w:rtl/>
        </w:rPr>
        <w:t xml:space="preserve">السكان </w:t>
      </w:r>
      <w:r w:rsidRPr="00876A79">
        <w:rPr>
          <w:rtl/>
        </w:rPr>
        <w:t xml:space="preserve">السويسريين (3,2 في المائة) </w:t>
      </w:r>
      <w:r w:rsidRPr="00876A79">
        <w:rPr>
          <w:rFonts w:hint="cs"/>
          <w:rtl/>
        </w:rPr>
        <w:t>و</w:t>
      </w:r>
      <w:r w:rsidRPr="00876A79">
        <w:rPr>
          <w:rtl/>
        </w:rPr>
        <w:t>الأجانب (8,8 في المائة)</w:t>
      </w:r>
      <w:r w:rsidRPr="00876A79">
        <w:rPr>
          <w:rFonts w:hint="cs"/>
          <w:rtl/>
        </w:rPr>
        <w:t>.</w:t>
      </w:r>
    </w:p>
    <w:p w:rsidR="007A0EB5" w:rsidRPr="00876A79" w:rsidRDefault="007A0EB5" w:rsidP="0075624D">
      <w:pPr>
        <w:pStyle w:val="SingleTxtGA"/>
        <w:rPr>
          <w:rtl/>
        </w:rPr>
      </w:pPr>
      <w:r w:rsidRPr="00876A79">
        <w:rPr>
          <w:rFonts w:hint="cs"/>
          <w:spacing w:val="-4"/>
          <w:rtl/>
        </w:rPr>
        <w:t>37-</w:t>
      </w:r>
      <w:r w:rsidRPr="00876A79">
        <w:rPr>
          <w:rFonts w:hint="cs"/>
          <w:spacing w:val="-4"/>
          <w:rtl/>
        </w:rPr>
        <w:tab/>
      </w:r>
      <w:r w:rsidRPr="00876A79">
        <w:rPr>
          <w:spacing w:val="-4"/>
          <w:rtl/>
        </w:rPr>
        <w:t>ويبلغ متوسط الأجر الشهري الخام 427 6 فرنك</w:t>
      </w:r>
      <w:r w:rsidR="00A4578E">
        <w:rPr>
          <w:spacing w:val="-4"/>
          <w:rtl/>
        </w:rPr>
        <w:t xml:space="preserve">اً </w:t>
      </w:r>
      <w:r w:rsidRPr="00876A79">
        <w:rPr>
          <w:spacing w:val="-4"/>
          <w:rtl/>
        </w:rPr>
        <w:t xml:space="preserve">في </w:t>
      </w:r>
      <w:r w:rsidRPr="00876A79">
        <w:rPr>
          <w:rFonts w:hint="cs"/>
          <w:spacing w:val="-4"/>
          <w:rtl/>
        </w:rPr>
        <w:t xml:space="preserve">مجمل </w:t>
      </w:r>
      <w:r w:rsidRPr="00876A79">
        <w:rPr>
          <w:spacing w:val="-4"/>
          <w:rtl/>
        </w:rPr>
        <w:t>قطاعات الاقتصاد (2014)</w:t>
      </w:r>
      <w:r w:rsidRPr="00876A79">
        <w:rPr>
          <w:rFonts w:hint="cs"/>
          <w:spacing w:val="-4"/>
          <w:rtl/>
        </w:rPr>
        <w:t>.</w:t>
      </w:r>
      <w:r w:rsidRPr="00876A79">
        <w:rPr>
          <w:rFonts w:hint="cs"/>
          <w:rtl/>
        </w:rPr>
        <w:t xml:space="preserve"> </w:t>
      </w:r>
      <w:r w:rsidRPr="00876A79">
        <w:rPr>
          <w:rtl/>
        </w:rPr>
        <w:t xml:space="preserve">غير أن مستويات الأجور تختلف إلى حد كبير بحسب </w:t>
      </w:r>
      <w:r w:rsidRPr="00876A79">
        <w:rPr>
          <w:rFonts w:hint="cs"/>
          <w:rtl/>
        </w:rPr>
        <w:t xml:space="preserve">الفروع </w:t>
      </w:r>
      <w:r w:rsidRPr="00876A79">
        <w:rPr>
          <w:rtl/>
        </w:rPr>
        <w:t>الاقتصادية</w:t>
      </w:r>
      <w:r w:rsidRPr="00876A79">
        <w:rPr>
          <w:rFonts w:hint="cs"/>
          <w:rtl/>
        </w:rPr>
        <w:t xml:space="preserve">. </w:t>
      </w:r>
      <w:r w:rsidRPr="00876A79">
        <w:rPr>
          <w:rtl/>
        </w:rPr>
        <w:t xml:space="preserve">ورغم الجهود التشريعية المبذولة، </w:t>
      </w:r>
      <w:r w:rsidRPr="00876A79">
        <w:rPr>
          <w:rFonts w:hint="cs"/>
          <w:rtl/>
        </w:rPr>
        <w:t>ف</w:t>
      </w:r>
      <w:r w:rsidRPr="00876A79">
        <w:rPr>
          <w:rtl/>
        </w:rPr>
        <w:t>لا تزال الفجوة في الأجور بين المرأة والرجل كبيرة (انظر أدناه، رابعا</w:t>
      </w:r>
      <w:r w:rsidR="00876A79">
        <w:rPr>
          <w:rFonts w:hint="cs"/>
          <w:rtl/>
        </w:rPr>
        <w:t>ً</w:t>
      </w:r>
      <w:r w:rsidR="00876A79">
        <w:rPr>
          <w:rtl/>
        </w:rPr>
        <w:t>-</w:t>
      </w:r>
      <w:r w:rsidR="0075624D">
        <w:rPr>
          <w:rFonts w:hint="cs"/>
          <w:rtl/>
        </w:rPr>
        <w:t>زاي</w:t>
      </w:r>
      <w:r w:rsidRPr="00876A79">
        <w:rPr>
          <w:rtl/>
        </w:rPr>
        <w:t>)</w:t>
      </w:r>
      <w:r w:rsidRPr="00876A79">
        <w:rPr>
          <w:rFonts w:hint="cs"/>
          <w:rtl/>
        </w:rPr>
        <w:t>.</w:t>
      </w:r>
    </w:p>
    <w:p w:rsidR="007A0EB5" w:rsidRPr="00876A79" w:rsidRDefault="007A0EB5" w:rsidP="007A0EB5">
      <w:pPr>
        <w:pStyle w:val="H4GA"/>
        <w:rPr>
          <w:rtl/>
        </w:rPr>
      </w:pPr>
      <w:r w:rsidRPr="00876A79">
        <w:rPr>
          <w:rtl/>
        </w:rPr>
        <w:tab/>
      </w:r>
      <w:r w:rsidRPr="00876A79">
        <w:rPr>
          <w:rFonts w:hint="cs"/>
          <w:rtl/>
        </w:rPr>
        <w:t>(ب)</w:t>
      </w:r>
      <w:r w:rsidRPr="00876A79">
        <w:rPr>
          <w:rFonts w:hint="cs"/>
          <w:rtl/>
        </w:rPr>
        <w:tab/>
        <w:t>البيانات الاقتصادية</w:t>
      </w:r>
    </w:p>
    <w:p w:rsidR="007A0EB5" w:rsidRPr="00876A79" w:rsidRDefault="007A0EB5" w:rsidP="007A0EB5">
      <w:pPr>
        <w:pStyle w:val="SingleTxtGA"/>
        <w:rPr>
          <w:rtl/>
        </w:rPr>
      </w:pPr>
      <w:r w:rsidRPr="00876A79">
        <w:rPr>
          <w:rFonts w:hint="cs"/>
          <w:rtl/>
        </w:rPr>
        <w:t>38-</w:t>
      </w:r>
      <w:r w:rsidRPr="00876A79">
        <w:rPr>
          <w:rFonts w:hint="cs"/>
          <w:rtl/>
        </w:rPr>
        <w:tab/>
      </w:r>
      <w:r w:rsidRPr="00876A79">
        <w:rPr>
          <w:rtl/>
        </w:rPr>
        <w:t>يعتمد الاقتصاد السويسري بشكل قوي على التجارة الخارجية</w:t>
      </w:r>
      <w:r w:rsidRPr="00876A79">
        <w:rPr>
          <w:rFonts w:hint="cs"/>
          <w:rtl/>
        </w:rPr>
        <w:t xml:space="preserve">. </w:t>
      </w:r>
      <w:r w:rsidRPr="00876A79">
        <w:rPr>
          <w:rtl/>
        </w:rPr>
        <w:t>ووفق</w:t>
      </w:r>
      <w:r w:rsidR="00A4578E">
        <w:rPr>
          <w:rtl/>
        </w:rPr>
        <w:t xml:space="preserve">اً </w:t>
      </w:r>
      <w:r w:rsidRPr="00876A79">
        <w:rPr>
          <w:rtl/>
        </w:rPr>
        <w:t>للحسابات الوطنية، بلغ مجموع الصادرات (الصناعة والخدمات) 413 مليار فرنك في عام 2014، في حين بلغ مجموع الواردات 340 مليار فرنك</w:t>
      </w:r>
      <w:r w:rsidRPr="00876A79">
        <w:rPr>
          <w:rFonts w:hint="cs"/>
          <w:rtl/>
        </w:rPr>
        <w:t xml:space="preserve">. </w:t>
      </w:r>
      <w:r w:rsidRPr="00876A79">
        <w:rPr>
          <w:rtl/>
        </w:rPr>
        <w:t>وبالتالي، يسجل الميزان التجاري للبلد فائضا</w:t>
      </w:r>
      <w:r w:rsidR="00876A79">
        <w:rPr>
          <w:rFonts w:hint="cs"/>
          <w:rtl/>
        </w:rPr>
        <w:t>ً</w:t>
      </w:r>
      <w:r w:rsidRPr="00876A79">
        <w:rPr>
          <w:rFonts w:hint="cs"/>
          <w:rtl/>
        </w:rPr>
        <w:t xml:space="preserve">. </w:t>
      </w:r>
      <w:r w:rsidRPr="00876A79">
        <w:rPr>
          <w:rtl/>
        </w:rPr>
        <w:t>ويشكل قطاع الخدمات (المصارف وشركات التأمين والسياحة) جزء</w:t>
      </w:r>
      <w:r w:rsidR="00A4578E">
        <w:rPr>
          <w:rtl/>
        </w:rPr>
        <w:t xml:space="preserve">اً </w:t>
      </w:r>
      <w:r w:rsidRPr="00876A79">
        <w:rPr>
          <w:rtl/>
        </w:rPr>
        <w:t>مهم</w:t>
      </w:r>
      <w:r w:rsidR="00A4578E">
        <w:rPr>
          <w:rtl/>
        </w:rPr>
        <w:t xml:space="preserve">اً </w:t>
      </w:r>
      <w:r w:rsidRPr="00876A79">
        <w:rPr>
          <w:rtl/>
        </w:rPr>
        <w:t>من التجارة الخارجية</w:t>
      </w:r>
      <w:r w:rsidRPr="00876A79">
        <w:rPr>
          <w:rFonts w:hint="cs"/>
          <w:rtl/>
        </w:rPr>
        <w:t>.</w:t>
      </w:r>
    </w:p>
    <w:p w:rsidR="007A0EB5" w:rsidRPr="00876A79" w:rsidRDefault="007A0EB5" w:rsidP="007A0EB5">
      <w:pPr>
        <w:pStyle w:val="SingleTxtGA"/>
        <w:rPr>
          <w:rtl/>
        </w:rPr>
      </w:pPr>
      <w:r w:rsidRPr="00876A79">
        <w:rPr>
          <w:rFonts w:hint="cs"/>
          <w:rtl/>
        </w:rPr>
        <w:t>39-</w:t>
      </w:r>
      <w:r w:rsidRPr="00876A79">
        <w:rPr>
          <w:rFonts w:hint="cs"/>
          <w:rtl/>
        </w:rPr>
        <w:tab/>
      </w:r>
      <w:r w:rsidRPr="00876A79">
        <w:rPr>
          <w:rtl/>
        </w:rPr>
        <w:t>ونصيب الفرد من الناتج المحلي الإجمالي في سويسرا هو تاسع أعلى نصيب في العالم</w:t>
      </w:r>
      <w:r w:rsidRPr="00876A79">
        <w:rPr>
          <w:rFonts w:hint="cs"/>
          <w:rtl/>
        </w:rPr>
        <w:t xml:space="preserve">. </w:t>
      </w:r>
      <w:r w:rsidRPr="00876A79">
        <w:rPr>
          <w:rtl/>
        </w:rPr>
        <w:t>ف</w:t>
      </w:r>
      <w:r w:rsidRPr="00876A79">
        <w:rPr>
          <w:rFonts w:hint="cs"/>
          <w:rtl/>
        </w:rPr>
        <w:t xml:space="preserve">قد </w:t>
      </w:r>
      <w:r w:rsidRPr="00876A79">
        <w:rPr>
          <w:rtl/>
        </w:rPr>
        <w:t>بلغ 432 78 فرنك</w:t>
      </w:r>
      <w:r w:rsidR="00A4578E">
        <w:rPr>
          <w:rtl/>
        </w:rPr>
        <w:t xml:space="preserve">اً </w:t>
      </w:r>
      <w:r w:rsidRPr="00876A79">
        <w:rPr>
          <w:rtl/>
        </w:rPr>
        <w:t>سويسري</w:t>
      </w:r>
      <w:r w:rsidR="00A4578E">
        <w:rPr>
          <w:rtl/>
        </w:rPr>
        <w:t xml:space="preserve">اً </w:t>
      </w:r>
      <w:r w:rsidRPr="00876A79">
        <w:rPr>
          <w:rtl/>
        </w:rPr>
        <w:t>في عام 2014</w:t>
      </w:r>
      <w:r w:rsidRPr="00876A79">
        <w:rPr>
          <w:rFonts w:hint="cs"/>
          <w:rtl/>
        </w:rPr>
        <w:t xml:space="preserve">. </w:t>
      </w:r>
      <w:r w:rsidRPr="00876A79">
        <w:rPr>
          <w:rtl/>
        </w:rPr>
        <w:t>ومن حيث الحجم، بلغ متوسط معدل النمو السنوي للناتج المحلي الإجمالي في سويسر</w:t>
      </w:r>
      <w:r w:rsidR="00A4578E">
        <w:rPr>
          <w:rtl/>
        </w:rPr>
        <w:t xml:space="preserve">اً </w:t>
      </w:r>
      <w:r w:rsidRPr="00876A79">
        <w:rPr>
          <w:rtl/>
        </w:rPr>
        <w:t>1,8 في المائة</w:t>
      </w:r>
      <w:r w:rsidRPr="00876A79">
        <w:rPr>
          <w:rFonts w:hint="cs"/>
          <w:rtl/>
        </w:rPr>
        <w:t xml:space="preserve"> في الفترة الممتدة بين عام 2000 وعام 2013. </w:t>
      </w:r>
    </w:p>
    <w:p w:rsidR="007A0EB5" w:rsidRPr="00876A79" w:rsidRDefault="007A0EB5" w:rsidP="007A0EB5">
      <w:pPr>
        <w:pStyle w:val="H23GA"/>
        <w:spacing w:before="240"/>
        <w:rPr>
          <w:rStyle w:val="FootnoteReference"/>
          <w:sz w:val="20"/>
          <w:szCs w:val="30"/>
          <w:vertAlign w:val="baseline"/>
          <w:rtl/>
        </w:rPr>
      </w:pPr>
      <w:r w:rsidRPr="00876A79">
        <w:rPr>
          <w:rStyle w:val="FootnoteReference"/>
          <w:sz w:val="20"/>
          <w:szCs w:val="30"/>
          <w:vertAlign w:val="baseline"/>
          <w:rtl/>
        </w:rPr>
        <w:tab/>
      </w:r>
      <w:bookmarkStart w:id="17" w:name="_Toc494371483"/>
      <w:bookmarkStart w:id="18" w:name="_Toc494371812"/>
      <w:r w:rsidRPr="00876A79">
        <w:rPr>
          <w:rStyle w:val="FootnoteReference"/>
          <w:rFonts w:hint="cs"/>
          <w:sz w:val="20"/>
          <w:szCs w:val="30"/>
          <w:vertAlign w:val="baseline"/>
          <w:rtl/>
        </w:rPr>
        <w:t>6-</w:t>
      </w:r>
      <w:r w:rsidRPr="00876A79">
        <w:rPr>
          <w:rStyle w:val="FootnoteReference"/>
          <w:rFonts w:hint="cs"/>
          <w:sz w:val="20"/>
          <w:szCs w:val="30"/>
          <w:vertAlign w:val="baseline"/>
          <w:rtl/>
        </w:rPr>
        <w:tab/>
      </w:r>
      <w:r w:rsidRPr="00876A79">
        <w:rPr>
          <w:rStyle w:val="FootnoteReference"/>
          <w:sz w:val="20"/>
          <w:szCs w:val="30"/>
          <w:vertAlign w:val="baseline"/>
          <w:rtl/>
        </w:rPr>
        <w:t>الإحصاءات المتعلقة بالجريمة وخصائص النظام القضائي</w:t>
      </w:r>
      <w:bookmarkEnd w:id="17"/>
      <w:bookmarkEnd w:id="18"/>
    </w:p>
    <w:p w:rsidR="007A0EB5" w:rsidRPr="00876A79" w:rsidRDefault="007A0EB5" w:rsidP="007A0EB5">
      <w:pPr>
        <w:pStyle w:val="H4GA"/>
        <w:rPr>
          <w:rtl/>
        </w:rPr>
      </w:pPr>
      <w:r w:rsidRPr="00876A79">
        <w:rPr>
          <w:rtl/>
        </w:rPr>
        <w:tab/>
      </w:r>
      <w:r w:rsidRPr="00876A79">
        <w:rPr>
          <w:rFonts w:hint="cs"/>
          <w:rtl/>
        </w:rPr>
        <w:t>(أ)</w:t>
      </w:r>
      <w:r w:rsidRPr="00876A79">
        <w:rPr>
          <w:rFonts w:hint="cs"/>
          <w:rtl/>
        </w:rPr>
        <w:tab/>
      </w:r>
      <w:r w:rsidRPr="00876A79">
        <w:rPr>
          <w:rtl/>
        </w:rPr>
        <w:t>الجريمة</w:t>
      </w:r>
    </w:p>
    <w:p w:rsidR="007A0EB5" w:rsidRPr="00876A79" w:rsidRDefault="007A0EB5" w:rsidP="007A0EB5">
      <w:pPr>
        <w:pStyle w:val="SingleTxtGA"/>
        <w:rPr>
          <w:rtl/>
        </w:rPr>
      </w:pPr>
      <w:r w:rsidRPr="00876A79">
        <w:rPr>
          <w:rFonts w:hint="cs"/>
          <w:rtl/>
        </w:rPr>
        <w:t>40-</w:t>
      </w:r>
      <w:r w:rsidRPr="00876A79">
        <w:rPr>
          <w:rFonts w:hint="cs"/>
          <w:rtl/>
        </w:rPr>
        <w:tab/>
      </w:r>
      <w:r w:rsidRPr="00876A79">
        <w:rPr>
          <w:rtl/>
        </w:rPr>
        <w:t xml:space="preserve">في عام 2015، سجلت إحصاءات الشرطة المتعلقة بالجريمة ما مجموعه 611 487 </w:t>
      </w:r>
      <w:r w:rsidRPr="00876A79">
        <w:rPr>
          <w:rFonts w:hint="cs"/>
          <w:rtl/>
        </w:rPr>
        <w:t>مخالفة ل</w:t>
      </w:r>
      <w:r w:rsidRPr="00876A79">
        <w:rPr>
          <w:rtl/>
        </w:rPr>
        <w:t xml:space="preserve">قانون </w:t>
      </w:r>
      <w:r w:rsidRPr="00876A79">
        <w:rPr>
          <w:rFonts w:hint="cs"/>
          <w:rtl/>
        </w:rPr>
        <w:t xml:space="preserve">العقوبات </w:t>
      </w:r>
      <w:r w:rsidRPr="00876A79">
        <w:rPr>
          <w:rtl/>
        </w:rPr>
        <w:t>السويسري</w:t>
      </w:r>
      <w:r w:rsidRPr="00876A79">
        <w:rPr>
          <w:rStyle w:val="FootnoteReference"/>
          <w:sz w:val="20"/>
          <w:szCs w:val="30"/>
          <w:rtl/>
        </w:rPr>
        <w:t>(</w:t>
      </w:r>
      <w:r w:rsidRPr="00876A79">
        <w:rPr>
          <w:rStyle w:val="FootnoteReference"/>
          <w:sz w:val="20"/>
          <w:szCs w:val="30"/>
          <w:rtl/>
        </w:rPr>
        <w:footnoteReference w:id="8"/>
      </w:r>
      <w:r w:rsidRPr="00876A79">
        <w:rPr>
          <w:rStyle w:val="FootnoteReference"/>
          <w:sz w:val="20"/>
          <w:szCs w:val="30"/>
          <w:rtl/>
        </w:rPr>
        <w:t>)</w:t>
      </w:r>
      <w:r w:rsidRPr="00876A79">
        <w:rPr>
          <w:rtl/>
        </w:rPr>
        <w:t>،</w:t>
      </w:r>
      <w:r w:rsidRPr="00876A79">
        <w:rPr>
          <w:rFonts w:hint="cs"/>
          <w:rtl/>
        </w:rPr>
        <w:t xml:space="preserve"> </w:t>
      </w:r>
      <w:r w:rsidRPr="00876A79">
        <w:rPr>
          <w:rtl/>
        </w:rPr>
        <w:t>المؤرخ 21 كانون الأول/ديسمبر 1937</w:t>
      </w:r>
      <w:r w:rsidRPr="00876A79">
        <w:rPr>
          <w:rFonts w:hint="cs"/>
          <w:rtl/>
        </w:rPr>
        <w:t>،</w:t>
      </w:r>
      <w:r w:rsidRPr="00876A79">
        <w:rPr>
          <w:rtl/>
        </w:rPr>
        <w:t xml:space="preserve"> و120 86 </w:t>
      </w:r>
      <w:r w:rsidRPr="00876A79">
        <w:rPr>
          <w:rFonts w:hint="cs"/>
          <w:rtl/>
        </w:rPr>
        <w:t>مخالفة ل</w:t>
      </w:r>
      <w:r w:rsidRPr="00876A79">
        <w:rPr>
          <w:rtl/>
        </w:rPr>
        <w:t xml:space="preserve">لقانون الاتحادي </w:t>
      </w:r>
      <w:r w:rsidRPr="00876A79">
        <w:rPr>
          <w:rFonts w:hint="cs"/>
          <w:rtl/>
        </w:rPr>
        <w:t>المتعلق ب</w:t>
      </w:r>
      <w:r w:rsidRPr="00876A79">
        <w:rPr>
          <w:rtl/>
        </w:rPr>
        <w:t>المخدرات والمؤثرات العقلية (القانون المتعلق بالمخدرات</w:t>
      </w:r>
      <w:r w:rsidRPr="00876A79">
        <w:rPr>
          <w:rFonts w:hint="cs"/>
          <w:rtl/>
        </w:rPr>
        <w:t>)</w:t>
      </w:r>
      <w:r w:rsidRPr="00876A79">
        <w:rPr>
          <w:rStyle w:val="FootnoteReference"/>
          <w:sz w:val="20"/>
          <w:szCs w:val="30"/>
          <w:rtl/>
        </w:rPr>
        <w:t>(</w:t>
      </w:r>
      <w:r w:rsidRPr="00876A79">
        <w:rPr>
          <w:rStyle w:val="FootnoteReference"/>
          <w:sz w:val="20"/>
          <w:szCs w:val="30"/>
          <w:rtl/>
        </w:rPr>
        <w:footnoteReference w:id="9"/>
      </w:r>
      <w:r w:rsidRPr="00876A79">
        <w:rPr>
          <w:rStyle w:val="FootnoteReference"/>
          <w:sz w:val="20"/>
          <w:szCs w:val="30"/>
          <w:rtl/>
        </w:rPr>
        <w:t>)</w:t>
      </w:r>
      <w:r w:rsidRPr="00876A79">
        <w:rPr>
          <w:rtl/>
        </w:rPr>
        <w:t>،</w:t>
      </w:r>
      <w:r w:rsidRPr="00876A79">
        <w:rPr>
          <w:rFonts w:hint="cs"/>
          <w:rtl/>
        </w:rPr>
        <w:t xml:space="preserve"> </w:t>
      </w:r>
      <w:r w:rsidRPr="00876A79">
        <w:rPr>
          <w:rtl/>
        </w:rPr>
        <w:t>المؤرخ 3 تشرين الأول/أكتوبر 1951</w:t>
      </w:r>
      <w:r w:rsidRPr="00876A79">
        <w:rPr>
          <w:rFonts w:hint="cs"/>
          <w:rtl/>
        </w:rPr>
        <w:t>،</w:t>
      </w:r>
      <w:r w:rsidRPr="00876A79">
        <w:rPr>
          <w:rtl/>
        </w:rPr>
        <w:t xml:space="preserve"> و184 42 </w:t>
      </w:r>
      <w:r w:rsidRPr="00876A79">
        <w:rPr>
          <w:rFonts w:hint="cs"/>
          <w:rtl/>
        </w:rPr>
        <w:t>مخالفة ل</w:t>
      </w:r>
      <w:r w:rsidRPr="00876A79">
        <w:rPr>
          <w:rtl/>
        </w:rPr>
        <w:t>لقانون الاتحادي المتعلق بالأجانب</w:t>
      </w:r>
      <w:r w:rsidRPr="00876A79">
        <w:rPr>
          <w:rStyle w:val="FootnoteReference"/>
          <w:sz w:val="20"/>
          <w:szCs w:val="30"/>
          <w:rtl/>
        </w:rPr>
        <w:t>(</w:t>
      </w:r>
      <w:r w:rsidRPr="00876A79">
        <w:rPr>
          <w:rStyle w:val="FootnoteReference"/>
          <w:sz w:val="20"/>
          <w:szCs w:val="30"/>
          <w:rtl/>
        </w:rPr>
        <w:footnoteReference w:id="10"/>
      </w:r>
      <w:r w:rsidRPr="00876A79">
        <w:rPr>
          <w:rStyle w:val="FootnoteReference"/>
          <w:sz w:val="20"/>
          <w:szCs w:val="30"/>
          <w:rtl/>
        </w:rPr>
        <w:t>)</w:t>
      </w:r>
      <w:r w:rsidRPr="00876A79">
        <w:rPr>
          <w:rFonts w:hint="cs"/>
          <w:rtl/>
        </w:rPr>
        <w:t xml:space="preserve">، </w:t>
      </w:r>
      <w:r w:rsidRPr="00876A79">
        <w:rPr>
          <w:rtl/>
        </w:rPr>
        <w:t>المؤرخ 16 كانون الأول/ديسمبر 2005</w:t>
      </w:r>
      <w:r w:rsidRPr="00876A79">
        <w:rPr>
          <w:rFonts w:hint="cs"/>
          <w:rtl/>
        </w:rPr>
        <w:t xml:space="preserve">. </w:t>
      </w:r>
      <w:r w:rsidRPr="00876A79">
        <w:rPr>
          <w:rtl/>
        </w:rPr>
        <w:t>وقد انخفض عدد المخالفات المبلغ عنها فيما يتعلق بهذه القوانين الرئيسية الثلاثة بالمقارنة مع عام 2014، وبخاصة فيما يتعلق بقانون العقوبات</w:t>
      </w:r>
      <w:r w:rsidRPr="00876A79">
        <w:rPr>
          <w:rFonts w:hint="cs"/>
          <w:rtl/>
        </w:rPr>
        <w:t xml:space="preserve">. </w:t>
      </w:r>
      <w:r w:rsidRPr="00876A79">
        <w:rPr>
          <w:rtl/>
        </w:rPr>
        <w:t>وبانخفاض عدد مخالفات قانون العقوبات إلى ما دون 000 500 مخالفة، فقد بلغ أدنى مستوياته منذ تنقيح الإحصاءات في عام 2009</w:t>
      </w:r>
      <w:r w:rsidRPr="00876A79">
        <w:rPr>
          <w:rFonts w:hint="cs"/>
          <w:rtl/>
        </w:rPr>
        <w:t>.</w:t>
      </w:r>
    </w:p>
    <w:p w:rsidR="007A0EB5" w:rsidRPr="00876A79" w:rsidRDefault="007A0EB5" w:rsidP="00876A79">
      <w:pPr>
        <w:pStyle w:val="SingleTxtGA"/>
        <w:rPr>
          <w:spacing w:val="-2"/>
          <w:rtl/>
        </w:rPr>
      </w:pPr>
      <w:r w:rsidRPr="00876A79">
        <w:rPr>
          <w:rFonts w:hint="cs"/>
          <w:spacing w:val="-2"/>
          <w:rtl/>
        </w:rPr>
        <w:t>41-</w:t>
      </w:r>
      <w:r w:rsidRPr="00876A79">
        <w:rPr>
          <w:rFonts w:hint="cs"/>
          <w:spacing w:val="-2"/>
          <w:rtl/>
        </w:rPr>
        <w:tab/>
      </w:r>
      <w:r w:rsidRPr="00876A79">
        <w:rPr>
          <w:spacing w:val="-2"/>
          <w:rtl/>
        </w:rPr>
        <w:t xml:space="preserve">ولقياس مستوى مختلف </w:t>
      </w:r>
      <w:r w:rsidRPr="00876A79">
        <w:rPr>
          <w:rFonts w:hint="cs"/>
          <w:spacing w:val="-2"/>
          <w:rtl/>
        </w:rPr>
        <w:t xml:space="preserve">أفعال </w:t>
      </w:r>
      <w:r w:rsidRPr="00876A79">
        <w:rPr>
          <w:spacing w:val="-2"/>
          <w:rtl/>
        </w:rPr>
        <w:t xml:space="preserve">العنف، جرى تطبيق تصنيف مبسط </w:t>
      </w:r>
      <w:r w:rsidRPr="00876A79">
        <w:rPr>
          <w:rFonts w:hint="cs"/>
          <w:spacing w:val="-2"/>
          <w:rtl/>
        </w:rPr>
        <w:t>ل</w:t>
      </w:r>
      <w:r w:rsidRPr="00876A79">
        <w:rPr>
          <w:spacing w:val="-2"/>
          <w:rtl/>
        </w:rPr>
        <w:t>أ</w:t>
      </w:r>
      <w:r w:rsidRPr="00876A79">
        <w:rPr>
          <w:rFonts w:hint="cs"/>
          <w:spacing w:val="-2"/>
          <w:rtl/>
        </w:rPr>
        <w:t>ف</w:t>
      </w:r>
      <w:r w:rsidRPr="00876A79">
        <w:rPr>
          <w:spacing w:val="-2"/>
          <w:rtl/>
        </w:rPr>
        <w:t>عال العنف الخطيرة وأ</w:t>
      </w:r>
      <w:r w:rsidRPr="00876A79">
        <w:rPr>
          <w:rFonts w:hint="cs"/>
          <w:spacing w:val="-2"/>
          <w:rtl/>
        </w:rPr>
        <w:t>ف</w:t>
      </w:r>
      <w:r w:rsidRPr="00876A79">
        <w:rPr>
          <w:spacing w:val="-2"/>
          <w:rtl/>
        </w:rPr>
        <w:t>عال العنف الأقل خطورة</w:t>
      </w:r>
      <w:r w:rsidRPr="00876A79">
        <w:rPr>
          <w:rFonts w:hint="cs"/>
          <w:spacing w:val="-2"/>
          <w:rtl/>
        </w:rPr>
        <w:t xml:space="preserve">. </w:t>
      </w:r>
      <w:r w:rsidRPr="00876A79">
        <w:rPr>
          <w:spacing w:val="-2"/>
          <w:rtl/>
        </w:rPr>
        <w:t>وبلغ معدل أ</w:t>
      </w:r>
      <w:r w:rsidRPr="00876A79">
        <w:rPr>
          <w:rFonts w:hint="cs"/>
          <w:spacing w:val="-2"/>
          <w:rtl/>
        </w:rPr>
        <w:t>فع</w:t>
      </w:r>
      <w:r w:rsidRPr="00876A79">
        <w:rPr>
          <w:spacing w:val="-2"/>
          <w:rtl/>
        </w:rPr>
        <w:t>ال العنف الخطيرة 3,2 في المائة في عام</w:t>
      </w:r>
      <w:r w:rsidR="00876A79" w:rsidRPr="00876A79">
        <w:rPr>
          <w:rFonts w:hint="cs"/>
          <w:spacing w:val="-2"/>
          <w:rtl/>
        </w:rPr>
        <w:t> </w:t>
      </w:r>
      <w:r w:rsidRPr="00876A79">
        <w:rPr>
          <w:spacing w:val="-2"/>
          <w:rtl/>
        </w:rPr>
        <w:t>2015، أي 358 1 جريمة</w:t>
      </w:r>
      <w:r w:rsidRPr="00876A79">
        <w:rPr>
          <w:rFonts w:hint="cs"/>
          <w:spacing w:val="-2"/>
          <w:rtl/>
        </w:rPr>
        <w:t xml:space="preserve">. </w:t>
      </w:r>
      <w:r w:rsidRPr="00876A79">
        <w:rPr>
          <w:spacing w:val="-2"/>
          <w:rtl/>
        </w:rPr>
        <w:t xml:space="preserve">وتشمل الجرائم المتسمة بالعنف الخطير جرائم القتل (57 جريمة قتل تامة و141 محاولة قتل)، والإصابات البدنية الخطيرة (616)، وحالات الاغتصاب (532)، وقطع الطرق، </w:t>
      </w:r>
      <w:r w:rsidRPr="00876A79">
        <w:rPr>
          <w:rFonts w:hint="cs"/>
          <w:spacing w:val="-2"/>
          <w:rtl/>
        </w:rPr>
        <w:t>وفق</w:t>
      </w:r>
      <w:r w:rsidR="00A4578E">
        <w:rPr>
          <w:rFonts w:hint="cs"/>
          <w:spacing w:val="-2"/>
          <w:rtl/>
        </w:rPr>
        <w:t xml:space="preserve">اً </w:t>
      </w:r>
      <w:r w:rsidRPr="00876A79">
        <w:rPr>
          <w:rFonts w:hint="cs"/>
          <w:spacing w:val="-2"/>
          <w:rtl/>
        </w:rPr>
        <w:t>للتعريف الوارد في ا</w:t>
      </w:r>
      <w:r w:rsidRPr="00876A79">
        <w:rPr>
          <w:spacing w:val="-2"/>
          <w:rtl/>
        </w:rPr>
        <w:t>لمادة 140 من الفصل 4 من قانون العقوبات (8)</w:t>
      </w:r>
      <w:r w:rsidRPr="00876A79">
        <w:rPr>
          <w:rFonts w:hint="cs"/>
          <w:spacing w:val="-2"/>
          <w:rtl/>
        </w:rPr>
        <w:t xml:space="preserve">. </w:t>
      </w:r>
      <w:r w:rsidRPr="00876A79">
        <w:rPr>
          <w:spacing w:val="-2"/>
          <w:rtl/>
        </w:rPr>
        <w:t>وإذا أُخذ في الاعتبار عدد جرائم القتل (بما فيها محاولات القتل) لكل 000 100 نسمة، بلغ المعدل</w:t>
      </w:r>
      <w:r w:rsidR="00876A79">
        <w:rPr>
          <w:rFonts w:hint="cs"/>
          <w:spacing w:val="-2"/>
          <w:rtl/>
        </w:rPr>
        <w:t> </w:t>
      </w:r>
      <w:r w:rsidRPr="00876A79">
        <w:rPr>
          <w:spacing w:val="-2"/>
          <w:rtl/>
        </w:rPr>
        <w:t>2,4</w:t>
      </w:r>
      <w:r w:rsidRPr="00876A79">
        <w:rPr>
          <w:rFonts w:hint="cs"/>
          <w:spacing w:val="-2"/>
          <w:rtl/>
        </w:rPr>
        <w:t xml:space="preserve">. </w:t>
      </w:r>
      <w:r w:rsidRPr="00876A79">
        <w:rPr>
          <w:spacing w:val="-2"/>
          <w:rtl/>
        </w:rPr>
        <w:t>وبينما تُرتكب نسبة 10 في المائة من جرائم القتل (بما فيها محاولات القتل) بواسطة سلاح ناري و48 في المائة بسلاح قاطع أو حاد، فإن الأغلبية العظمى من الإصابات البدنية الخطيرة تنجم عن عنف بدني محض (50,2 في المائة)</w:t>
      </w:r>
      <w:r w:rsidRPr="00876A79">
        <w:rPr>
          <w:rFonts w:hint="cs"/>
          <w:spacing w:val="-2"/>
          <w:rtl/>
        </w:rPr>
        <w:t xml:space="preserve">. </w:t>
      </w:r>
      <w:r w:rsidRPr="00876A79">
        <w:rPr>
          <w:spacing w:val="-2"/>
          <w:rtl/>
        </w:rPr>
        <w:t>ويبقى مستوى جرائم القتل المرتكبة بواسطة سلاح ناري (بما في ذلك محاولات القتل) البالغ عددها 36 جريمة أدنى من المتوسط المسجل خلال السنوات الأخيرة (ما متوسطه 42 جريمة في الفترة من عام 2009 إلى عام 2014)</w:t>
      </w:r>
      <w:r w:rsidRPr="00876A79">
        <w:rPr>
          <w:rFonts w:hint="cs"/>
          <w:spacing w:val="-2"/>
          <w:rtl/>
        </w:rPr>
        <w:t>.</w:t>
      </w:r>
    </w:p>
    <w:p w:rsidR="007A0EB5" w:rsidRPr="00876A79" w:rsidRDefault="007A0EB5" w:rsidP="007A0EB5">
      <w:pPr>
        <w:pStyle w:val="SingleTxtGA"/>
        <w:rPr>
          <w:spacing w:val="-2"/>
          <w:rtl/>
        </w:rPr>
      </w:pPr>
      <w:r w:rsidRPr="00876A79">
        <w:rPr>
          <w:rFonts w:hint="cs"/>
          <w:spacing w:val="-2"/>
          <w:rtl/>
        </w:rPr>
        <w:t>42-</w:t>
      </w:r>
      <w:r w:rsidRPr="00876A79">
        <w:rPr>
          <w:rFonts w:hint="cs"/>
          <w:spacing w:val="-2"/>
          <w:rtl/>
        </w:rPr>
        <w:tab/>
      </w:r>
      <w:r w:rsidRPr="00876A79">
        <w:rPr>
          <w:spacing w:val="-2"/>
          <w:rtl/>
        </w:rPr>
        <w:t>وفي عام 2015، سُجلت 756 6 جريمة ضد السلامة الجنسية</w:t>
      </w:r>
      <w:r w:rsidRPr="00876A79">
        <w:rPr>
          <w:rFonts w:hint="cs"/>
          <w:spacing w:val="-2"/>
          <w:rtl/>
        </w:rPr>
        <w:t xml:space="preserve">. </w:t>
      </w:r>
      <w:r w:rsidRPr="00876A79">
        <w:rPr>
          <w:spacing w:val="-2"/>
          <w:rtl/>
        </w:rPr>
        <w:t xml:space="preserve">وارتفع عدد حالات الإبلاغ بنسبة 4,2 في المائة (+272 </w:t>
      </w:r>
      <w:r w:rsidRPr="00876A79">
        <w:rPr>
          <w:rFonts w:hint="cs"/>
          <w:spacing w:val="-2"/>
          <w:rtl/>
        </w:rPr>
        <w:t>جريمة</w:t>
      </w:r>
      <w:r w:rsidRPr="00876A79">
        <w:rPr>
          <w:spacing w:val="-2"/>
          <w:rtl/>
        </w:rPr>
        <w:t>) بالمقارنة مع عام 2014</w:t>
      </w:r>
      <w:r w:rsidRPr="00876A79">
        <w:rPr>
          <w:rFonts w:hint="cs"/>
          <w:spacing w:val="-2"/>
          <w:rtl/>
        </w:rPr>
        <w:t>،</w:t>
      </w:r>
      <w:r w:rsidRPr="00876A79">
        <w:rPr>
          <w:spacing w:val="-2"/>
          <w:rtl/>
        </w:rPr>
        <w:t xml:space="preserve"> و</w:t>
      </w:r>
      <w:r w:rsidRPr="00876A79">
        <w:rPr>
          <w:rFonts w:hint="cs"/>
          <w:spacing w:val="-2"/>
          <w:rtl/>
        </w:rPr>
        <w:t>ي</w:t>
      </w:r>
      <w:r w:rsidRPr="00876A79">
        <w:rPr>
          <w:spacing w:val="-2"/>
          <w:rtl/>
        </w:rPr>
        <w:t xml:space="preserve">عزى </w:t>
      </w:r>
      <w:r w:rsidRPr="00876A79">
        <w:rPr>
          <w:rFonts w:hint="cs"/>
          <w:spacing w:val="-2"/>
          <w:rtl/>
        </w:rPr>
        <w:t xml:space="preserve">ذلك </w:t>
      </w:r>
      <w:r w:rsidRPr="00876A79">
        <w:rPr>
          <w:spacing w:val="-2"/>
          <w:rtl/>
        </w:rPr>
        <w:t>بالأساس إلى تزايد ممارسة البغاء بشكل غير قانوني وحالات</w:t>
      </w:r>
      <w:r w:rsidRPr="00876A79">
        <w:rPr>
          <w:rFonts w:hint="cs"/>
          <w:spacing w:val="-2"/>
          <w:rtl/>
        </w:rPr>
        <w:t xml:space="preserve"> </w:t>
      </w:r>
      <w:r w:rsidRPr="00876A79">
        <w:rPr>
          <w:spacing w:val="-2"/>
          <w:rtl/>
        </w:rPr>
        <w:t>التعري</w:t>
      </w:r>
      <w:r w:rsidRPr="00876A79">
        <w:rPr>
          <w:rFonts w:hint="cs"/>
          <w:spacing w:val="-2"/>
          <w:rtl/>
        </w:rPr>
        <w:t xml:space="preserve">. </w:t>
      </w:r>
      <w:r w:rsidRPr="00876A79">
        <w:rPr>
          <w:spacing w:val="-2"/>
          <w:rtl/>
        </w:rPr>
        <w:t>وانخفضت الجرائم المتصلة بالأفعال الجنسية المرتكبة ضد الأطفال (-5,5 في المائة، -72 جريمة) وجرائم الاغتصاب (-4,3 في المائة، -24 جريمة) بشكل طفيف، ولكنها لا تزال في المستوى ذاته المسجل خلال السنوات الأخيرة</w:t>
      </w:r>
      <w:r w:rsidRPr="00876A79">
        <w:rPr>
          <w:rFonts w:hint="cs"/>
          <w:spacing w:val="-2"/>
          <w:rtl/>
        </w:rPr>
        <w:t>.</w:t>
      </w:r>
    </w:p>
    <w:p w:rsidR="007A0EB5" w:rsidRPr="00876A79" w:rsidRDefault="007A0EB5" w:rsidP="00876A79">
      <w:pPr>
        <w:pStyle w:val="SingleTxtGA"/>
      </w:pPr>
      <w:r w:rsidRPr="00876A79">
        <w:rPr>
          <w:rFonts w:hint="cs"/>
          <w:rtl/>
        </w:rPr>
        <w:t>43-</w:t>
      </w:r>
      <w:r w:rsidRPr="00876A79">
        <w:rPr>
          <w:rFonts w:hint="cs"/>
          <w:rtl/>
        </w:rPr>
        <w:tab/>
      </w:r>
      <w:r w:rsidRPr="00876A79">
        <w:rPr>
          <w:rtl/>
        </w:rPr>
        <w:t>وفي عام 2015، بلغ معدل الفصل النهائي في جرائم القتل (بما فيها محاولات القتل)</w:t>
      </w:r>
      <w:r w:rsidR="00876A79">
        <w:rPr>
          <w:rFonts w:hint="cs"/>
          <w:rtl/>
        </w:rPr>
        <w:t> </w:t>
      </w:r>
      <w:r w:rsidRPr="00876A79">
        <w:rPr>
          <w:rtl/>
        </w:rPr>
        <w:t>92,4 في المائة</w:t>
      </w:r>
      <w:r w:rsidRPr="00876A79">
        <w:rPr>
          <w:rFonts w:hint="cs"/>
          <w:rtl/>
        </w:rPr>
        <w:t xml:space="preserve">. </w:t>
      </w:r>
      <w:r w:rsidRPr="00876A79">
        <w:rPr>
          <w:rtl/>
        </w:rPr>
        <w:t>وفيما يتعلق بالجرائم الأخرى المندرجة في إطار قانون العقوبات، تلاحَظ فوارق كبيرة في نسبة الجرائم التي جرى الفصل فيها نهائيا</w:t>
      </w:r>
      <w:r w:rsidR="0075624D">
        <w:rPr>
          <w:rFonts w:hint="cs"/>
          <w:rtl/>
        </w:rPr>
        <w:t>ً</w:t>
      </w:r>
      <w:r w:rsidRPr="00876A79">
        <w:rPr>
          <w:rFonts w:hint="cs"/>
          <w:rtl/>
        </w:rPr>
        <w:t xml:space="preserve">. </w:t>
      </w:r>
      <w:r w:rsidRPr="00876A79">
        <w:rPr>
          <w:rtl/>
        </w:rPr>
        <w:t>وتُعزى هذه الفوارق، من جهة، إلى الأولويات التي تحك</w:t>
      </w:r>
      <w:r w:rsidR="00876A79">
        <w:rPr>
          <w:rtl/>
        </w:rPr>
        <w:t xml:space="preserve">م عمل الشرطة، ومن جهة أخرى إلى </w:t>
      </w:r>
      <w:r w:rsidRPr="00876A79">
        <w:rPr>
          <w:rtl/>
        </w:rPr>
        <w:t xml:space="preserve">ملابسات ارتكاب </w:t>
      </w:r>
      <w:r w:rsidRPr="00876A79">
        <w:rPr>
          <w:rFonts w:hint="cs"/>
          <w:rtl/>
        </w:rPr>
        <w:t xml:space="preserve">تلك </w:t>
      </w:r>
      <w:r w:rsidRPr="00876A79">
        <w:rPr>
          <w:rtl/>
        </w:rPr>
        <w:t>الجرائم</w:t>
      </w:r>
      <w:r w:rsidRPr="00876A79">
        <w:rPr>
          <w:rFonts w:hint="cs"/>
          <w:rtl/>
        </w:rPr>
        <w:t xml:space="preserve">. </w:t>
      </w:r>
      <w:r w:rsidRPr="00876A79">
        <w:rPr>
          <w:rtl/>
        </w:rPr>
        <w:t xml:space="preserve">وبالتالي، يبلغ معدل الفصل النهائي في الجرائم التي تستهدف الأرواح والسلامة البدنية 85,9 في المائة والتي تستهدف السلامة الجنسية 82,3 في المائة، على التوالي، وهو بالتالي </w:t>
      </w:r>
      <w:r w:rsidRPr="00876A79">
        <w:rPr>
          <w:rFonts w:hint="cs"/>
          <w:rtl/>
        </w:rPr>
        <w:t xml:space="preserve">معدل </w:t>
      </w:r>
      <w:r w:rsidRPr="00876A79">
        <w:rPr>
          <w:rtl/>
        </w:rPr>
        <w:t>مرتفع بالنظر إلى أن الضحية تعرف الجاني في كثير من الأحيان</w:t>
      </w:r>
      <w:r w:rsidRPr="00876A79">
        <w:rPr>
          <w:rFonts w:hint="cs"/>
          <w:rtl/>
        </w:rPr>
        <w:t xml:space="preserve">. </w:t>
      </w:r>
      <w:r w:rsidRPr="00876A79">
        <w:rPr>
          <w:rtl/>
        </w:rPr>
        <w:t>وفيما يتعلق بالجرائم المرتكبة ضد الممتلكات، تؤدي كثرة حالات السرقة والإضرار بالممتلكات إلى انخفاض معدل الفصل النهائي في هذه الجرائم، ما جعله يبلغ 19,1 في المائة في عام 2015</w:t>
      </w:r>
      <w:r w:rsidRPr="00876A79">
        <w:rPr>
          <w:rFonts w:hint="cs"/>
          <w:rtl/>
        </w:rPr>
        <w:t xml:space="preserve">. </w:t>
      </w:r>
      <w:r w:rsidRPr="00876A79">
        <w:rPr>
          <w:rtl/>
        </w:rPr>
        <w:t>وبدون هاتين الجريمتين، فالمعدل العام للفصل النهائي في الجرائم المرتكبة ضد الممتلكات هو 58,2 في المائة</w:t>
      </w:r>
      <w:r w:rsidRPr="00876A79">
        <w:rPr>
          <w:rFonts w:hint="cs"/>
          <w:rtl/>
        </w:rPr>
        <w:t xml:space="preserve">. </w:t>
      </w:r>
      <w:r w:rsidRPr="00876A79">
        <w:rPr>
          <w:rtl/>
        </w:rPr>
        <w:t>كما يؤدي ارتفاع عدد حالات السرقة والإضرار بالممتلكات إلى انخفاض المعدل العام للفصل النهائي في الجرائم الخاضعة لأحكام قانون العقوبات، حيث يبلغ 32 في المائة</w:t>
      </w:r>
      <w:r w:rsidRPr="00876A79">
        <w:rPr>
          <w:rFonts w:hint="cs"/>
          <w:rtl/>
        </w:rPr>
        <w:t>.</w:t>
      </w:r>
    </w:p>
    <w:p w:rsidR="007A0EB5" w:rsidRPr="00876A79" w:rsidRDefault="007A0EB5" w:rsidP="007A0EB5">
      <w:pPr>
        <w:pStyle w:val="H4GA"/>
        <w:rPr>
          <w:rtl/>
        </w:rPr>
      </w:pPr>
      <w:r w:rsidRPr="00876A79">
        <w:rPr>
          <w:rtl/>
        </w:rPr>
        <w:tab/>
      </w:r>
      <w:r w:rsidRPr="00876A79">
        <w:rPr>
          <w:rFonts w:hint="cs"/>
          <w:rtl/>
        </w:rPr>
        <w:t>(ب)</w:t>
      </w:r>
      <w:r w:rsidRPr="00876A79">
        <w:rPr>
          <w:rFonts w:hint="cs"/>
          <w:rtl/>
        </w:rPr>
        <w:tab/>
        <w:t>النظام القضائي</w:t>
      </w:r>
    </w:p>
    <w:p w:rsidR="007A0EB5" w:rsidRPr="00876A79" w:rsidRDefault="007A0EB5" w:rsidP="007A0EB5">
      <w:pPr>
        <w:pStyle w:val="SingleTxtGA"/>
        <w:rPr>
          <w:rtl/>
        </w:rPr>
      </w:pPr>
      <w:r w:rsidRPr="00876A79">
        <w:rPr>
          <w:rFonts w:hint="cs"/>
          <w:rtl/>
        </w:rPr>
        <w:t>44-</w:t>
      </w:r>
      <w:r w:rsidRPr="00876A79">
        <w:rPr>
          <w:rFonts w:hint="cs"/>
          <w:rtl/>
        </w:rPr>
        <w:tab/>
      </w:r>
      <w:r w:rsidRPr="00876A79">
        <w:rPr>
          <w:rtl/>
        </w:rPr>
        <w:t>في سويسرا، تتمتع الكانتونات بالسيادة في مجال الشرطة</w:t>
      </w:r>
      <w:r w:rsidRPr="00876A79">
        <w:rPr>
          <w:rFonts w:hint="cs"/>
          <w:rtl/>
        </w:rPr>
        <w:t>. ف</w:t>
      </w:r>
      <w:r w:rsidRPr="00876A79">
        <w:rPr>
          <w:rtl/>
        </w:rPr>
        <w:t>هي المسؤولة عن الأمن والنظام العام وكذلك الملاحقة الجنائية</w:t>
      </w:r>
      <w:r w:rsidRPr="00876A79">
        <w:rPr>
          <w:rFonts w:hint="cs"/>
          <w:rtl/>
        </w:rPr>
        <w:t xml:space="preserve">. </w:t>
      </w:r>
      <w:r w:rsidRPr="00876A79">
        <w:rPr>
          <w:rtl/>
        </w:rPr>
        <w:t>و</w:t>
      </w:r>
      <w:r w:rsidRPr="00876A79">
        <w:rPr>
          <w:rFonts w:hint="cs"/>
          <w:rtl/>
        </w:rPr>
        <w:t xml:space="preserve">قد </w:t>
      </w:r>
      <w:r w:rsidRPr="00876A79">
        <w:rPr>
          <w:rtl/>
        </w:rPr>
        <w:t>فوض بعض الكانتونات جزء</w:t>
      </w:r>
      <w:r w:rsidR="00A4578E">
        <w:rPr>
          <w:rtl/>
        </w:rPr>
        <w:t xml:space="preserve">اً </w:t>
      </w:r>
      <w:r w:rsidRPr="00876A79">
        <w:rPr>
          <w:rtl/>
        </w:rPr>
        <w:t>من مهام الشرطة إلى المدن</w:t>
      </w:r>
      <w:r w:rsidRPr="00876A79">
        <w:rPr>
          <w:rFonts w:hint="cs"/>
          <w:rtl/>
        </w:rPr>
        <w:t xml:space="preserve"> والبلديات. </w:t>
      </w:r>
      <w:r w:rsidRPr="00876A79">
        <w:rPr>
          <w:rtl/>
        </w:rPr>
        <w:t>وفي عام 2016، بلغ عدد أفراد الشرطة 221 فرد</w:t>
      </w:r>
      <w:r w:rsidR="00A4578E">
        <w:rPr>
          <w:rtl/>
        </w:rPr>
        <w:t xml:space="preserve">اً </w:t>
      </w:r>
      <w:r w:rsidRPr="00876A79">
        <w:rPr>
          <w:rtl/>
        </w:rPr>
        <w:t>لكل 000 100 نسمة</w:t>
      </w:r>
      <w:r w:rsidRPr="00876A79">
        <w:rPr>
          <w:rFonts w:hint="cs"/>
          <w:rtl/>
        </w:rPr>
        <w:t>.</w:t>
      </w:r>
    </w:p>
    <w:p w:rsidR="007A0EB5" w:rsidRPr="00876A79" w:rsidRDefault="007A0EB5" w:rsidP="007A0EB5">
      <w:pPr>
        <w:pStyle w:val="SingleTxtGA"/>
        <w:rPr>
          <w:rtl/>
        </w:rPr>
      </w:pPr>
      <w:r w:rsidRPr="00876A79">
        <w:rPr>
          <w:rFonts w:hint="cs"/>
          <w:rtl/>
        </w:rPr>
        <w:t>45-</w:t>
      </w:r>
      <w:r w:rsidRPr="00876A79">
        <w:rPr>
          <w:rFonts w:hint="cs"/>
          <w:rtl/>
        </w:rPr>
        <w:tab/>
      </w:r>
      <w:r w:rsidRPr="00876A79">
        <w:rPr>
          <w:rtl/>
        </w:rPr>
        <w:t>وينبغي للشرطة، خلال الاضطلاع بولايتها، أن تحترم النظام القانوني، ولا سيما مبدأ التناسب</w:t>
      </w:r>
      <w:r w:rsidRPr="00876A79">
        <w:rPr>
          <w:rFonts w:hint="cs"/>
          <w:rtl/>
        </w:rPr>
        <w:t xml:space="preserve">. </w:t>
      </w:r>
      <w:r w:rsidRPr="00876A79">
        <w:rPr>
          <w:rtl/>
        </w:rPr>
        <w:t>وعدا المسائل الأخلاقية، مثل صورة الإنسان والكرامة الإنسانية أو المساواة والحياد، يقوم الاختبار المطلوب اجتيازه في نهاية التدريب الأساسي للشرطة بصفة خاصة على الاتفاقية الأوروبية لحقوق الإنسان</w:t>
      </w:r>
      <w:r w:rsidRPr="00876A79">
        <w:rPr>
          <w:rStyle w:val="FootnoteReference"/>
          <w:sz w:val="20"/>
          <w:szCs w:val="30"/>
          <w:rtl/>
        </w:rPr>
        <w:t>(</w:t>
      </w:r>
      <w:r w:rsidRPr="00876A79">
        <w:rPr>
          <w:rStyle w:val="FootnoteReference"/>
          <w:sz w:val="20"/>
          <w:szCs w:val="30"/>
          <w:rtl/>
        </w:rPr>
        <w:footnoteReference w:id="11"/>
      </w:r>
      <w:r w:rsidRPr="00876A79">
        <w:rPr>
          <w:rStyle w:val="FootnoteReference"/>
          <w:sz w:val="20"/>
          <w:szCs w:val="30"/>
          <w:rtl/>
        </w:rPr>
        <w:t>)</w:t>
      </w:r>
      <w:r w:rsidRPr="00876A79">
        <w:rPr>
          <w:rtl/>
        </w:rPr>
        <w:t xml:space="preserve"> ومدونة الأمم المتحدة لقواعد سلوك الموظفين المكلفين بإنفاذ القوانين</w:t>
      </w:r>
      <w:r w:rsidRPr="00876A79">
        <w:rPr>
          <w:rFonts w:hint="cs"/>
          <w:rtl/>
        </w:rPr>
        <w:t xml:space="preserve">. </w:t>
      </w:r>
      <w:r w:rsidRPr="00876A79">
        <w:rPr>
          <w:rtl/>
        </w:rPr>
        <w:t xml:space="preserve">ويجب بالتالي أن يكون أفراد الشرطة المدربين مؤهلين لاحترام الكرامة الإنسانية في إجراءاتهم </w:t>
      </w:r>
      <w:r w:rsidRPr="00876A79">
        <w:rPr>
          <w:rFonts w:hint="cs"/>
          <w:rtl/>
        </w:rPr>
        <w:t xml:space="preserve">ومراعاة </w:t>
      </w:r>
      <w:r w:rsidRPr="00876A79">
        <w:rPr>
          <w:rtl/>
        </w:rPr>
        <w:t>حقوق الإنسان المنصوص عليها في الدستور وفي الاتفاقية الأوروبية لحقوق الإنسان وفي القوانين</w:t>
      </w:r>
      <w:r w:rsidRPr="00876A79">
        <w:rPr>
          <w:rFonts w:hint="cs"/>
          <w:rtl/>
        </w:rPr>
        <w:t xml:space="preserve">. </w:t>
      </w:r>
      <w:r w:rsidRPr="00876A79">
        <w:rPr>
          <w:rtl/>
        </w:rPr>
        <w:t>ومنذ عام 2012، ينشر معهد الشرطة السويسري نسخة منقحة من الدليل التعليمي الذي يتناول حقوق الإنسان والأخلاقيات المهنية</w:t>
      </w:r>
      <w:r w:rsidRPr="00876A79">
        <w:rPr>
          <w:rFonts w:hint="cs"/>
          <w:rtl/>
        </w:rPr>
        <w:t xml:space="preserve">. </w:t>
      </w:r>
      <w:r w:rsidRPr="00876A79">
        <w:rPr>
          <w:rtl/>
        </w:rPr>
        <w:t>واستفاد مؤلفو هذا الدليل خلال عملية التنقيح، ضمن جملة أمور أخرى، من دعم المركز السويسري للخبرات في مجال حقوق الإنسان</w:t>
      </w:r>
      <w:r w:rsidRPr="00876A79">
        <w:rPr>
          <w:rFonts w:hint="cs"/>
          <w:rtl/>
        </w:rPr>
        <w:t xml:space="preserve">. </w:t>
      </w:r>
      <w:r w:rsidRPr="00876A79">
        <w:rPr>
          <w:rtl/>
        </w:rPr>
        <w:t xml:space="preserve">وبالإضافة إلى ذلك، يشكل منع "التنميط العنصري" إحدى المسائل المتكررة بالنسبة لهيئة قيادة وحدات الشرطة، </w:t>
      </w:r>
      <w:r w:rsidRPr="00876A79">
        <w:rPr>
          <w:rFonts w:hint="cs"/>
          <w:rtl/>
        </w:rPr>
        <w:t>و</w:t>
      </w:r>
      <w:r w:rsidRPr="00876A79">
        <w:rPr>
          <w:rtl/>
        </w:rPr>
        <w:t>يجري تناولها أيض</w:t>
      </w:r>
      <w:r w:rsidR="00A4578E">
        <w:rPr>
          <w:rtl/>
        </w:rPr>
        <w:t xml:space="preserve">اً </w:t>
      </w:r>
      <w:r w:rsidRPr="00876A79">
        <w:rPr>
          <w:rtl/>
        </w:rPr>
        <w:t>في إطار التدريب</w:t>
      </w:r>
      <w:r w:rsidRPr="00876A79">
        <w:rPr>
          <w:rFonts w:hint="cs"/>
          <w:rtl/>
        </w:rPr>
        <w:t>.</w:t>
      </w:r>
    </w:p>
    <w:p w:rsidR="007A0EB5" w:rsidRPr="00876A79" w:rsidRDefault="007A0EB5" w:rsidP="007A0EB5">
      <w:pPr>
        <w:pStyle w:val="SingleTxtGA"/>
        <w:rPr>
          <w:rtl/>
        </w:rPr>
      </w:pPr>
      <w:r w:rsidRPr="00876A79">
        <w:rPr>
          <w:rFonts w:hint="cs"/>
          <w:rtl/>
        </w:rPr>
        <w:t>46-</w:t>
      </w:r>
      <w:r w:rsidRPr="00876A79">
        <w:rPr>
          <w:rFonts w:hint="cs"/>
          <w:rtl/>
        </w:rPr>
        <w:tab/>
      </w:r>
      <w:r w:rsidRPr="00876A79">
        <w:rPr>
          <w:rtl/>
        </w:rPr>
        <w:t>وبينما يندرج التشريع الجنائي ضمن اختصاصات الاتحاد السويسري، فالكانتونات هي المسؤولة عن تنفيذ العقوبات والتدابير المتخذة</w:t>
      </w:r>
      <w:r w:rsidRPr="00876A79">
        <w:rPr>
          <w:rFonts w:hint="cs"/>
          <w:rtl/>
        </w:rPr>
        <w:t xml:space="preserve">. </w:t>
      </w:r>
      <w:r w:rsidRPr="00876A79">
        <w:rPr>
          <w:rtl/>
        </w:rPr>
        <w:t xml:space="preserve">وقد انتظمت الكانتونات في شكل ثلاث مجموعات </w:t>
      </w:r>
      <w:r w:rsidRPr="00876A79">
        <w:rPr>
          <w:rFonts w:hint="cs"/>
          <w:rtl/>
        </w:rPr>
        <w:t>ت</w:t>
      </w:r>
      <w:r w:rsidRPr="00876A79">
        <w:rPr>
          <w:rtl/>
        </w:rPr>
        <w:t xml:space="preserve">سعى كل واحدة </w:t>
      </w:r>
      <w:r w:rsidRPr="00876A79">
        <w:rPr>
          <w:rFonts w:hint="cs"/>
          <w:rtl/>
        </w:rPr>
        <w:t xml:space="preserve">منها </w:t>
      </w:r>
      <w:r w:rsidRPr="00876A79">
        <w:rPr>
          <w:rtl/>
        </w:rPr>
        <w:t>إ</w:t>
      </w:r>
      <w:r w:rsidRPr="00876A79">
        <w:rPr>
          <w:rFonts w:hint="cs"/>
          <w:rtl/>
        </w:rPr>
        <w:t>ل</w:t>
      </w:r>
      <w:r w:rsidRPr="00876A79">
        <w:rPr>
          <w:rtl/>
        </w:rPr>
        <w:t xml:space="preserve">ى أن تحقق في منطقتها، درجة معينة من المواءمة والتنسيق الإداري </w:t>
      </w:r>
      <w:r w:rsidRPr="00876A79">
        <w:rPr>
          <w:rFonts w:hint="cs"/>
          <w:rtl/>
        </w:rPr>
        <w:t>وتجميع ا</w:t>
      </w:r>
      <w:r w:rsidRPr="00876A79">
        <w:rPr>
          <w:rtl/>
        </w:rPr>
        <w:t>لموارد المتاحة</w:t>
      </w:r>
      <w:r w:rsidRPr="00876A79">
        <w:rPr>
          <w:rFonts w:hint="cs"/>
          <w:rtl/>
        </w:rPr>
        <w:t>.</w:t>
      </w:r>
    </w:p>
    <w:p w:rsidR="007A0EB5" w:rsidRPr="00876A79" w:rsidRDefault="007A0EB5" w:rsidP="00876A79">
      <w:pPr>
        <w:pStyle w:val="SingleTxtGA"/>
        <w:rPr>
          <w:rtl/>
        </w:rPr>
      </w:pPr>
      <w:r w:rsidRPr="00876A79">
        <w:rPr>
          <w:rFonts w:hint="cs"/>
          <w:rtl/>
        </w:rPr>
        <w:t>47-</w:t>
      </w:r>
      <w:r w:rsidRPr="00876A79">
        <w:rPr>
          <w:rFonts w:hint="cs"/>
          <w:rtl/>
        </w:rPr>
        <w:tab/>
      </w:r>
      <w:r w:rsidRPr="00876A79">
        <w:rPr>
          <w:rtl/>
        </w:rPr>
        <w:t xml:space="preserve">وينص قانون العقوبات السويسري على ثلاثة أنواع من العقوبات في حالة ارتكاب جريمة أو </w:t>
      </w:r>
      <w:r w:rsidRPr="00876A79">
        <w:rPr>
          <w:rFonts w:hint="cs"/>
          <w:rtl/>
        </w:rPr>
        <w:t xml:space="preserve">جنحة </w:t>
      </w:r>
      <w:r w:rsidRPr="00876A79">
        <w:rPr>
          <w:rtl/>
        </w:rPr>
        <w:t xml:space="preserve">ما، وهي: العقوبة السالبة للحرية وعقوبة </w:t>
      </w:r>
      <w:r w:rsidRPr="00876A79">
        <w:rPr>
          <w:rFonts w:hint="cs"/>
          <w:rtl/>
        </w:rPr>
        <w:t xml:space="preserve">الغرامة </w:t>
      </w:r>
      <w:r w:rsidRPr="00876A79">
        <w:rPr>
          <w:rtl/>
        </w:rPr>
        <w:t>المالية وخدمة المجتمع</w:t>
      </w:r>
      <w:r w:rsidRPr="00876A79">
        <w:rPr>
          <w:rFonts w:hint="cs"/>
          <w:rtl/>
        </w:rPr>
        <w:t xml:space="preserve">. </w:t>
      </w:r>
      <w:r w:rsidRPr="00876A79">
        <w:rPr>
          <w:rtl/>
        </w:rPr>
        <w:t>ويمكن أن تقترن كل عقوبة من هذه العقوبات، لمدة محددة، بقرار لوقف تنفيذها كلي</w:t>
      </w:r>
      <w:r w:rsidR="00A4578E">
        <w:rPr>
          <w:rtl/>
        </w:rPr>
        <w:t xml:space="preserve">اً </w:t>
      </w:r>
      <w:r w:rsidRPr="00876A79">
        <w:rPr>
          <w:rtl/>
        </w:rPr>
        <w:t>أو جزئيا</w:t>
      </w:r>
      <w:r w:rsidR="00A4578E">
        <w:rPr>
          <w:rFonts w:hint="cs"/>
          <w:rtl/>
        </w:rPr>
        <w:t>ً</w:t>
      </w:r>
      <w:r w:rsidRPr="00876A79">
        <w:rPr>
          <w:rFonts w:hint="cs"/>
          <w:rtl/>
        </w:rPr>
        <w:t xml:space="preserve">. </w:t>
      </w:r>
      <w:r w:rsidRPr="00876A79">
        <w:rPr>
          <w:rtl/>
        </w:rPr>
        <w:t>وفي هذه الحالة، لا يُلز</w:t>
      </w:r>
      <w:r w:rsidRPr="00876A79">
        <w:rPr>
          <w:rFonts w:hint="cs"/>
          <w:rtl/>
        </w:rPr>
        <w:t>َ</w:t>
      </w:r>
      <w:r w:rsidRPr="00876A79">
        <w:rPr>
          <w:rtl/>
        </w:rPr>
        <w:t>م الشخص المدان بقضاء العقوبة الصادرة عليه أو الجزء المشروط منها، إذا</w:t>
      </w:r>
      <w:r w:rsidR="00876A79">
        <w:rPr>
          <w:rFonts w:hint="cs"/>
          <w:rtl/>
        </w:rPr>
        <w:t> </w:t>
      </w:r>
      <w:r w:rsidRPr="00876A79">
        <w:rPr>
          <w:rtl/>
        </w:rPr>
        <w:t>اجتاز فترة المراقبة بنجاح</w:t>
      </w:r>
      <w:r w:rsidRPr="00876A79">
        <w:rPr>
          <w:rFonts w:hint="cs"/>
          <w:rtl/>
        </w:rPr>
        <w:t xml:space="preserve">. </w:t>
      </w:r>
      <w:r w:rsidRPr="00876A79">
        <w:rPr>
          <w:rtl/>
        </w:rPr>
        <w:t>وبالإضافة إلى ذلك، ينص قانون العقوبات السويسري على التدابير التالية: التدابير العلاجية والاحتجاز والتدابير البديلة</w:t>
      </w:r>
      <w:r w:rsidRPr="00876A79">
        <w:rPr>
          <w:rFonts w:hint="cs"/>
          <w:rtl/>
        </w:rPr>
        <w:t>.</w:t>
      </w:r>
    </w:p>
    <w:p w:rsidR="007A0EB5" w:rsidRPr="00876A79" w:rsidRDefault="007A0EB5" w:rsidP="007A0EB5">
      <w:pPr>
        <w:pStyle w:val="SingleTxtGA"/>
        <w:rPr>
          <w:rtl/>
        </w:rPr>
      </w:pPr>
      <w:r w:rsidRPr="00876A79">
        <w:rPr>
          <w:rFonts w:hint="cs"/>
          <w:rtl/>
        </w:rPr>
        <w:t>48-</w:t>
      </w:r>
      <w:r w:rsidRPr="00876A79">
        <w:rPr>
          <w:rFonts w:hint="cs"/>
          <w:rtl/>
        </w:rPr>
        <w:tab/>
      </w:r>
      <w:r w:rsidRPr="00876A79">
        <w:rPr>
          <w:rtl/>
        </w:rPr>
        <w:t>ومدة العقوبة السالبة للحرية عموم</w:t>
      </w:r>
      <w:r w:rsidR="00A4578E">
        <w:rPr>
          <w:rtl/>
        </w:rPr>
        <w:t xml:space="preserve">اً </w:t>
      </w:r>
      <w:r w:rsidRPr="00876A79">
        <w:rPr>
          <w:rtl/>
        </w:rPr>
        <w:t>هي ستة أشهر كحد أدنى و20 سنة كحد أقصى</w:t>
      </w:r>
      <w:r w:rsidRPr="00876A79">
        <w:rPr>
          <w:rFonts w:hint="cs"/>
          <w:rtl/>
        </w:rPr>
        <w:t xml:space="preserve">. </w:t>
      </w:r>
      <w:r w:rsidRPr="00876A79">
        <w:rPr>
          <w:rtl/>
        </w:rPr>
        <w:t>ويجوز إصدار حكم ب</w:t>
      </w:r>
      <w:r w:rsidRPr="00876A79">
        <w:rPr>
          <w:rFonts w:hint="cs"/>
          <w:rtl/>
        </w:rPr>
        <w:t>ال</w:t>
      </w:r>
      <w:r w:rsidRPr="00876A79">
        <w:rPr>
          <w:rtl/>
        </w:rPr>
        <w:t xml:space="preserve">عقوبة </w:t>
      </w:r>
      <w:r w:rsidRPr="00876A79">
        <w:rPr>
          <w:rFonts w:hint="cs"/>
          <w:rtl/>
        </w:rPr>
        <w:t>ال</w:t>
      </w:r>
      <w:r w:rsidRPr="00876A79">
        <w:rPr>
          <w:rtl/>
        </w:rPr>
        <w:t>سالبة للحرية مدى الحياة، عندما ينص القانون على ذلك صراحة</w:t>
      </w:r>
      <w:r w:rsidRPr="00876A79">
        <w:rPr>
          <w:rFonts w:hint="cs"/>
          <w:rtl/>
        </w:rPr>
        <w:t xml:space="preserve">. </w:t>
      </w:r>
      <w:r w:rsidRPr="00876A79">
        <w:rPr>
          <w:rtl/>
        </w:rPr>
        <w:t>ولا يجوز للقاضي أن يصدر حكم</w:t>
      </w:r>
      <w:r w:rsidR="00A4578E">
        <w:rPr>
          <w:rtl/>
        </w:rPr>
        <w:t xml:space="preserve">اً </w:t>
      </w:r>
      <w:r w:rsidRPr="00876A79">
        <w:rPr>
          <w:rtl/>
        </w:rPr>
        <w:t>نهائي</w:t>
      </w:r>
      <w:r w:rsidR="00A4578E">
        <w:rPr>
          <w:rtl/>
        </w:rPr>
        <w:t xml:space="preserve">اً </w:t>
      </w:r>
      <w:r w:rsidRPr="00876A79">
        <w:rPr>
          <w:rtl/>
        </w:rPr>
        <w:t>بالعقوبة السالبة للحرية تقل مدتها عن ستة أشهر إلا إذا لم تُستوف شروط وقف تنفيذ العقوبة وإذا تأكد عدم إمكانية تنفيذ عقوبة الغرامة المالية أو خدمة المجتمع</w:t>
      </w:r>
      <w:r w:rsidRPr="00876A79">
        <w:rPr>
          <w:rFonts w:hint="cs"/>
          <w:rtl/>
        </w:rPr>
        <w:t xml:space="preserve">. </w:t>
      </w:r>
      <w:r w:rsidRPr="00876A79">
        <w:rPr>
          <w:rtl/>
        </w:rPr>
        <w:t>كما يجوز له إقران العقوبات السالبة للحرية التي لا تتجاوز مدتها 24 شهر</w:t>
      </w:r>
      <w:r w:rsidR="00A4578E">
        <w:rPr>
          <w:rtl/>
        </w:rPr>
        <w:t xml:space="preserve">اً </w:t>
      </w:r>
      <w:r w:rsidRPr="00876A79">
        <w:rPr>
          <w:rtl/>
        </w:rPr>
        <w:t>بقرار لوقف تنفيذها و</w:t>
      </w:r>
      <w:r w:rsidRPr="00876A79">
        <w:rPr>
          <w:rFonts w:hint="cs"/>
          <w:rtl/>
        </w:rPr>
        <w:t xml:space="preserve">إقران </w:t>
      </w:r>
      <w:r w:rsidRPr="00876A79">
        <w:rPr>
          <w:rtl/>
        </w:rPr>
        <w:t>العقوبات السالبة للحرية التي لا تقل مدتها عن سنة ولا تتجاوز ثلاث سنوات بقرار لوقف تنفيذها جزئيا</w:t>
      </w:r>
      <w:r w:rsidR="0075624D">
        <w:rPr>
          <w:rFonts w:hint="cs"/>
          <w:rtl/>
        </w:rPr>
        <w:t>ً</w:t>
      </w:r>
      <w:r w:rsidRPr="00876A79">
        <w:rPr>
          <w:rFonts w:hint="cs"/>
          <w:rtl/>
        </w:rPr>
        <w:t xml:space="preserve">. </w:t>
      </w:r>
    </w:p>
    <w:p w:rsidR="007A0EB5" w:rsidRPr="00876A79" w:rsidRDefault="007A0EB5" w:rsidP="007A0EB5">
      <w:pPr>
        <w:pStyle w:val="SingleTxtGA"/>
        <w:rPr>
          <w:rtl/>
        </w:rPr>
      </w:pPr>
      <w:r w:rsidRPr="00876A79">
        <w:rPr>
          <w:rFonts w:hint="cs"/>
          <w:rtl/>
        </w:rPr>
        <w:t>49-</w:t>
      </w:r>
      <w:r w:rsidRPr="00876A79">
        <w:rPr>
          <w:rFonts w:hint="cs"/>
          <w:rtl/>
        </w:rPr>
        <w:tab/>
      </w:r>
      <w:r w:rsidRPr="00876A79">
        <w:rPr>
          <w:rtl/>
        </w:rPr>
        <w:t>وقد ألغت سويسرا عقوبة الإعدام في أوقات السلم في عام 1942، وفي أوقات الحرب في عام 1992</w:t>
      </w:r>
      <w:r w:rsidRPr="00876A79">
        <w:rPr>
          <w:rFonts w:hint="cs"/>
          <w:rtl/>
        </w:rPr>
        <w:t>.</w:t>
      </w:r>
    </w:p>
    <w:p w:rsidR="007A0EB5" w:rsidRPr="00876A79" w:rsidRDefault="007A0EB5" w:rsidP="007A0EB5">
      <w:pPr>
        <w:pStyle w:val="SingleTxtGA"/>
        <w:rPr>
          <w:rtl/>
        </w:rPr>
      </w:pPr>
      <w:r w:rsidRPr="00876A79">
        <w:rPr>
          <w:rFonts w:hint="cs"/>
          <w:rtl/>
        </w:rPr>
        <w:t>50-</w:t>
      </w:r>
      <w:r w:rsidRPr="00876A79">
        <w:rPr>
          <w:rFonts w:hint="cs"/>
          <w:rtl/>
        </w:rPr>
        <w:tab/>
      </w:r>
      <w:r w:rsidRPr="00876A79">
        <w:rPr>
          <w:rtl/>
        </w:rPr>
        <w:t>وفي أيلول/سبتمبر 2015، كان 673 3 بالغ</w:t>
      </w:r>
      <w:r w:rsidR="00A4578E">
        <w:rPr>
          <w:rtl/>
        </w:rPr>
        <w:t xml:space="preserve">اً </w:t>
      </w:r>
      <w:r w:rsidRPr="00876A79">
        <w:rPr>
          <w:rtl/>
        </w:rPr>
        <w:t>مدان</w:t>
      </w:r>
      <w:r w:rsidR="00A4578E">
        <w:rPr>
          <w:rtl/>
        </w:rPr>
        <w:t xml:space="preserve">اً </w:t>
      </w:r>
      <w:r w:rsidRPr="00876A79">
        <w:rPr>
          <w:rtl/>
        </w:rPr>
        <w:t>محتجزين في مؤسسة لتنفيذ العقوبات والتدابير</w:t>
      </w:r>
      <w:r w:rsidRPr="00876A79">
        <w:rPr>
          <w:rFonts w:hint="cs"/>
          <w:rtl/>
        </w:rPr>
        <w:t xml:space="preserve">. </w:t>
      </w:r>
      <w:r w:rsidRPr="00876A79">
        <w:rPr>
          <w:rtl/>
        </w:rPr>
        <w:t>وكان 725 2 رهن الحبس الاحتياطي أو الاحتجاز لأسباب أمنية أو قضوا عقوبتهم مسبقا</w:t>
      </w:r>
      <w:r w:rsidR="0075624D">
        <w:rPr>
          <w:rFonts w:hint="cs"/>
          <w:rtl/>
        </w:rPr>
        <w:t>ً</w:t>
      </w:r>
      <w:r w:rsidRPr="00876A79">
        <w:rPr>
          <w:rFonts w:hint="cs"/>
          <w:rtl/>
        </w:rPr>
        <w:t xml:space="preserve">. </w:t>
      </w:r>
      <w:r w:rsidRPr="00876A79">
        <w:rPr>
          <w:rtl/>
        </w:rPr>
        <w:t>وكان 316 أجنبي</w:t>
      </w:r>
      <w:r w:rsidR="00A4578E">
        <w:rPr>
          <w:rtl/>
        </w:rPr>
        <w:t xml:space="preserve">اً </w:t>
      </w:r>
      <w:r w:rsidRPr="00876A79">
        <w:rPr>
          <w:rtl/>
        </w:rPr>
        <w:t>محتجزين بغرض ترحيلهم أو طردهم</w:t>
      </w:r>
      <w:r w:rsidRPr="00876A79">
        <w:rPr>
          <w:rFonts w:hint="cs"/>
          <w:rtl/>
        </w:rPr>
        <w:t>.</w:t>
      </w:r>
    </w:p>
    <w:p w:rsidR="007A0EB5" w:rsidRPr="00D12421" w:rsidRDefault="007A0EB5" w:rsidP="00D12421">
      <w:pPr>
        <w:pStyle w:val="SingleTxtGA"/>
        <w:rPr>
          <w:spacing w:val="-4"/>
          <w:rtl/>
        </w:rPr>
      </w:pPr>
      <w:r w:rsidRPr="00D12421">
        <w:rPr>
          <w:rFonts w:hint="cs"/>
          <w:spacing w:val="-4"/>
          <w:rtl/>
        </w:rPr>
        <w:t>51-</w:t>
      </w:r>
      <w:r w:rsidRPr="00D12421">
        <w:rPr>
          <w:rFonts w:hint="cs"/>
          <w:spacing w:val="-4"/>
          <w:rtl/>
        </w:rPr>
        <w:tab/>
      </w:r>
      <w:r w:rsidRPr="00D12421">
        <w:rPr>
          <w:spacing w:val="-4"/>
          <w:rtl/>
        </w:rPr>
        <w:t>ومنذ عام 1999، انخفض عدد السجون بشكل كبير، حيث انتقل من 145 إلى</w:t>
      </w:r>
      <w:r w:rsidR="00D12421" w:rsidRPr="00D12421">
        <w:rPr>
          <w:rFonts w:hint="cs"/>
          <w:spacing w:val="-4"/>
          <w:rtl/>
        </w:rPr>
        <w:t xml:space="preserve"> </w:t>
      </w:r>
      <w:r w:rsidRPr="00D12421">
        <w:rPr>
          <w:spacing w:val="-4"/>
          <w:rtl/>
        </w:rPr>
        <w:t>117</w:t>
      </w:r>
      <w:r w:rsidRPr="00D12421">
        <w:rPr>
          <w:rFonts w:hint="cs"/>
          <w:spacing w:val="-4"/>
          <w:rtl/>
        </w:rPr>
        <w:t xml:space="preserve">. </w:t>
      </w:r>
      <w:r w:rsidRPr="00D12421">
        <w:rPr>
          <w:spacing w:val="-4"/>
          <w:rtl/>
        </w:rPr>
        <w:t>ويتناقض هذا مع الطاقة الاستيعابية الرسمية وعدد المحتجزين، اللذين ارتفعا بنسبة 13 في المائة و18 في المائة</w:t>
      </w:r>
      <w:r w:rsidRPr="00D12421">
        <w:rPr>
          <w:rFonts w:hint="cs"/>
          <w:spacing w:val="-4"/>
          <w:rtl/>
        </w:rPr>
        <w:t xml:space="preserve">. </w:t>
      </w:r>
      <w:r w:rsidRPr="00D12421">
        <w:rPr>
          <w:spacing w:val="-4"/>
          <w:rtl/>
        </w:rPr>
        <w:t>ويعود ذلك إلى أنه ا</w:t>
      </w:r>
      <w:r w:rsidRPr="00D12421">
        <w:rPr>
          <w:rFonts w:hint="cs"/>
          <w:spacing w:val="-4"/>
          <w:rtl/>
        </w:rPr>
        <w:t>س</w:t>
      </w:r>
      <w:r w:rsidRPr="00D12421">
        <w:rPr>
          <w:spacing w:val="-4"/>
          <w:rtl/>
        </w:rPr>
        <w:t>تعيض عن المؤسسات الصغيرة بمؤسسات أكبر</w:t>
      </w:r>
      <w:r w:rsidRPr="00D12421">
        <w:rPr>
          <w:rFonts w:hint="cs"/>
          <w:spacing w:val="-4"/>
          <w:rtl/>
        </w:rPr>
        <w:t xml:space="preserve"> حجما</w:t>
      </w:r>
      <w:r w:rsidR="0075624D">
        <w:rPr>
          <w:rFonts w:hint="cs"/>
          <w:spacing w:val="-4"/>
          <w:rtl/>
        </w:rPr>
        <w:t>ً</w:t>
      </w:r>
      <w:r w:rsidRPr="00D12421">
        <w:rPr>
          <w:rFonts w:hint="cs"/>
          <w:spacing w:val="-4"/>
          <w:rtl/>
        </w:rPr>
        <w:t>.</w:t>
      </w:r>
    </w:p>
    <w:p w:rsidR="007A0EB5" w:rsidRPr="00876A79" w:rsidRDefault="007A0EB5" w:rsidP="007A0EB5">
      <w:pPr>
        <w:pStyle w:val="SingleTxtGA"/>
        <w:rPr>
          <w:rtl/>
          <w:lang w:val="fr-CH"/>
        </w:rPr>
      </w:pPr>
      <w:r w:rsidRPr="00876A79">
        <w:rPr>
          <w:rFonts w:hint="cs"/>
          <w:rtl/>
        </w:rPr>
        <w:t>52-</w:t>
      </w:r>
      <w:r w:rsidRPr="00876A79">
        <w:rPr>
          <w:rFonts w:hint="cs"/>
          <w:rtl/>
        </w:rPr>
        <w:tab/>
      </w:r>
      <w:r w:rsidRPr="00876A79">
        <w:rPr>
          <w:rtl/>
        </w:rPr>
        <w:t>وفي اليوم المرجعي، في عام 2014، كان 12 في المائة من الأشخاص المدانين البالغ عددهم 749 3 شخص</w:t>
      </w:r>
      <w:r w:rsidR="00A4578E">
        <w:rPr>
          <w:rtl/>
        </w:rPr>
        <w:t xml:space="preserve">اً </w:t>
      </w:r>
      <w:r w:rsidRPr="00876A79">
        <w:rPr>
          <w:rtl/>
        </w:rPr>
        <w:t>مسجونين بتهمة ارتكاب جرائم القتل، و4 في المائة بتهمة الاغتصاب، و9 في المائة بتهمة قطع الطرق</w:t>
      </w:r>
      <w:r w:rsidRPr="00876A79">
        <w:rPr>
          <w:rFonts w:hint="cs"/>
          <w:rtl/>
        </w:rPr>
        <w:t xml:space="preserve">. </w:t>
      </w:r>
      <w:r w:rsidRPr="00876A79">
        <w:rPr>
          <w:rtl/>
        </w:rPr>
        <w:t>ويشكل المسجونون بتهمة ارتكاب جرائم متصلة بالمخدرات والمسجونون بتهمة السرقة أكبر نسبة من السجناء (23 في المائة لكل فئة من هاتين الفئتين)</w:t>
      </w:r>
      <w:r w:rsidRPr="00876A79">
        <w:rPr>
          <w:rFonts w:hint="cs"/>
          <w:rtl/>
        </w:rPr>
        <w:t xml:space="preserve">. </w:t>
      </w:r>
      <w:r w:rsidRPr="00876A79">
        <w:rPr>
          <w:rtl/>
        </w:rPr>
        <w:t>وفي عام 2014، توفي داخل السجون 15 شخصا</w:t>
      </w:r>
      <w:r w:rsidR="00A4578E">
        <w:rPr>
          <w:rFonts w:hint="cs"/>
          <w:rtl/>
        </w:rPr>
        <w:t>ً</w:t>
      </w:r>
      <w:r w:rsidRPr="00876A79">
        <w:rPr>
          <w:rtl/>
        </w:rPr>
        <w:t>، انتحر 9 منهم</w:t>
      </w:r>
      <w:r w:rsidRPr="00876A79">
        <w:rPr>
          <w:rFonts w:hint="cs"/>
          <w:rtl/>
        </w:rPr>
        <w:t>.</w:t>
      </w:r>
    </w:p>
    <w:p w:rsidR="007A0EB5" w:rsidRPr="00E123BA" w:rsidRDefault="007A0EB5" w:rsidP="007A0EB5">
      <w:pPr>
        <w:pStyle w:val="H1GA"/>
        <w:rPr>
          <w:b w:val="0"/>
        </w:rPr>
      </w:pPr>
      <w:r w:rsidRPr="00E123BA">
        <w:rPr>
          <w:rFonts w:hint="cs"/>
          <w:b w:val="0"/>
          <w:bCs w:val="0"/>
          <w:rtl/>
        </w:rPr>
        <w:tab/>
      </w:r>
      <w:bookmarkStart w:id="19" w:name="_Toc494371484"/>
      <w:bookmarkStart w:id="20" w:name="_Toc494371813"/>
      <w:r w:rsidRPr="00E123BA">
        <w:rPr>
          <w:rFonts w:hint="cs"/>
          <w:rtl/>
        </w:rPr>
        <w:t>باء</w:t>
      </w:r>
      <w:r w:rsidRPr="00E123BA">
        <w:rPr>
          <w:rtl/>
        </w:rPr>
        <w:t>-</w:t>
      </w:r>
      <w:r w:rsidRPr="00E123BA">
        <w:rPr>
          <w:rFonts w:hint="cs"/>
          <w:rtl/>
        </w:rPr>
        <w:tab/>
      </w:r>
      <w:r w:rsidRPr="00E123BA">
        <w:rPr>
          <w:rtl/>
        </w:rPr>
        <w:t>النظام</w:t>
      </w:r>
      <w:r w:rsidRPr="00E123BA">
        <w:rPr>
          <w:b w:val="0"/>
          <w:rtl/>
        </w:rPr>
        <w:t xml:space="preserve"> </w:t>
      </w:r>
      <w:r w:rsidRPr="00E123BA">
        <w:rPr>
          <w:rtl/>
        </w:rPr>
        <w:t>الدستوري</w:t>
      </w:r>
      <w:r w:rsidRPr="00E123BA">
        <w:rPr>
          <w:b w:val="0"/>
          <w:rtl/>
        </w:rPr>
        <w:t xml:space="preserve"> </w:t>
      </w:r>
      <w:r w:rsidRPr="00E123BA">
        <w:rPr>
          <w:rtl/>
        </w:rPr>
        <w:t>والسياسي</w:t>
      </w:r>
      <w:r w:rsidRPr="00E123BA">
        <w:rPr>
          <w:b w:val="0"/>
          <w:rtl/>
        </w:rPr>
        <w:t xml:space="preserve"> </w:t>
      </w:r>
      <w:r w:rsidRPr="00E123BA">
        <w:rPr>
          <w:rtl/>
        </w:rPr>
        <w:t>والقانوني</w:t>
      </w:r>
      <w:bookmarkEnd w:id="19"/>
      <w:bookmarkEnd w:id="20"/>
    </w:p>
    <w:p w:rsidR="007A0EB5" w:rsidRPr="00876A79" w:rsidRDefault="007A0EB5" w:rsidP="00876A79">
      <w:pPr>
        <w:pStyle w:val="H23GA"/>
        <w:spacing w:before="240"/>
        <w:rPr>
          <w:rStyle w:val="FootnoteReference"/>
          <w:sz w:val="20"/>
          <w:szCs w:val="30"/>
          <w:vertAlign w:val="baseline"/>
          <w:rtl/>
        </w:rPr>
      </w:pPr>
      <w:r w:rsidRPr="00876A79">
        <w:rPr>
          <w:rStyle w:val="FootnoteReference"/>
          <w:sz w:val="20"/>
          <w:szCs w:val="30"/>
          <w:vertAlign w:val="baseline"/>
          <w:rtl/>
        </w:rPr>
        <w:tab/>
      </w:r>
      <w:bookmarkStart w:id="21" w:name="_Toc494371485"/>
      <w:bookmarkStart w:id="22" w:name="_Toc494371814"/>
      <w:r w:rsidRPr="00876A79">
        <w:rPr>
          <w:rStyle w:val="FootnoteReference"/>
          <w:rFonts w:hint="cs"/>
          <w:sz w:val="20"/>
          <w:szCs w:val="30"/>
          <w:vertAlign w:val="baseline"/>
          <w:rtl/>
        </w:rPr>
        <w:t>1-</w:t>
      </w:r>
      <w:r w:rsidRPr="00876A79">
        <w:rPr>
          <w:rStyle w:val="FootnoteReference"/>
          <w:rFonts w:hint="cs"/>
          <w:sz w:val="20"/>
          <w:szCs w:val="30"/>
          <w:vertAlign w:val="baseline"/>
          <w:rtl/>
        </w:rPr>
        <w:tab/>
        <w:t>ال</w:t>
      </w:r>
      <w:r w:rsidRPr="00876A79">
        <w:rPr>
          <w:rStyle w:val="FootnoteReference"/>
          <w:sz w:val="20"/>
          <w:szCs w:val="30"/>
          <w:vertAlign w:val="baseline"/>
          <w:rtl/>
        </w:rPr>
        <w:t>نظام الاتحادي: الاتحاد السويسري والكانتونات</w:t>
      </w:r>
      <w:bookmarkEnd w:id="21"/>
      <w:bookmarkEnd w:id="22"/>
    </w:p>
    <w:p w:rsidR="007A0EB5" w:rsidRPr="00876A79" w:rsidRDefault="007A0EB5" w:rsidP="007A0EB5">
      <w:pPr>
        <w:pStyle w:val="SingleTxtGA"/>
        <w:rPr>
          <w:rtl/>
        </w:rPr>
      </w:pPr>
      <w:r w:rsidRPr="00876A79">
        <w:rPr>
          <w:rFonts w:hint="cs"/>
          <w:rtl/>
        </w:rPr>
        <w:t>53-</w:t>
      </w:r>
      <w:r w:rsidRPr="00876A79">
        <w:rPr>
          <w:rFonts w:hint="cs"/>
          <w:rtl/>
        </w:rPr>
        <w:tab/>
      </w:r>
      <w:r w:rsidRPr="00876A79">
        <w:rPr>
          <w:rtl/>
        </w:rPr>
        <w:t>إن تاريخ سويسرا وتنوعها الثقافي يجعلان النظام الاتحادي مكو</w:t>
      </w:r>
      <w:r w:rsidRPr="00876A79">
        <w:rPr>
          <w:rFonts w:hint="cs"/>
          <w:rtl/>
        </w:rPr>
        <w:t>ِّ</w:t>
      </w:r>
      <w:r w:rsidRPr="00876A79">
        <w:rPr>
          <w:rtl/>
        </w:rPr>
        <w:t>ن</w:t>
      </w:r>
      <w:r w:rsidR="00A4578E">
        <w:rPr>
          <w:rtl/>
        </w:rPr>
        <w:t xml:space="preserve">اً </w:t>
      </w:r>
      <w:r w:rsidRPr="00876A79">
        <w:rPr>
          <w:rtl/>
        </w:rPr>
        <w:t>حتمي</w:t>
      </w:r>
      <w:r w:rsidR="00A4578E">
        <w:rPr>
          <w:rtl/>
        </w:rPr>
        <w:t xml:space="preserve">اً </w:t>
      </w:r>
      <w:r w:rsidRPr="00876A79">
        <w:rPr>
          <w:rtl/>
        </w:rPr>
        <w:t>لا يتجزأ من مكونات الدولة السويسرية</w:t>
      </w:r>
      <w:r w:rsidRPr="00876A79">
        <w:rPr>
          <w:rFonts w:hint="cs"/>
          <w:rtl/>
        </w:rPr>
        <w:t xml:space="preserve">. </w:t>
      </w:r>
      <w:r w:rsidRPr="00876A79">
        <w:rPr>
          <w:rtl/>
        </w:rPr>
        <w:t>وقد أثبتت التجربة أنه لا يمكن صون وحدة الدولة دون صون تنوع الأجزاء المكونة لها</w:t>
      </w:r>
      <w:r w:rsidRPr="00876A79">
        <w:rPr>
          <w:rFonts w:hint="cs"/>
          <w:rtl/>
        </w:rPr>
        <w:t>.</w:t>
      </w:r>
      <w:r w:rsidRPr="00876A79">
        <w:rPr>
          <w:rtl/>
        </w:rPr>
        <w:t xml:space="preserve"> </w:t>
      </w:r>
    </w:p>
    <w:p w:rsidR="007A0EB5" w:rsidRPr="00D12421" w:rsidRDefault="007A0EB5" w:rsidP="007A0EB5">
      <w:pPr>
        <w:pStyle w:val="SingleTxtGA"/>
        <w:rPr>
          <w:spacing w:val="-2"/>
          <w:rtl/>
        </w:rPr>
      </w:pPr>
      <w:r w:rsidRPr="00D12421">
        <w:rPr>
          <w:rFonts w:hint="cs"/>
          <w:spacing w:val="-2"/>
          <w:rtl/>
        </w:rPr>
        <w:t>54-</w:t>
      </w:r>
      <w:r w:rsidRPr="00D12421">
        <w:rPr>
          <w:rFonts w:hint="cs"/>
          <w:spacing w:val="-2"/>
          <w:rtl/>
        </w:rPr>
        <w:tab/>
      </w:r>
      <w:r w:rsidRPr="00D12421">
        <w:rPr>
          <w:spacing w:val="-2"/>
          <w:rtl/>
        </w:rPr>
        <w:t xml:space="preserve">ويتميز النظام الاتحادي السويسري </w:t>
      </w:r>
      <w:r w:rsidRPr="00D12421">
        <w:rPr>
          <w:rFonts w:hint="cs"/>
          <w:spacing w:val="-2"/>
          <w:rtl/>
        </w:rPr>
        <w:t xml:space="preserve">بتمتع </w:t>
      </w:r>
      <w:r w:rsidRPr="00D12421">
        <w:rPr>
          <w:spacing w:val="-2"/>
          <w:rtl/>
        </w:rPr>
        <w:t>كل كانتون</w:t>
      </w:r>
      <w:r w:rsidRPr="00D12421">
        <w:rPr>
          <w:rFonts w:hint="cs"/>
          <w:spacing w:val="-2"/>
          <w:rtl/>
        </w:rPr>
        <w:t xml:space="preserve"> بالسيادة. </w:t>
      </w:r>
      <w:r w:rsidRPr="00D12421">
        <w:rPr>
          <w:spacing w:val="-2"/>
          <w:rtl/>
        </w:rPr>
        <w:t>ويراعي تقاسم السلطات بين الدولة المركزية والكانتونات مبدأ التبعية: فلا يتمتع الاتحاد السويسري إلا بالصلاحيات التي يخولها له الدستور</w:t>
      </w:r>
      <w:r w:rsidRPr="00D12421">
        <w:rPr>
          <w:rFonts w:hint="cs"/>
          <w:spacing w:val="-2"/>
          <w:rtl/>
        </w:rPr>
        <w:t xml:space="preserve">. </w:t>
      </w:r>
      <w:r w:rsidRPr="00D12421">
        <w:rPr>
          <w:spacing w:val="-2"/>
          <w:rtl/>
        </w:rPr>
        <w:t>وتتمتع الكانتونات بالسيادة ما لم يقيد الدستور الاتحادي سيادتها وتمارس جميع الحقوق التي لم تفو</w:t>
      </w:r>
      <w:r w:rsidRPr="00D12421">
        <w:rPr>
          <w:rFonts w:hint="cs"/>
          <w:spacing w:val="-2"/>
          <w:rtl/>
        </w:rPr>
        <w:t>َّ</w:t>
      </w:r>
      <w:r w:rsidRPr="00D12421">
        <w:rPr>
          <w:spacing w:val="-2"/>
          <w:rtl/>
        </w:rPr>
        <w:t xml:space="preserve">ض </w:t>
      </w:r>
      <w:r w:rsidRPr="00D12421">
        <w:rPr>
          <w:rFonts w:hint="cs"/>
          <w:spacing w:val="-2"/>
          <w:rtl/>
        </w:rPr>
        <w:t>ل</w:t>
      </w:r>
      <w:r w:rsidRPr="00D12421">
        <w:rPr>
          <w:spacing w:val="-2"/>
          <w:rtl/>
        </w:rPr>
        <w:t>لاتحاد السويسري (المادة 3 من الدستور)</w:t>
      </w:r>
      <w:r w:rsidRPr="00D12421">
        <w:rPr>
          <w:rStyle w:val="FootnoteReference"/>
          <w:spacing w:val="-2"/>
          <w:sz w:val="20"/>
          <w:szCs w:val="30"/>
          <w:rtl/>
        </w:rPr>
        <w:t>(</w:t>
      </w:r>
      <w:r w:rsidRPr="00D12421">
        <w:rPr>
          <w:rStyle w:val="FootnoteReference"/>
          <w:spacing w:val="-2"/>
          <w:sz w:val="20"/>
          <w:szCs w:val="30"/>
          <w:rtl/>
        </w:rPr>
        <w:footnoteReference w:id="12"/>
      </w:r>
      <w:r w:rsidRPr="00D12421">
        <w:rPr>
          <w:rStyle w:val="FootnoteReference"/>
          <w:spacing w:val="-2"/>
          <w:sz w:val="20"/>
          <w:szCs w:val="30"/>
          <w:rtl/>
        </w:rPr>
        <w:t>)</w:t>
      </w:r>
      <w:r w:rsidRPr="00D12421">
        <w:rPr>
          <w:rFonts w:hint="cs"/>
          <w:spacing w:val="-2"/>
          <w:rtl/>
        </w:rPr>
        <w:t xml:space="preserve">. </w:t>
      </w:r>
      <w:r w:rsidRPr="00D12421">
        <w:rPr>
          <w:spacing w:val="-2"/>
          <w:rtl/>
        </w:rPr>
        <w:t>ويبقى النظام الاتحادي السويسري بالتالي عملية دينامية لتفويض السلطات، يعاد التفاوض بشأنها باستمرار</w:t>
      </w:r>
      <w:r w:rsidRPr="00D12421">
        <w:rPr>
          <w:rFonts w:hint="cs"/>
          <w:spacing w:val="-2"/>
          <w:rtl/>
        </w:rPr>
        <w:t>.</w:t>
      </w:r>
    </w:p>
    <w:p w:rsidR="007A0EB5" w:rsidRPr="00876A79" w:rsidRDefault="007A0EB5" w:rsidP="007A0EB5">
      <w:pPr>
        <w:pStyle w:val="SingleTxtGA"/>
        <w:rPr>
          <w:rtl/>
        </w:rPr>
      </w:pPr>
      <w:r w:rsidRPr="00876A79">
        <w:rPr>
          <w:rFonts w:hint="cs"/>
          <w:rtl/>
        </w:rPr>
        <w:t>55-</w:t>
      </w:r>
      <w:r w:rsidRPr="00876A79">
        <w:rPr>
          <w:rFonts w:hint="cs"/>
          <w:rtl/>
        </w:rPr>
        <w:tab/>
      </w:r>
      <w:r w:rsidRPr="00876A79">
        <w:rPr>
          <w:rtl/>
        </w:rPr>
        <w:t xml:space="preserve">ومع التحول </w:t>
      </w:r>
      <w:r w:rsidRPr="00876A79">
        <w:rPr>
          <w:rFonts w:hint="cs"/>
          <w:rtl/>
        </w:rPr>
        <w:t>إ</w:t>
      </w:r>
      <w:r w:rsidRPr="00876A79">
        <w:rPr>
          <w:rtl/>
        </w:rPr>
        <w:t xml:space="preserve">لى الدولة الاتحادية، تعددت المهام الموكولة </w:t>
      </w:r>
      <w:r w:rsidRPr="00876A79">
        <w:rPr>
          <w:rFonts w:hint="cs"/>
          <w:rtl/>
        </w:rPr>
        <w:t>إ</w:t>
      </w:r>
      <w:r w:rsidRPr="00876A79">
        <w:rPr>
          <w:rtl/>
        </w:rPr>
        <w:t xml:space="preserve">لى السلطة المركزية التي أصبحت مؤسسة دائمة، وهو ما أدى </w:t>
      </w:r>
      <w:r w:rsidRPr="00876A79">
        <w:rPr>
          <w:rFonts w:hint="cs"/>
          <w:rtl/>
        </w:rPr>
        <w:t>إ</w:t>
      </w:r>
      <w:r w:rsidRPr="00876A79">
        <w:rPr>
          <w:rtl/>
        </w:rPr>
        <w:t>لى جعل توزيع الاختصاصات بين الاتحاد</w:t>
      </w:r>
      <w:r w:rsidRPr="00876A79">
        <w:rPr>
          <w:rFonts w:hint="cs"/>
          <w:rtl/>
        </w:rPr>
        <w:t xml:space="preserve"> السويسري</w:t>
      </w:r>
      <w:r w:rsidRPr="00876A79">
        <w:rPr>
          <w:rtl/>
        </w:rPr>
        <w:t xml:space="preserve"> والكانتونات أكثر تعقدا</w:t>
      </w:r>
      <w:r w:rsidR="004E6934">
        <w:rPr>
          <w:rFonts w:hint="cs"/>
          <w:rtl/>
        </w:rPr>
        <w:t>ً</w:t>
      </w:r>
      <w:r w:rsidRPr="00876A79">
        <w:rPr>
          <w:rFonts w:hint="cs"/>
          <w:rtl/>
        </w:rPr>
        <w:t xml:space="preserve">. </w:t>
      </w:r>
      <w:r w:rsidRPr="00876A79">
        <w:rPr>
          <w:rtl/>
        </w:rPr>
        <w:t xml:space="preserve">وبالتالي، </w:t>
      </w:r>
      <w:r w:rsidRPr="00876A79">
        <w:rPr>
          <w:rFonts w:hint="cs"/>
          <w:rtl/>
        </w:rPr>
        <w:t>ي</w:t>
      </w:r>
      <w:r w:rsidRPr="00876A79">
        <w:rPr>
          <w:rtl/>
        </w:rPr>
        <w:t>ندرج في الوقت الراهن بعض المجالات ضمن اختصاص الاتحاد السويسري بشكل كامل بل حصري</w:t>
      </w:r>
      <w:r w:rsidRPr="00876A79">
        <w:rPr>
          <w:rFonts w:hint="cs"/>
          <w:rtl/>
        </w:rPr>
        <w:t xml:space="preserve">. </w:t>
      </w:r>
      <w:r w:rsidRPr="00876A79">
        <w:rPr>
          <w:rtl/>
        </w:rPr>
        <w:t>ويتعلق الأمر، على سبيل المثال، بالشؤون الخارجية، والرسوم الجمركية، والسياسة النقدية، وخدمات البريد والاتصالات السلكية واللاسلكية، والجيش، فضل</w:t>
      </w:r>
      <w:r w:rsidR="00A4578E">
        <w:rPr>
          <w:rtl/>
        </w:rPr>
        <w:t xml:space="preserve">اً </w:t>
      </w:r>
      <w:r w:rsidRPr="00876A79">
        <w:rPr>
          <w:rtl/>
        </w:rPr>
        <w:t>عن التشريع في مجالات الطاقة النووية وحماية الحيوانات والنقل (السكك الحديدية، والتليفريك (</w:t>
      </w:r>
      <w:r w:rsidRPr="00876A79">
        <w:t>téléphérique</w:t>
      </w:r>
      <w:r w:rsidRPr="00876A79">
        <w:rPr>
          <w:rtl/>
        </w:rPr>
        <w:t>)، والملاحة والطيران والملاحة الفضائية) ونظام المقاييس</w:t>
      </w:r>
      <w:r w:rsidRPr="00876A79">
        <w:rPr>
          <w:rFonts w:hint="cs"/>
          <w:rtl/>
        </w:rPr>
        <w:t xml:space="preserve">. </w:t>
      </w:r>
      <w:r w:rsidRPr="00876A79">
        <w:rPr>
          <w:rtl/>
        </w:rPr>
        <w:t>وتندرج قطاعات أخرى ضمن اختصاص</w:t>
      </w:r>
      <w:r w:rsidRPr="00876A79">
        <w:rPr>
          <w:rFonts w:hint="cs"/>
          <w:rtl/>
        </w:rPr>
        <w:t>ا</w:t>
      </w:r>
      <w:r w:rsidRPr="00876A79">
        <w:rPr>
          <w:rtl/>
        </w:rPr>
        <w:t>ت الكانتونات، مثل الشؤون الدينية أو الشرطة أو المساعدة الاجتماعية</w:t>
      </w:r>
      <w:r w:rsidRPr="00876A79">
        <w:rPr>
          <w:rFonts w:hint="cs"/>
          <w:rtl/>
        </w:rPr>
        <w:t>.</w:t>
      </w:r>
    </w:p>
    <w:p w:rsidR="007A0EB5" w:rsidRPr="00876A79" w:rsidRDefault="007A0EB5" w:rsidP="007A0EB5">
      <w:pPr>
        <w:pStyle w:val="SingleTxtGA"/>
        <w:rPr>
          <w:rtl/>
        </w:rPr>
      </w:pPr>
      <w:r w:rsidRPr="00876A79">
        <w:rPr>
          <w:rFonts w:hint="cs"/>
          <w:rtl/>
        </w:rPr>
        <w:t>56-</w:t>
      </w:r>
      <w:r w:rsidRPr="00876A79">
        <w:rPr>
          <w:rFonts w:hint="cs"/>
          <w:rtl/>
        </w:rPr>
        <w:tab/>
        <w:t xml:space="preserve">وفي مجالات أخرى، يتسم توزيع الاختصاصات بدرجة أقل من الوضوح؛ فثمة قواعد قانونية متداخلة على مستوى الاتحاد السويسري والكانتونات. </w:t>
      </w:r>
      <w:r w:rsidRPr="00876A79">
        <w:rPr>
          <w:rtl/>
        </w:rPr>
        <w:t>وفي كثير من الأحيان، تكون سلطة سن القوانين من اختصاص الاتحاد السويسري وتنفيذها من اختصاص الكانتونات</w:t>
      </w:r>
      <w:r w:rsidRPr="00876A79">
        <w:rPr>
          <w:rFonts w:hint="cs"/>
          <w:rtl/>
        </w:rPr>
        <w:t xml:space="preserve">؛ </w:t>
      </w:r>
      <w:r w:rsidRPr="00876A79">
        <w:rPr>
          <w:rtl/>
        </w:rPr>
        <w:t>وينطبق ذلك على القانون المدني والقانون الجنائي والتأمين الاجتماعي والسير على الطرق</w:t>
      </w:r>
      <w:r w:rsidRPr="00876A79">
        <w:rPr>
          <w:rFonts w:hint="cs"/>
          <w:rtl/>
        </w:rPr>
        <w:t xml:space="preserve">. </w:t>
      </w:r>
      <w:r w:rsidRPr="00876A79">
        <w:rPr>
          <w:rtl/>
        </w:rPr>
        <w:t xml:space="preserve">وفي قطاعات أخرى، </w:t>
      </w:r>
      <w:r w:rsidRPr="00876A79">
        <w:rPr>
          <w:rFonts w:hint="cs"/>
          <w:rtl/>
        </w:rPr>
        <w:t xml:space="preserve">يخضع </w:t>
      </w:r>
      <w:r w:rsidRPr="00876A79">
        <w:rPr>
          <w:rtl/>
        </w:rPr>
        <w:t>الاختصاص التشريعي ذاته</w:t>
      </w:r>
      <w:r w:rsidRPr="00876A79">
        <w:rPr>
          <w:rFonts w:hint="cs"/>
          <w:rtl/>
        </w:rPr>
        <w:t xml:space="preserve"> للتوزيع؛ </w:t>
      </w:r>
      <w:r w:rsidRPr="00876A79">
        <w:rPr>
          <w:rtl/>
        </w:rPr>
        <w:t xml:space="preserve">كما </w:t>
      </w:r>
      <w:r w:rsidRPr="00876A79">
        <w:rPr>
          <w:rFonts w:hint="cs"/>
          <w:rtl/>
        </w:rPr>
        <w:t xml:space="preserve">هو </w:t>
      </w:r>
      <w:r w:rsidRPr="00876A79">
        <w:rPr>
          <w:rtl/>
        </w:rPr>
        <w:t>الشأن</w:t>
      </w:r>
      <w:r w:rsidRPr="00876A79">
        <w:rPr>
          <w:rFonts w:hint="cs"/>
          <w:rtl/>
        </w:rPr>
        <w:t>، على سبيل المثال،</w:t>
      </w:r>
      <w:r w:rsidRPr="00876A79">
        <w:rPr>
          <w:rtl/>
        </w:rPr>
        <w:t xml:space="preserve"> في مجالات الضرائب والصحة والتدريب</w:t>
      </w:r>
      <w:r w:rsidRPr="00876A79">
        <w:rPr>
          <w:rFonts w:hint="cs"/>
          <w:rtl/>
        </w:rPr>
        <w:t>.</w:t>
      </w:r>
    </w:p>
    <w:p w:rsidR="007A0EB5" w:rsidRPr="00876A79" w:rsidRDefault="007A0EB5" w:rsidP="007A0EB5">
      <w:pPr>
        <w:pStyle w:val="SingleTxtGA"/>
        <w:rPr>
          <w:rtl/>
        </w:rPr>
      </w:pPr>
      <w:r w:rsidRPr="00876A79">
        <w:rPr>
          <w:rFonts w:hint="cs"/>
          <w:rtl/>
        </w:rPr>
        <w:t>57-</w:t>
      </w:r>
      <w:r w:rsidRPr="00876A79">
        <w:rPr>
          <w:rFonts w:hint="cs"/>
          <w:rtl/>
        </w:rPr>
        <w:tab/>
      </w:r>
      <w:r w:rsidRPr="00876A79">
        <w:rPr>
          <w:rtl/>
        </w:rPr>
        <w:t>وبحكم هذا التوزيع للاختصاصات في إطار النظام الاتحادي، يتمتع الاتحاد السويسري باختصاص سن القوانين في مجال التدريب المهني، بينما يشكل التعليم العام اختصاص</w:t>
      </w:r>
      <w:r w:rsidR="00A4578E">
        <w:rPr>
          <w:rtl/>
        </w:rPr>
        <w:t xml:space="preserve">اً </w:t>
      </w:r>
      <w:r w:rsidRPr="00876A79">
        <w:rPr>
          <w:rtl/>
        </w:rPr>
        <w:t>حصري</w:t>
      </w:r>
      <w:r w:rsidR="00A4578E">
        <w:rPr>
          <w:rtl/>
        </w:rPr>
        <w:t xml:space="preserve">اً </w:t>
      </w:r>
      <w:r w:rsidRPr="00876A79">
        <w:rPr>
          <w:rtl/>
        </w:rPr>
        <w:t xml:space="preserve">للكانتونات، وهو ما </w:t>
      </w:r>
      <w:r w:rsidRPr="00876A79">
        <w:rPr>
          <w:rFonts w:hint="cs"/>
          <w:rtl/>
        </w:rPr>
        <w:t>ي</w:t>
      </w:r>
      <w:r w:rsidRPr="00876A79">
        <w:rPr>
          <w:rtl/>
        </w:rPr>
        <w:t xml:space="preserve">ترتب عليه </w:t>
      </w:r>
      <w:r w:rsidRPr="00876A79">
        <w:rPr>
          <w:rFonts w:hint="cs"/>
          <w:rtl/>
        </w:rPr>
        <w:t xml:space="preserve">وجود </w:t>
      </w:r>
      <w:r w:rsidRPr="00876A79">
        <w:rPr>
          <w:rtl/>
        </w:rPr>
        <w:t>اختلافات كبيرة بين الكانتونات في مجال التعليم (</w:t>
      </w:r>
      <w:r w:rsidRPr="00876A79">
        <w:rPr>
          <w:rFonts w:hint="cs"/>
          <w:rtl/>
        </w:rPr>
        <w:t xml:space="preserve">تشمل، </w:t>
      </w:r>
      <w:r w:rsidRPr="00876A79">
        <w:rPr>
          <w:rtl/>
        </w:rPr>
        <w:t>على سبيل المثال</w:t>
      </w:r>
      <w:r w:rsidRPr="00876A79">
        <w:rPr>
          <w:rFonts w:hint="cs"/>
          <w:rtl/>
        </w:rPr>
        <w:t>،</w:t>
      </w:r>
      <w:r w:rsidRPr="00876A79">
        <w:rPr>
          <w:rtl/>
        </w:rPr>
        <w:t xml:space="preserve"> المناهج الدراسية، وعدد التلاميذ في كل صف دراسي، وتنظيم الإجازات المدرسية، وساعات الدراسة، وما إلى ذلك)</w:t>
      </w:r>
      <w:r w:rsidRPr="00876A79">
        <w:rPr>
          <w:rFonts w:hint="cs"/>
          <w:rtl/>
        </w:rPr>
        <w:t xml:space="preserve">. </w:t>
      </w:r>
      <w:r w:rsidRPr="00876A79">
        <w:rPr>
          <w:rtl/>
        </w:rPr>
        <w:t>وفي 21 أيار/مايو 2006، وافق الشعب السويسري على المواد الدستورية الجديدة المتعلقة بالتدريب</w:t>
      </w:r>
      <w:r w:rsidRPr="00876A79">
        <w:rPr>
          <w:rFonts w:hint="cs"/>
          <w:rtl/>
        </w:rPr>
        <w:t xml:space="preserve">. </w:t>
      </w:r>
      <w:r w:rsidRPr="00876A79">
        <w:rPr>
          <w:rtl/>
        </w:rPr>
        <w:t>ومنذ ذلك الحين، يُلزم الدستور السلطات المسؤولة عن التدريب بمواءمة بعض العناصر الأساسية للنظام التعليمي على الصعيد الوطني</w:t>
      </w:r>
      <w:r w:rsidRPr="00876A79">
        <w:rPr>
          <w:rFonts w:hint="cs"/>
          <w:rtl/>
        </w:rPr>
        <w:t>.</w:t>
      </w:r>
    </w:p>
    <w:p w:rsidR="007A0EB5" w:rsidRPr="00876A79" w:rsidRDefault="007A0EB5" w:rsidP="007A0EB5">
      <w:pPr>
        <w:pStyle w:val="SingleTxtGA"/>
        <w:rPr>
          <w:rtl/>
        </w:rPr>
      </w:pPr>
      <w:r w:rsidRPr="00876A79">
        <w:rPr>
          <w:rFonts w:hint="cs"/>
          <w:rtl/>
        </w:rPr>
        <w:t>58-</w:t>
      </w:r>
      <w:r w:rsidRPr="00876A79">
        <w:rPr>
          <w:rFonts w:hint="cs"/>
          <w:rtl/>
        </w:rPr>
        <w:tab/>
      </w:r>
      <w:r w:rsidRPr="00876A79">
        <w:rPr>
          <w:rtl/>
        </w:rPr>
        <w:t>وبالنظر إلى الطابع الخاص للنظام القانوني لسويسرا، فهي تراهن على استراتيجية طويلة الأجل يعتمدها في الوقت ذاته كل من الاتحاد السويسري والكانتونات وال</w:t>
      </w:r>
      <w:r w:rsidRPr="00876A79">
        <w:rPr>
          <w:rFonts w:hint="cs"/>
          <w:rtl/>
        </w:rPr>
        <w:t>بلديات</w:t>
      </w:r>
      <w:r w:rsidRPr="00876A79">
        <w:rPr>
          <w:rtl/>
        </w:rPr>
        <w:t xml:space="preserve"> لدى تنفيذ المبادئ التوجيهية المتعلقة بحقوق الإنسان</w:t>
      </w:r>
      <w:r w:rsidRPr="00876A79">
        <w:rPr>
          <w:rFonts w:hint="cs"/>
          <w:rtl/>
        </w:rPr>
        <w:t>.</w:t>
      </w:r>
      <w:r w:rsidRPr="00876A79">
        <w:rPr>
          <w:rtl/>
        </w:rPr>
        <w:t xml:space="preserve"> ويجري بالتدريج وضع إجراءات محددة خاصة بكل مجال من مجالات الأنشطة بالتعاون مع أجهزة الدولة بمختلف مستوياتها والعديد من المؤسسات والجهات الفاعلة المختصة، ثم يجري التصديق عليها على الصعيد السياسي</w:t>
      </w:r>
      <w:r w:rsidRPr="00876A79">
        <w:rPr>
          <w:rFonts w:hint="cs"/>
          <w:rtl/>
        </w:rPr>
        <w:t xml:space="preserve">. </w:t>
      </w:r>
      <w:r w:rsidRPr="00876A79">
        <w:rPr>
          <w:rtl/>
        </w:rPr>
        <w:t xml:space="preserve">وهذا أمر معقد، ولكنه يتيح إمكانية التنفيذ بشكل مستدام يتواءم مع مختلف مستويات </w:t>
      </w:r>
      <w:r w:rsidRPr="00876A79">
        <w:rPr>
          <w:rFonts w:hint="cs"/>
          <w:rtl/>
        </w:rPr>
        <w:t xml:space="preserve">نظام </w:t>
      </w:r>
      <w:r w:rsidRPr="00876A79">
        <w:rPr>
          <w:rtl/>
        </w:rPr>
        <w:t>الدولة</w:t>
      </w:r>
      <w:r w:rsidRPr="00876A79">
        <w:rPr>
          <w:rFonts w:hint="cs"/>
          <w:rtl/>
        </w:rPr>
        <w:t>.</w:t>
      </w:r>
    </w:p>
    <w:p w:rsidR="007A0EB5" w:rsidRPr="00876A79" w:rsidRDefault="007A0EB5" w:rsidP="00876A79">
      <w:pPr>
        <w:pStyle w:val="H23GA"/>
        <w:spacing w:before="240"/>
        <w:rPr>
          <w:rStyle w:val="FootnoteReference"/>
          <w:sz w:val="20"/>
          <w:szCs w:val="30"/>
          <w:vertAlign w:val="baseline"/>
          <w:rtl/>
        </w:rPr>
      </w:pPr>
      <w:r w:rsidRPr="00876A79">
        <w:rPr>
          <w:rStyle w:val="FootnoteReference"/>
          <w:sz w:val="20"/>
          <w:szCs w:val="30"/>
          <w:vertAlign w:val="baseline"/>
          <w:rtl/>
        </w:rPr>
        <w:tab/>
      </w:r>
      <w:bookmarkStart w:id="23" w:name="_Toc494371486"/>
      <w:bookmarkStart w:id="24" w:name="_Toc494371815"/>
      <w:r w:rsidRPr="00876A79">
        <w:rPr>
          <w:rStyle w:val="FootnoteReference"/>
          <w:rFonts w:hint="cs"/>
          <w:sz w:val="20"/>
          <w:szCs w:val="30"/>
          <w:vertAlign w:val="baseline"/>
          <w:rtl/>
        </w:rPr>
        <w:t>2-</w:t>
      </w:r>
      <w:r w:rsidRPr="00876A79">
        <w:rPr>
          <w:rStyle w:val="FootnoteReference"/>
          <w:rFonts w:hint="cs"/>
          <w:sz w:val="20"/>
          <w:szCs w:val="30"/>
          <w:vertAlign w:val="baseline"/>
          <w:rtl/>
        </w:rPr>
        <w:tab/>
      </w:r>
      <w:r w:rsidRPr="00876A79">
        <w:rPr>
          <w:rStyle w:val="FootnoteReference"/>
          <w:sz w:val="20"/>
          <w:szCs w:val="30"/>
          <w:vertAlign w:val="baseline"/>
          <w:rtl/>
        </w:rPr>
        <w:t>الكانتونات</w:t>
      </w:r>
      <w:r w:rsidRPr="00876A79">
        <w:rPr>
          <w:rStyle w:val="FootnoteReference"/>
          <w:rFonts w:hint="cs"/>
          <w:sz w:val="20"/>
          <w:szCs w:val="30"/>
          <w:vertAlign w:val="baseline"/>
          <w:rtl/>
        </w:rPr>
        <w:t xml:space="preserve"> والبلديات</w:t>
      </w:r>
      <w:bookmarkEnd w:id="23"/>
      <w:bookmarkEnd w:id="24"/>
    </w:p>
    <w:p w:rsidR="007A0EB5" w:rsidRPr="00876A79" w:rsidRDefault="007A0EB5" w:rsidP="00D12421">
      <w:pPr>
        <w:pStyle w:val="SingleTxtGA"/>
        <w:rPr>
          <w:rtl/>
        </w:rPr>
      </w:pPr>
      <w:r w:rsidRPr="00876A79">
        <w:rPr>
          <w:rFonts w:hint="cs"/>
          <w:rtl/>
        </w:rPr>
        <w:t>59-</w:t>
      </w:r>
      <w:r w:rsidRPr="00876A79">
        <w:rPr>
          <w:rFonts w:hint="cs"/>
          <w:rtl/>
        </w:rPr>
        <w:tab/>
      </w:r>
      <w:r w:rsidRPr="00876A79">
        <w:rPr>
          <w:rtl/>
        </w:rPr>
        <w:t>تشكل</w:t>
      </w:r>
      <w:r w:rsidRPr="00876A79">
        <w:rPr>
          <w:rFonts w:hint="cs"/>
          <w:rtl/>
        </w:rPr>
        <w:t xml:space="preserve"> البلديات</w:t>
      </w:r>
      <w:r w:rsidRPr="00876A79">
        <w:rPr>
          <w:rtl/>
        </w:rPr>
        <w:t xml:space="preserve"> أصغر الكيانات السياسية في الدولة الاتحادية</w:t>
      </w:r>
      <w:r w:rsidRPr="00876A79">
        <w:rPr>
          <w:rFonts w:hint="cs"/>
          <w:rtl/>
        </w:rPr>
        <w:t xml:space="preserve">. </w:t>
      </w:r>
      <w:r w:rsidRPr="00876A79">
        <w:rPr>
          <w:rtl/>
        </w:rPr>
        <w:t>وتضم سويسرا حوالي</w:t>
      </w:r>
      <w:r w:rsidR="00D12421">
        <w:rPr>
          <w:rFonts w:hint="cs"/>
          <w:rtl/>
        </w:rPr>
        <w:t> </w:t>
      </w:r>
      <w:r w:rsidRPr="00876A79">
        <w:rPr>
          <w:rtl/>
        </w:rPr>
        <w:t>300 2</w:t>
      </w:r>
      <w:r w:rsidRPr="00876A79">
        <w:rPr>
          <w:rFonts w:hint="cs"/>
          <w:rtl/>
        </w:rPr>
        <w:t xml:space="preserve"> بلدية</w:t>
      </w:r>
      <w:r w:rsidRPr="00876A79">
        <w:rPr>
          <w:rtl/>
        </w:rPr>
        <w:t xml:space="preserve"> </w:t>
      </w:r>
      <w:r w:rsidRPr="00876A79">
        <w:rPr>
          <w:rFonts w:hint="cs"/>
          <w:rtl/>
        </w:rPr>
        <w:t>ي</w:t>
      </w:r>
      <w:r w:rsidRPr="00876A79">
        <w:rPr>
          <w:rtl/>
        </w:rPr>
        <w:t xml:space="preserve">تفاوت </w:t>
      </w:r>
      <w:r w:rsidRPr="00876A79">
        <w:rPr>
          <w:rFonts w:hint="cs"/>
          <w:rtl/>
        </w:rPr>
        <w:t xml:space="preserve">حجمها </w:t>
      </w:r>
      <w:r w:rsidRPr="00876A79">
        <w:rPr>
          <w:rtl/>
        </w:rPr>
        <w:t>بشكل كبير</w:t>
      </w:r>
      <w:r w:rsidRPr="00876A79">
        <w:rPr>
          <w:rFonts w:hint="cs"/>
          <w:rtl/>
        </w:rPr>
        <w:t xml:space="preserve">. </w:t>
      </w:r>
      <w:r w:rsidRPr="00876A79">
        <w:rPr>
          <w:rtl/>
        </w:rPr>
        <w:t>واستقلالها الذاتي مكفول ضمن الحدود التي ينص عليها قانون الكانتونات (المادة 50 من الدستور)</w:t>
      </w:r>
      <w:r w:rsidRPr="00876A79">
        <w:rPr>
          <w:rStyle w:val="FootnoteReference"/>
          <w:sz w:val="20"/>
          <w:szCs w:val="30"/>
          <w:rtl/>
        </w:rPr>
        <w:t>(</w:t>
      </w:r>
      <w:r w:rsidRPr="00876A79">
        <w:rPr>
          <w:rStyle w:val="FootnoteReference"/>
          <w:sz w:val="20"/>
          <w:szCs w:val="30"/>
          <w:rtl/>
        </w:rPr>
        <w:footnoteReference w:id="13"/>
      </w:r>
      <w:r w:rsidRPr="00876A79">
        <w:rPr>
          <w:rStyle w:val="FootnoteReference"/>
          <w:sz w:val="20"/>
          <w:szCs w:val="30"/>
          <w:rtl/>
        </w:rPr>
        <w:t>)</w:t>
      </w:r>
      <w:r w:rsidRPr="00876A79">
        <w:rPr>
          <w:rFonts w:hint="cs"/>
          <w:rtl/>
        </w:rPr>
        <w:t xml:space="preserve">. </w:t>
      </w:r>
      <w:r w:rsidRPr="00876A79">
        <w:rPr>
          <w:rtl/>
        </w:rPr>
        <w:t>وأوضح مظاهر هذا الاستقلال الذاتي</w:t>
      </w:r>
      <w:r w:rsidRPr="00876A79">
        <w:rPr>
          <w:rFonts w:hint="cs"/>
          <w:rtl/>
        </w:rPr>
        <w:t xml:space="preserve"> للبلديات</w:t>
      </w:r>
      <w:r w:rsidRPr="00876A79">
        <w:rPr>
          <w:rtl/>
        </w:rPr>
        <w:t xml:space="preserve"> هو تمتعها بالسيادة في مجال الضرائب</w:t>
      </w:r>
      <w:r w:rsidRPr="00876A79">
        <w:rPr>
          <w:rFonts w:hint="cs"/>
          <w:rtl/>
        </w:rPr>
        <w:t>.</w:t>
      </w:r>
    </w:p>
    <w:p w:rsidR="007A0EB5" w:rsidRPr="00876A79" w:rsidRDefault="007A0EB5" w:rsidP="007A0EB5">
      <w:pPr>
        <w:pStyle w:val="SingleTxtGA"/>
        <w:rPr>
          <w:rtl/>
        </w:rPr>
      </w:pPr>
      <w:r w:rsidRPr="00876A79">
        <w:rPr>
          <w:rFonts w:hint="cs"/>
          <w:rtl/>
        </w:rPr>
        <w:t>60-</w:t>
      </w:r>
      <w:r w:rsidRPr="00876A79">
        <w:rPr>
          <w:rFonts w:hint="cs"/>
          <w:rtl/>
        </w:rPr>
        <w:tab/>
      </w:r>
      <w:r w:rsidRPr="00876A79">
        <w:rPr>
          <w:rtl/>
        </w:rPr>
        <w:t>وليس تنظيم</w:t>
      </w:r>
      <w:r w:rsidRPr="00876A79">
        <w:rPr>
          <w:rFonts w:hint="cs"/>
          <w:rtl/>
        </w:rPr>
        <w:t xml:space="preserve"> البلديات</w:t>
      </w:r>
      <w:r w:rsidRPr="00876A79">
        <w:rPr>
          <w:rtl/>
        </w:rPr>
        <w:t xml:space="preserve"> موحدا</w:t>
      </w:r>
      <w:r w:rsidR="004E6934">
        <w:rPr>
          <w:rFonts w:hint="cs"/>
          <w:rtl/>
        </w:rPr>
        <w:t>ً</w:t>
      </w:r>
      <w:r w:rsidRPr="00876A79">
        <w:rPr>
          <w:rtl/>
        </w:rPr>
        <w:t xml:space="preserve">: ففي </w:t>
      </w:r>
      <w:r w:rsidRPr="00876A79">
        <w:rPr>
          <w:rFonts w:hint="cs"/>
          <w:rtl/>
        </w:rPr>
        <w:t xml:space="preserve">حين </w:t>
      </w:r>
      <w:r w:rsidRPr="00876A79">
        <w:rPr>
          <w:rtl/>
        </w:rPr>
        <w:t xml:space="preserve">لا تزال السلطة </w:t>
      </w:r>
      <w:r w:rsidRPr="00876A79">
        <w:rPr>
          <w:rFonts w:hint="cs"/>
          <w:rtl/>
        </w:rPr>
        <w:t xml:space="preserve">في </w:t>
      </w:r>
      <w:r w:rsidRPr="00876A79">
        <w:rPr>
          <w:rtl/>
        </w:rPr>
        <w:t>العديد منها تمارَس من قبل جمعية</w:t>
      </w:r>
      <w:r w:rsidRPr="00876A79">
        <w:rPr>
          <w:rFonts w:hint="cs"/>
          <w:rtl/>
        </w:rPr>
        <w:t xml:space="preserve"> بلدية</w:t>
      </w:r>
      <w:r w:rsidRPr="00876A79">
        <w:rPr>
          <w:rtl/>
        </w:rPr>
        <w:t xml:space="preserve"> يمكن أن يشارك فيها جميع السكان الذين لهم حق التصويت، يوجد لدى</w:t>
      </w:r>
      <w:r w:rsidRPr="00876A79">
        <w:rPr>
          <w:rFonts w:hint="cs"/>
          <w:rtl/>
        </w:rPr>
        <w:t xml:space="preserve"> البلديات</w:t>
      </w:r>
      <w:r w:rsidRPr="00876A79">
        <w:rPr>
          <w:rtl/>
        </w:rPr>
        <w:t xml:space="preserve"> الأكبر حجما برلمان</w:t>
      </w:r>
      <w:r w:rsidRPr="00876A79">
        <w:rPr>
          <w:rFonts w:hint="cs"/>
          <w:rtl/>
        </w:rPr>
        <w:t xml:space="preserve">. </w:t>
      </w:r>
      <w:r w:rsidRPr="00876A79">
        <w:rPr>
          <w:rtl/>
        </w:rPr>
        <w:t>وتتمثل السلطة الت</w:t>
      </w:r>
      <w:r w:rsidR="00A4578E">
        <w:rPr>
          <w:rFonts w:hint="cs"/>
          <w:rtl/>
        </w:rPr>
        <w:t>ن</w:t>
      </w:r>
      <w:r w:rsidRPr="00876A79">
        <w:rPr>
          <w:rtl/>
        </w:rPr>
        <w:t xml:space="preserve">فيذية في </w:t>
      </w:r>
      <w:r w:rsidRPr="00876A79">
        <w:rPr>
          <w:rFonts w:hint="cs"/>
          <w:rtl/>
        </w:rPr>
        <w:t>ال</w:t>
      </w:r>
      <w:r w:rsidRPr="00876A79">
        <w:rPr>
          <w:rtl/>
        </w:rPr>
        <w:t xml:space="preserve">مجلس </w:t>
      </w:r>
      <w:r w:rsidRPr="00876A79">
        <w:rPr>
          <w:rFonts w:hint="cs"/>
          <w:rtl/>
        </w:rPr>
        <w:t>البلدي</w:t>
      </w:r>
      <w:r w:rsidRPr="00876A79">
        <w:rPr>
          <w:rtl/>
        </w:rPr>
        <w:t>، وهو جهاز جماعي يُنتخب أعضاؤه في أغلب الحالات بالاقتراع</w:t>
      </w:r>
      <w:r w:rsidRPr="00876A79">
        <w:rPr>
          <w:rFonts w:hint="cs"/>
          <w:rtl/>
        </w:rPr>
        <w:t xml:space="preserve"> العام</w:t>
      </w:r>
      <w:r w:rsidRPr="00876A79">
        <w:rPr>
          <w:rtl/>
        </w:rPr>
        <w:t xml:space="preserve"> المباشر</w:t>
      </w:r>
      <w:r w:rsidRPr="00876A79">
        <w:rPr>
          <w:rFonts w:hint="cs"/>
          <w:rtl/>
        </w:rPr>
        <w:t>.</w:t>
      </w:r>
    </w:p>
    <w:p w:rsidR="007A0EB5" w:rsidRPr="00876A79" w:rsidRDefault="007A0EB5" w:rsidP="007A0EB5">
      <w:pPr>
        <w:pStyle w:val="SingleTxtGA"/>
        <w:rPr>
          <w:rtl/>
        </w:rPr>
      </w:pPr>
      <w:r w:rsidRPr="00876A79">
        <w:rPr>
          <w:rFonts w:hint="cs"/>
          <w:rtl/>
        </w:rPr>
        <w:t>61-</w:t>
      </w:r>
      <w:r w:rsidRPr="00876A79">
        <w:rPr>
          <w:rFonts w:hint="cs"/>
          <w:rtl/>
        </w:rPr>
        <w:tab/>
      </w:r>
      <w:r w:rsidRPr="00876A79">
        <w:rPr>
          <w:rtl/>
        </w:rPr>
        <w:t xml:space="preserve">ويشارك السكان بنشاط في شؤون الحياة </w:t>
      </w:r>
      <w:r w:rsidRPr="00876A79">
        <w:rPr>
          <w:rFonts w:hint="cs"/>
          <w:rtl/>
        </w:rPr>
        <w:t xml:space="preserve">البلدية. </w:t>
      </w:r>
      <w:r w:rsidRPr="00876A79">
        <w:rPr>
          <w:rtl/>
        </w:rPr>
        <w:t>وبالتالي، تتسم الديمقراطية السويسرية بحياة سياسية واجتماعية وثقافية دينامية بشكل ملحوظ على الصعيد المحلي</w:t>
      </w:r>
      <w:r w:rsidRPr="00876A79">
        <w:rPr>
          <w:rFonts w:hint="cs"/>
          <w:rtl/>
        </w:rPr>
        <w:t xml:space="preserve">. </w:t>
      </w:r>
      <w:r w:rsidRPr="00876A79">
        <w:rPr>
          <w:rtl/>
        </w:rPr>
        <w:t>وتشكل الأحزاب السياسية والرابطات، والأنشطة الثقافية والمهرجانات والمعارض أو الحفلات الموسيقية، وكثافة المكتبات والمتاحف سمة الديمقراطية المحلية</w:t>
      </w:r>
      <w:r w:rsidRPr="00876A79">
        <w:rPr>
          <w:rFonts w:hint="cs"/>
          <w:rtl/>
        </w:rPr>
        <w:t>.</w:t>
      </w:r>
    </w:p>
    <w:p w:rsidR="007A0EB5" w:rsidRPr="00876A79" w:rsidRDefault="007A0EB5" w:rsidP="00D12421">
      <w:pPr>
        <w:pStyle w:val="SingleTxtGA"/>
        <w:rPr>
          <w:rtl/>
        </w:rPr>
      </w:pPr>
      <w:r w:rsidRPr="00876A79">
        <w:rPr>
          <w:rFonts w:hint="cs"/>
          <w:rtl/>
        </w:rPr>
        <w:t>62-</w:t>
      </w:r>
      <w:r w:rsidRPr="00876A79">
        <w:rPr>
          <w:rFonts w:hint="cs"/>
          <w:rtl/>
        </w:rPr>
        <w:tab/>
      </w:r>
      <w:r w:rsidRPr="00876A79">
        <w:rPr>
          <w:rtl/>
        </w:rPr>
        <w:t xml:space="preserve">وبالنظر إلى إمكانية اندماج </w:t>
      </w:r>
      <w:r w:rsidRPr="00876A79">
        <w:rPr>
          <w:rFonts w:hint="cs"/>
          <w:rtl/>
        </w:rPr>
        <w:t>البلديات في بعضها</w:t>
      </w:r>
      <w:r w:rsidRPr="00876A79">
        <w:rPr>
          <w:rtl/>
        </w:rPr>
        <w:t>، فإن عددها ينخفض باستمرار منذ عدة سنوات</w:t>
      </w:r>
      <w:r w:rsidRPr="00876A79">
        <w:rPr>
          <w:rFonts w:hint="cs"/>
          <w:rtl/>
        </w:rPr>
        <w:t>. ف</w:t>
      </w:r>
      <w:r w:rsidRPr="00876A79">
        <w:rPr>
          <w:rtl/>
        </w:rPr>
        <w:t>خلال الفترة الممتدة بين تعدادي السكان لعام 2000 وعام 2010،</w:t>
      </w:r>
      <w:r w:rsidRPr="00876A79">
        <w:rPr>
          <w:rFonts w:hint="cs"/>
          <w:rtl/>
        </w:rPr>
        <w:t xml:space="preserve"> اختفت</w:t>
      </w:r>
      <w:r w:rsidR="00D12421">
        <w:rPr>
          <w:rFonts w:hint="cs"/>
          <w:rtl/>
        </w:rPr>
        <w:t> </w:t>
      </w:r>
      <w:r w:rsidRPr="00876A79">
        <w:rPr>
          <w:rtl/>
        </w:rPr>
        <w:t xml:space="preserve">312 </w:t>
      </w:r>
      <w:r w:rsidRPr="00876A79">
        <w:rPr>
          <w:rFonts w:hint="cs"/>
          <w:rtl/>
        </w:rPr>
        <w:t>بلدية</w:t>
      </w:r>
      <w:r w:rsidRPr="00876A79">
        <w:rPr>
          <w:rtl/>
        </w:rPr>
        <w:t>، وهو ما يعني انخفاض</w:t>
      </w:r>
      <w:r w:rsidR="00A4578E">
        <w:rPr>
          <w:rtl/>
        </w:rPr>
        <w:t xml:space="preserve">اً </w:t>
      </w:r>
      <w:r w:rsidRPr="00876A79">
        <w:rPr>
          <w:rtl/>
        </w:rPr>
        <w:t>بمعدل 30</w:t>
      </w:r>
      <w:r w:rsidRPr="00876A79">
        <w:rPr>
          <w:rFonts w:hint="cs"/>
          <w:rtl/>
        </w:rPr>
        <w:t xml:space="preserve"> بلدية</w:t>
      </w:r>
      <w:r w:rsidRPr="00876A79">
        <w:rPr>
          <w:rtl/>
        </w:rPr>
        <w:t xml:space="preserve"> في المتوسط سنويا</w:t>
      </w:r>
      <w:r w:rsidR="0075624D">
        <w:rPr>
          <w:rFonts w:hint="cs"/>
          <w:rtl/>
        </w:rPr>
        <w:t>ً</w:t>
      </w:r>
      <w:r w:rsidRPr="00876A79">
        <w:rPr>
          <w:rFonts w:hint="cs"/>
          <w:rtl/>
        </w:rPr>
        <w:t xml:space="preserve">. </w:t>
      </w:r>
      <w:r w:rsidRPr="00876A79">
        <w:rPr>
          <w:rtl/>
        </w:rPr>
        <w:t xml:space="preserve">ويستجيب هذا التطور في كثير من الأحيان </w:t>
      </w:r>
      <w:r w:rsidRPr="00876A79">
        <w:rPr>
          <w:rFonts w:hint="cs"/>
          <w:rtl/>
        </w:rPr>
        <w:t xml:space="preserve">لضرورات </w:t>
      </w:r>
      <w:r w:rsidRPr="00876A79">
        <w:rPr>
          <w:rtl/>
        </w:rPr>
        <w:t xml:space="preserve">الترشيد </w:t>
      </w:r>
      <w:r w:rsidRPr="00876A79">
        <w:rPr>
          <w:rFonts w:hint="cs"/>
          <w:rtl/>
        </w:rPr>
        <w:t>والادخار.</w:t>
      </w:r>
    </w:p>
    <w:p w:rsidR="007A0EB5" w:rsidRPr="00876A79" w:rsidRDefault="007A0EB5" w:rsidP="007A0EB5">
      <w:pPr>
        <w:pStyle w:val="SingleTxtGA"/>
        <w:rPr>
          <w:rtl/>
        </w:rPr>
      </w:pPr>
      <w:r w:rsidRPr="00876A79">
        <w:rPr>
          <w:rFonts w:hint="cs"/>
          <w:rtl/>
        </w:rPr>
        <w:t>63-</w:t>
      </w:r>
      <w:r w:rsidRPr="00876A79">
        <w:rPr>
          <w:rFonts w:hint="cs"/>
          <w:rtl/>
        </w:rPr>
        <w:tab/>
      </w:r>
      <w:r w:rsidRPr="00876A79">
        <w:rPr>
          <w:rtl/>
        </w:rPr>
        <w:t>وفي التسلسل الهرمي للدولة، الذي يبدأ من</w:t>
      </w:r>
      <w:r w:rsidRPr="00876A79">
        <w:rPr>
          <w:rFonts w:hint="cs"/>
          <w:rtl/>
        </w:rPr>
        <w:t xml:space="preserve"> البلديات</w:t>
      </w:r>
      <w:r w:rsidRPr="00876A79">
        <w:rPr>
          <w:rtl/>
        </w:rPr>
        <w:t xml:space="preserve"> (المستوى الأدنى) ويصل </w:t>
      </w:r>
      <w:r w:rsidRPr="00876A79">
        <w:rPr>
          <w:rFonts w:hint="cs"/>
          <w:rtl/>
        </w:rPr>
        <w:t>إ</w:t>
      </w:r>
      <w:r w:rsidRPr="00876A79">
        <w:rPr>
          <w:rtl/>
        </w:rPr>
        <w:t xml:space="preserve">لى الاتحاد السويسري (المستوى الأعلى)، </w:t>
      </w:r>
      <w:r w:rsidRPr="00876A79">
        <w:rPr>
          <w:rFonts w:hint="cs"/>
          <w:rtl/>
        </w:rPr>
        <w:t xml:space="preserve">تأتي </w:t>
      </w:r>
      <w:r w:rsidRPr="00876A79">
        <w:rPr>
          <w:rtl/>
        </w:rPr>
        <w:t xml:space="preserve">الكانتونات </w:t>
      </w:r>
      <w:r w:rsidRPr="00876A79">
        <w:rPr>
          <w:rFonts w:hint="cs"/>
          <w:rtl/>
        </w:rPr>
        <w:t xml:space="preserve">في الوسط. </w:t>
      </w:r>
      <w:r w:rsidRPr="00876A79">
        <w:rPr>
          <w:rtl/>
        </w:rPr>
        <w:t>وتشكل بالتالي حلقة الوصل في الهيكل السياسي للبلد</w:t>
      </w:r>
      <w:r w:rsidRPr="00876A79">
        <w:rPr>
          <w:rFonts w:hint="cs"/>
          <w:rtl/>
        </w:rPr>
        <w:t>.</w:t>
      </w:r>
    </w:p>
    <w:p w:rsidR="007A0EB5" w:rsidRPr="00876A79" w:rsidRDefault="007A0EB5" w:rsidP="007A0EB5">
      <w:pPr>
        <w:pStyle w:val="SingleTxtGA"/>
        <w:rPr>
          <w:rtl/>
        </w:rPr>
      </w:pPr>
      <w:r w:rsidRPr="00876A79">
        <w:rPr>
          <w:rFonts w:hint="cs"/>
          <w:rtl/>
        </w:rPr>
        <w:t>64-</w:t>
      </w:r>
      <w:r w:rsidRPr="00876A79">
        <w:rPr>
          <w:rFonts w:hint="cs"/>
          <w:rtl/>
        </w:rPr>
        <w:tab/>
      </w:r>
      <w:r w:rsidRPr="00876A79">
        <w:rPr>
          <w:rtl/>
        </w:rPr>
        <w:t>وتضم سويسرا 26 كانتونا</w:t>
      </w:r>
      <w:r w:rsidR="0075624D">
        <w:rPr>
          <w:rFonts w:hint="cs"/>
          <w:rtl/>
        </w:rPr>
        <w:t>ً</w:t>
      </w:r>
      <w:r w:rsidRPr="00876A79">
        <w:rPr>
          <w:rFonts w:hint="cs"/>
          <w:rtl/>
        </w:rPr>
        <w:t xml:space="preserve">. </w:t>
      </w:r>
      <w:r w:rsidRPr="00876A79">
        <w:rPr>
          <w:rtl/>
        </w:rPr>
        <w:t>وأنشئ أحدثها في عام 1978</w:t>
      </w:r>
      <w:r w:rsidRPr="00876A79">
        <w:rPr>
          <w:rFonts w:hint="cs"/>
          <w:rtl/>
        </w:rPr>
        <w:t xml:space="preserve">. </w:t>
      </w:r>
      <w:r w:rsidRPr="00876A79">
        <w:rPr>
          <w:rtl/>
        </w:rPr>
        <w:t xml:space="preserve">فقد وافق الشعب والكانتونات، </w:t>
      </w:r>
      <w:r w:rsidRPr="00876A79">
        <w:rPr>
          <w:rFonts w:hint="cs"/>
          <w:rtl/>
        </w:rPr>
        <w:t xml:space="preserve">من خلال </w:t>
      </w:r>
      <w:r w:rsidRPr="00876A79">
        <w:rPr>
          <w:rtl/>
        </w:rPr>
        <w:t>مراجعة للدستور، على إنشاء كانتون جورا الذي كانت أراضيه إلى ذلك الحين خاضعة لسيادة كانتون برن</w:t>
      </w:r>
      <w:r w:rsidRPr="00876A79">
        <w:rPr>
          <w:rFonts w:hint="cs"/>
          <w:rtl/>
        </w:rPr>
        <w:t xml:space="preserve">. </w:t>
      </w:r>
    </w:p>
    <w:p w:rsidR="007A0EB5" w:rsidRPr="00876A79" w:rsidRDefault="007A0EB5" w:rsidP="007A0EB5">
      <w:pPr>
        <w:pStyle w:val="SingleTxtGA"/>
        <w:rPr>
          <w:rtl/>
        </w:rPr>
      </w:pPr>
      <w:r w:rsidRPr="00876A79">
        <w:rPr>
          <w:rFonts w:hint="cs"/>
          <w:rtl/>
        </w:rPr>
        <w:t>65-</w:t>
      </w:r>
      <w:r w:rsidRPr="00876A79">
        <w:rPr>
          <w:rFonts w:hint="cs"/>
          <w:rtl/>
        </w:rPr>
        <w:tab/>
      </w:r>
      <w:r w:rsidRPr="00876A79">
        <w:rPr>
          <w:rtl/>
        </w:rPr>
        <w:t>ولكل كانتون دستوره وقوانينه الخاصة به</w:t>
      </w:r>
      <w:r w:rsidRPr="00876A79">
        <w:rPr>
          <w:rFonts w:hint="cs"/>
          <w:rtl/>
        </w:rPr>
        <w:t xml:space="preserve">. </w:t>
      </w:r>
      <w:r w:rsidRPr="00876A79">
        <w:rPr>
          <w:rtl/>
        </w:rPr>
        <w:t>ويمارس فيه السلطةَ التشريعية برلمان من مجلس واحد، يُنتخب أعضاؤه في أغلب الأحيان وفق</w:t>
      </w:r>
      <w:r w:rsidR="00A4578E">
        <w:rPr>
          <w:rtl/>
        </w:rPr>
        <w:t xml:space="preserve">اً </w:t>
      </w:r>
      <w:r w:rsidRPr="00876A79">
        <w:rPr>
          <w:rtl/>
        </w:rPr>
        <w:t>لنظام التمثيل النسبي</w:t>
      </w:r>
      <w:r w:rsidRPr="00876A79">
        <w:rPr>
          <w:rFonts w:hint="cs"/>
          <w:rtl/>
        </w:rPr>
        <w:t xml:space="preserve">. </w:t>
      </w:r>
      <w:r w:rsidRPr="00876A79">
        <w:rPr>
          <w:rtl/>
        </w:rPr>
        <w:t>أما السلطة التنفيذية وال</w:t>
      </w:r>
      <w:r w:rsidRPr="00876A79">
        <w:rPr>
          <w:rFonts w:hint="cs"/>
          <w:rtl/>
        </w:rPr>
        <w:t>إ</w:t>
      </w:r>
      <w:r w:rsidRPr="00876A79">
        <w:rPr>
          <w:rtl/>
        </w:rPr>
        <w:t xml:space="preserve">دارية، فتُسند </w:t>
      </w:r>
      <w:r w:rsidRPr="00876A79">
        <w:rPr>
          <w:rFonts w:hint="cs"/>
          <w:rtl/>
        </w:rPr>
        <w:t>إ</w:t>
      </w:r>
      <w:r w:rsidRPr="00876A79">
        <w:rPr>
          <w:rtl/>
        </w:rPr>
        <w:t>لى "مجلس دولة" أو "مجلس تنفيذي" ينتخبه الشعب لمدة محددة ويخضع تنظيمه للمبادئ ذاتها التي تنظم المجلس الاتحادي: فالرئيس يتغير كل سنة والعمل الجماعي هو القاعدة السائدة</w:t>
      </w:r>
      <w:r w:rsidRPr="00876A79">
        <w:rPr>
          <w:rFonts w:hint="cs"/>
          <w:rtl/>
        </w:rPr>
        <w:t xml:space="preserve">. </w:t>
      </w:r>
      <w:r w:rsidRPr="00876A79">
        <w:rPr>
          <w:rtl/>
        </w:rPr>
        <w:t xml:space="preserve">ولكن تجدر الإشارة إلى أنه في كانتون </w:t>
      </w:r>
      <w:bookmarkStart w:id="25" w:name="_Hlk492577720"/>
      <w:r w:rsidRPr="00876A79">
        <w:rPr>
          <w:rtl/>
        </w:rPr>
        <w:t>أبنزل إنرودن وكانتون غلار</w:t>
      </w:r>
      <w:r w:rsidRPr="00876A79">
        <w:rPr>
          <w:rFonts w:hint="cs"/>
          <w:rtl/>
        </w:rPr>
        <w:t>و</w:t>
      </w:r>
      <w:r w:rsidRPr="00876A79">
        <w:rPr>
          <w:rtl/>
        </w:rPr>
        <w:t xml:space="preserve">س </w:t>
      </w:r>
      <w:bookmarkEnd w:id="25"/>
      <w:r w:rsidRPr="00876A79">
        <w:rPr>
          <w:rtl/>
        </w:rPr>
        <w:t>تجرى انتخابات قضاة الكانتون وأعضاء الحكومة، في كلا الكانتونين، وانتخاب الرئيس (كانتون غلار</w:t>
      </w:r>
      <w:r w:rsidRPr="00876A79">
        <w:rPr>
          <w:rFonts w:hint="cs"/>
          <w:rtl/>
        </w:rPr>
        <w:t>و</w:t>
      </w:r>
      <w:r w:rsidRPr="00876A79">
        <w:rPr>
          <w:rtl/>
        </w:rPr>
        <w:t>س)، برفع الأيدي على غـرار أي تصويت بخصوص شأن من شؤون الكانتـون، وذلك في إطـار جمعيات المواطنين المسماة "</w:t>
      </w:r>
      <w:r w:rsidRPr="00876A79">
        <w:t>Landsgemeinde</w:t>
      </w:r>
      <w:r w:rsidRPr="00876A79">
        <w:rPr>
          <w:rtl/>
        </w:rPr>
        <w:t>"</w:t>
      </w:r>
      <w:r w:rsidRPr="00876A79">
        <w:rPr>
          <w:rFonts w:hint="cs"/>
          <w:rtl/>
        </w:rPr>
        <w:t>.</w:t>
      </w:r>
    </w:p>
    <w:p w:rsidR="007A0EB5" w:rsidRPr="00876A79" w:rsidRDefault="007A0EB5" w:rsidP="007A0EB5">
      <w:pPr>
        <w:pStyle w:val="SingleTxtGA"/>
        <w:rPr>
          <w:rtl/>
        </w:rPr>
      </w:pPr>
      <w:r w:rsidRPr="00876A79">
        <w:rPr>
          <w:rFonts w:hint="cs"/>
          <w:rtl/>
        </w:rPr>
        <w:t>66-</w:t>
      </w:r>
      <w:r w:rsidRPr="00876A79">
        <w:rPr>
          <w:rFonts w:hint="cs"/>
          <w:rtl/>
        </w:rPr>
        <w:tab/>
      </w:r>
      <w:r w:rsidRPr="00876A79">
        <w:rPr>
          <w:rtl/>
        </w:rPr>
        <w:t>وحصلت المرأة على حق التصويت على صعيد الكانتونات فيما بين عامي 1959 و1990 (وعلى الصعيد الاتحادي في عام 1971)</w:t>
      </w:r>
      <w:r w:rsidRPr="00876A79">
        <w:rPr>
          <w:rFonts w:hint="cs"/>
          <w:rtl/>
        </w:rPr>
        <w:t xml:space="preserve">. </w:t>
      </w:r>
      <w:r w:rsidRPr="00876A79">
        <w:rPr>
          <w:rtl/>
        </w:rPr>
        <w:t>وفي شباط/فبراير 2016، بلغت نسبة النساء في برلمانات الكانتونات 25,8 في المائة وفي الحكومات 24 في المائة</w:t>
      </w:r>
      <w:r w:rsidRPr="00876A79">
        <w:rPr>
          <w:rFonts w:hint="cs"/>
          <w:rtl/>
        </w:rPr>
        <w:t xml:space="preserve">. </w:t>
      </w:r>
      <w:r w:rsidRPr="00876A79">
        <w:rPr>
          <w:rtl/>
        </w:rPr>
        <w:t xml:space="preserve">وقد انتُخبت أول امرأة في </w:t>
      </w:r>
      <w:r w:rsidRPr="00876A79">
        <w:rPr>
          <w:rFonts w:hint="cs"/>
          <w:rtl/>
        </w:rPr>
        <w:t>إ</w:t>
      </w:r>
      <w:r w:rsidRPr="00876A79">
        <w:rPr>
          <w:rtl/>
        </w:rPr>
        <w:t>حدى حكومات الكانتونات في عام 1983 (وفي الحكومة الاتحادية في عام 1984)</w:t>
      </w:r>
      <w:r w:rsidRPr="00876A79">
        <w:rPr>
          <w:rFonts w:hint="cs"/>
          <w:rtl/>
        </w:rPr>
        <w:t xml:space="preserve">. </w:t>
      </w:r>
    </w:p>
    <w:p w:rsidR="007A0EB5" w:rsidRPr="00876A79" w:rsidRDefault="007A0EB5" w:rsidP="007A0EB5">
      <w:pPr>
        <w:pStyle w:val="SingleTxtGA"/>
        <w:rPr>
          <w:rtl/>
        </w:rPr>
      </w:pPr>
      <w:r w:rsidRPr="00876A79">
        <w:rPr>
          <w:rFonts w:hint="cs"/>
          <w:rtl/>
        </w:rPr>
        <w:t>67-</w:t>
      </w:r>
      <w:r w:rsidRPr="00876A79">
        <w:rPr>
          <w:rFonts w:hint="cs"/>
          <w:rtl/>
        </w:rPr>
        <w:tab/>
      </w:r>
      <w:r w:rsidRPr="00876A79">
        <w:rPr>
          <w:rtl/>
        </w:rPr>
        <w:t>وتتمتع الكانتونات بالسيادة فيما يتعلق بالتنظيم القضائي</w:t>
      </w:r>
      <w:r w:rsidRPr="00876A79">
        <w:rPr>
          <w:rFonts w:hint="cs"/>
          <w:rtl/>
        </w:rPr>
        <w:t xml:space="preserve">. </w:t>
      </w:r>
      <w:r w:rsidRPr="00876A79">
        <w:rPr>
          <w:rtl/>
        </w:rPr>
        <w:t xml:space="preserve">وبصفة عامة، توجد على </w:t>
      </w:r>
      <w:r w:rsidRPr="00876A79">
        <w:rPr>
          <w:rFonts w:hint="cs"/>
          <w:rtl/>
        </w:rPr>
        <w:t xml:space="preserve">رأس </w:t>
      </w:r>
      <w:r w:rsidRPr="00876A79">
        <w:rPr>
          <w:rtl/>
        </w:rPr>
        <w:t>نظامها محكمة عليا ("محكمة الكانتون")، تعمل بوصفها هيئة للطعن في القضايا المدنية والجنائية.</w:t>
      </w:r>
      <w:r w:rsidRPr="00876A79">
        <w:rPr>
          <w:rFonts w:hint="cs"/>
          <w:rtl/>
        </w:rPr>
        <w:t xml:space="preserve"> </w:t>
      </w:r>
      <w:r w:rsidRPr="00876A79">
        <w:rPr>
          <w:rtl/>
        </w:rPr>
        <w:t xml:space="preserve">وبالإضافة إلى ذلك، </w:t>
      </w:r>
      <w:r w:rsidRPr="00876A79">
        <w:rPr>
          <w:rFonts w:hint="cs"/>
          <w:rtl/>
        </w:rPr>
        <w:t>ف</w:t>
      </w:r>
      <w:r w:rsidRPr="00876A79">
        <w:rPr>
          <w:rtl/>
        </w:rPr>
        <w:t>لدى كل كانتون محكمة إدارية</w:t>
      </w:r>
      <w:r w:rsidRPr="00876A79">
        <w:rPr>
          <w:rFonts w:hint="cs"/>
          <w:rtl/>
        </w:rPr>
        <w:t xml:space="preserve">. </w:t>
      </w:r>
      <w:r w:rsidRPr="00876A79">
        <w:rPr>
          <w:rtl/>
        </w:rPr>
        <w:t>وقد أدمجت كانتونات عديدة محاكم</w:t>
      </w:r>
      <w:r w:rsidRPr="00876A79">
        <w:rPr>
          <w:rFonts w:hint="cs"/>
          <w:rtl/>
        </w:rPr>
        <w:t>ها</w:t>
      </w:r>
      <w:r w:rsidRPr="00876A79">
        <w:rPr>
          <w:rtl/>
        </w:rPr>
        <w:t xml:space="preserve"> الإدارية في محاكم </w:t>
      </w:r>
      <w:r w:rsidRPr="00876A79">
        <w:rPr>
          <w:rFonts w:hint="cs"/>
          <w:rtl/>
        </w:rPr>
        <w:t>الاستئناف.</w:t>
      </w:r>
    </w:p>
    <w:p w:rsidR="007A0EB5" w:rsidRPr="00876A79" w:rsidRDefault="007A0EB5" w:rsidP="007A0EB5">
      <w:pPr>
        <w:pStyle w:val="SingleTxtGA"/>
        <w:rPr>
          <w:rtl/>
        </w:rPr>
      </w:pPr>
      <w:r w:rsidRPr="00876A79">
        <w:rPr>
          <w:rFonts w:hint="cs"/>
          <w:rtl/>
        </w:rPr>
        <w:t>68-</w:t>
      </w:r>
      <w:r w:rsidRPr="00876A79">
        <w:rPr>
          <w:rFonts w:hint="cs"/>
          <w:rtl/>
        </w:rPr>
        <w:tab/>
      </w:r>
      <w:r w:rsidRPr="00876A79">
        <w:rPr>
          <w:rtl/>
        </w:rPr>
        <w:t>وحقوق المواطنين السياسية على صعيد الكانتونات أوسع نطاق</w:t>
      </w:r>
      <w:r w:rsidR="00A4578E">
        <w:rPr>
          <w:rtl/>
        </w:rPr>
        <w:t xml:space="preserve">اً </w:t>
      </w:r>
      <w:r w:rsidRPr="00876A79">
        <w:rPr>
          <w:rtl/>
        </w:rPr>
        <w:t>منها على الصعيد الاتحادي</w:t>
      </w:r>
      <w:r w:rsidRPr="00876A79">
        <w:rPr>
          <w:rFonts w:hint="cs"/>
          <w:rtl/>
        </w:rPr>
        <w:t xml:space="preserve">. </w:t>
      </w:r>
      <w:r w:rsidRPr="00876A79">
        <w:rPr>
          <w:rtl/>
        </w:rPr>
        <w:t>وينتخب الشعب أعضاء الحكومة بالاقتراع المباشر، وتعترف عدة كانتونات، بالإضافة إلى المبادرة الدستورية، وهي الإمكانية الوحيدة المتاحة في القانون الاتحادي، بالحق في المبادرة التشريعية الذي يسمح لعدد معين من المواطنين بأن يقترحوا على الشعب قانون</w:t>
      </w:r>
      <w:r w:rsidR="00A4578E">
        <w:rPr>
          <w:rtl/>
        </w:rPr>
        <w:t xml:space="preserve">اً </w:t>
      </w:r>
      <w:r w:rsidRPr="00876A79">
        <w:rPr>
          <w:rtl/>
        </w:rPr>
        <w:t>جديد</w:t>
      </w:r>
      <w:r w:rsidR="00A4578E">
        <w:rPr>
          <w:rtl/>
        </w:rPr>
        <w:t xml:space="preserve">اً </w:t>
      </w:r>
      <w:r w:rsidRPr="00876A79">
        <w:rPr>
          <w:rtl/>
        </w:rPr>
        <w:t>أو تعديل</w:t>
      </w:r>
      <w:r w:rsidR="00A4578E">
        <w:rPr>
          <w:rtl/>
        </w:rPr>
        <w:t xml:space="preserve">اً </w:t>
      </w:r>
      <w:r w:rsidRPr="00876A79">
        <w:rPr>
          <w:rFonts w:hint="cs"/>
          <w:rtl/>
        </w:rPr>
        <w:t xml:space="preserve">لقانون </w:t>
      </w:r>
      <w:r w:rsidRPr="00876A79">
        <w:rPr>
          <w:rtl/>
        </w:rPr>
        <w:t>ساري</w:t>
      </w:r>
      <w:r w:rsidRPr="00876A79">
        <w:rPr>
          <w:rFonts w:hint="cs"/>
          <w:rtl/>
        </w:rPr>
        <w:t xml:space="preserve"> المفعول. </w:t>
      </w:r>
      <w:r w:rsidRPr="00876A79">
        <w:rPr>
          <w:rtl/>
        </w:rPr>
        <w:t>ويوجد أيض</w:t>
      </w:r>
      <w:r w:rsidR="00A4578E">
        <w:rPr>
          <w:rtl/>
        </w:rPr>
        <w:t xml:space="preserve">اً </w:t>
      </w:r>
      <w:r w:rsidRPr="00876A79">
        <w:rPr>
          <w:rtl/>
        </w:rPr>
        <w:t xml:space="preserve">على صعيد الكانتونات نظام الاستفتاء الاختياري أو الإلزامي (وذلك، على سبيل المثال، في الشؤون المالية أو </w:t>
      </w:r>
      <w:r w:rsidRPr="00876A79">
        <w:rPr>
          <w:rFonts w:hint="cs"/>
          <w:rtl/>
        </w:rPr>
        <w:t>الإدارية</w:t>
      </w:r>
      <w:r w:rsidRPr="00876A79">
        <w:rPr>
          <w:rtl/>
        </w:rPr>
        <w:t>)</w:t>
      </w:r>
      <w:r w:rsidRPr="00876A79">
        <w:rPr>
          <w:rFonts w:hint="cs"/>
          <w:rtl/>
        </w:rPr>
        <w:t xml:space="preserve">. </w:t>
      </w:r>
    </w:p>
    <w:p w:rsidR="007A0EB5" w:rsidRPr="00876A79" w:rsidRDefault="007A0EB5" w:rsidP="00D12421">
      <w:pPr>
        <w:pStyle w:val="SingleTxtGA"/>
        <w:rPr>
          <w:rtl/>
          <w:lang w:val="fr-CH"/>
        </w:rPr>
      </w:pPr>
      <w:r w:rsidRPr="00876A79">
        <w:rPr>
          <w:rFonts w:hint="cs"/>
          <w:rtl/>
        </w:rPr>
        <w:t>69-</w:t>
      </w:r>
      <w:r w:rsidRPr="00876A79">
        <w:rPr>
          <w:rFonts w:hint="cs"/>
          <w:rtl/>
        </w:rPr>
        <w:tab/>
      </w:r>
      <w:r w:rsidRPr="00876A79">
        <w:rPr>
          <w:rtl/>
        </w:rPr>
        <w:t>وخلاف</w:t>
      </w:r>
      <w:r w:rsidR="00A4578E">
        <w:rPr>
          <w:rtl/>
        </w:rPr>
        <w:t xml:space="preserve">اً </w:t>
      </w:r>
      <w:r w:rsidRPr="00876A79">
        <w:rPr>
          <w:rtl/>
        </w:rPr>
        <w:t>لما يجري على الصعيد الاتحادي، يجوز للأجانب أن يشاركوا في عمليات الاقتراع على صعيد الكانتونات و/أو ال</w:t>
      </w:r>
      <w:r w:rsidRPr="00876A79">
        <w:rPr>
          <w:rFonts w:hint="cs"/>
          <w:rtl/>
        </w:rPr>
        <w:t>بلديات</w:t>
      </w:r>
      <w:r w:rsidRPr="00876A79">
        <w:rPr>
          <w:rtl/>
        </w:rPr>
        <w:t xml:space="preserve"> وأن يُنتخبوا إن كان قانون الكانتون ينص على ذلك</w:t>
      </w:r>
      <w:r w:rsidRPr="00876A79">
        <w:rPr>
          <w:rFonts w:hint="cs"/>
          <w:rtl/>
        </w:rPr>
        <w:t xml:space="preserve">. </w:t>
      </w:r>
      <w:r w:rsidRPr="00876A79">
        <w:rPr>
          <w:rtl/>
        </w:rPr>
        <w:t xml:space="preserve">وتمنح كانتونات فريبورغ وجورا ونوشاتيل وجنيف </w:t>
      </w:r>
      <w:r w:rsidRPr="00876A79">
        <w:rPr>
          <w:rFonts w:hint="cs"/>
          <w:rtl/>
        </w:rPr>
        <w:t>و</w:t>
      </w:r>
      <w:r w:rsidRPr="00876A79">
        <w:rPr>
          <w:rtl/>
        </w:rPr>
        <w:t>فو الواقعة في المنطقة الروماندية حق التصويت للمواطنين الأجانب بشروط معينة</w:t>
      </w:r>
      <w:r w:rsidRPr="00876A79">
        <w:rPr>
          <w:rFonts w:hint="cs"/>
          <w:rtl/>
        </w:rPr>
        <w:t xml:space="preserve">. </w:t>
      </w:r>
      <w:r w:rsidRPr="00876A79">
        <w:rPr>
          <w:rtl/>
        </w:rPr>
        <w:t>وينطبق الشيء ذاته على بعض</w:t>
      </w:r>
      <w:r w:rsidRPr="00876A79">
        <w:rPr>
          <w:rFonts w:hint="cs"/>
          <w:rtl/>
        </w:rPr>
        <w:t xml:space="preserve"> البلديات</w:t>
      </w:r>
      <w:r w:rsidRPr="00876A79">
        <w:rPr>
          <w:rtl/>
        </w:rPr>
        <w:t xml:space="preserve"> في كانتونات با</w:t>
      </w:r>
      <w:r w:rsidRPr="00876A79">
        <w:rPr>
          <w:rFonts w:hint="cs"/>
          <w:rtl/>
        </w:rPr>
        <w:t>ز</w:t>
      </w:r>
      <w:r w:rsidRPr="00876A79">
        <w:rPr>
          <w:rtl/>
        </w:rPr>
        <w:t>ل</w:t>
      </w:r>
      <w:r w:rsidR="00D12421">
        <w:rPr>
          <w:rFonts w:hint="eastAsia"/>
          <w:rtl/>
        </w:rPr>
        <w:t> </w:t>
      </w:r>
      <w:r w:rsidRPr="00876A79">
        <w:rPr>
          <w:rtl/>
        </w:rPr>
        <w:t>-</w:t>
      </w:r>
      <w:r w:rsidR="00D12421">
        <w:rPr>
          <w:rFonts w:hint="cs"/>
          <w:rtl/>
        </w:rPr>
        <w:t xml:space="preserve"> </w:t>
      </w:r>
      <w:r w:rsidRPr="00876A79">
        <w:rPr>
          <w:rFonts w:hint="cs"/>
          <w:rtl/>
        </w:rPr>
        <w:t>المدينة</w:t>
      </w:r>
      <w:r w:rsidRPr="00876A79">
        <w:rPr>
          <w:rtl/>
        </w:rPr>
        <w:t xml:space="preserve"> وغرابوندن وأبنزل آوسرودن</w:t>
      </w:r>
      <w:r w:rsidRPr="00876A79">
        <w:rPr>
          <w:rFonts w:hint="cs"/>
          <w:rtl/>
        </w:rPr>
        <w:t xml:space="preserve">. </w:t>
      </w:r>
    </w:p>
    <w:p w:rsidR="007A0EB5" w:rsidRPr="00876A79" w:rsidRDefault="007A0EB5" w:rsidP="00876A79">
      <w:pPr>
        <w:pStyle w:val="H23GA"/>
        <w:spacing w:before="240"/>
        <w:rPr>
          <w:rStyle w:val="FootnoteReference"/>
          <w:sz w:val="20"/>
          <w:szCs w:val="30"/>
          <w:vertAlign w:val="baseline"/>
          <w:rtl/>
        </w:rPr>
      </w:pPr>
      <w:r w:rsidRPr="00876A79">
        <w:rPr>
          <w:rStyle w:val="FootnoteReference"/>
          <w:rFonts w:hint="cs"/>
          <w:sz w:val="20"/>
          <w:szCs w:val="30"/>
          <w:vertAlign w:val="baseline"/>
          <w:rtl/>
        </w:rPr>
        <w:tab/>
      </w:r>
      <w:bookmarkStart w:id="26" w:name="_Toc494371487"/>
      <w:bookmarkStart w:id="27" w:name="_Toc494371816"/>
      <w:r w:rsidRPr="00876A79">
        <w:rPr>
          <w:rStyle w:val="FootnoteReference"/>
          <w:rFonts w:hint="cs"/>
          <w:sz w:val="20"/>
          <w:szCs w:val="30"/>
          <w:vertAlign w:val="baseline"/>
          <w:rtl/>
        </w:rPr>
        <w:t>3-</w:t>
      </w:r>
      <w:r w:rsidRPr="00876A79">
        <w:rPr>
          <w:rStyle w:val="FootnoteReference"/>
          <w:rFonts w:hint="cs"/>
          <w:sz w:val="20"/>
          <w:szCs w:val="30"/>
          <w:vertAlign w:val="baseline"/>
          <w:rtl/>
        </w:rPr>
        <w:tab/>
      </w:r>
      <w:r w:rsidRPr="00876A79">
        <w:rPr>
          <w:rStyle w:val="FootnoteReference"/>
          <w:sz w:val="20"/>
          <w:szCs w:val="30"/>
          <w:vertAlign w:val="baseline"/>
          <w:rtl/>
        </w:rPr>
        <w:t>تنظيم السلطات الاتحادية</w:t>
      </w:r>
      <w:bookmarkEnd w:id="26"/>
      <w:bookmarkEnd w:id="27"/>
    </w:p>
    <w:p w:rsidR="007A0EB5" w:rsidRPr="00876A79" w:rsidRDefault="007A0EB5" w:rsidP="007A0EB5">
      <w:pPr>
        <w:pStyle w:val="H4GA"/>
        <w:rPr>
          <w:rtl/>
          <w:lang w:eastAsia="ar-SA"/>
        </w:rPr>
      </w:pPr>
      <w:r w:rsidRPr="00876A79">
        <w:rPr>
          <w:rtl/>
          <w:lang w:eastAsia="ar-SA"/>
        </w:rPr>
        <w:tab/>
      </w:r>
      <w:r w:rsidRPr="00876A79">
        <w:rPr>
          <w:rFonts w:hint="cs"/>
          <w:rtl/>
          <w:lang w:eastAsia="ar-SA"/>
        </w:rPr>
        <w:t>(أ)</w:t>
      </w:r>
      <w:r w:rsidRPr="00876A79">
        <w:rPr>
          <w:rFonts w:hint="cs"/>
          <w:rtl/>
          <w:lang w:eastAsia="ar-SA"/>
        </w:rPr>
        <w:tab/>
      </w:r>
      <w:r w:rsidRPr="00876A79">
        <w:rPr>
          <w:rtl/>
          <w:lang w:eastAsia="ar-SA"/>
        </w:rPr>
        <w:t>السلطة التنفيذية: المجلس الاتحادي</w:t>
      </w:r>
    </w:p>
    <w:p w:rsidR="007A0EB5" w:rsidRPr="00876A79" w:rsidRDefault="007A0EB5" w:rsidP="00D12421">
      <w:pPr>
        <w:pStyle w:val="SingleTxtGA"/>
        <w:rPr>
          <w:rtl/>
        </w:rPr>
      </w:pPr>
      <w:r w:rsidRPr="00876A79">
        <w:rPr>
          <w:rFonts w:hint="cs"/>
          <w:rtl/>
        </w:rPr>
        <w:t>70-</w:t>
      </w:r>
      <w:r w:rsidRPr="00876A79">
        <w:rPr>
          <w:rFonts w:hint="cs"/>
          <w:rtl/>
        </w:rPr>
        <w:tab/>
      </w:r>
      <w:r w:rsidRPr="00876A79">
        <w:rPr>
          <w:rtl/>
        </w:rPr>
        <w:t>المجلس الاتحادي هيئة حكومية مؤلفة من سبعة أعضاء يتمتعون بصلاحيات متساوية</w:t>
      </w:r>
      <w:r w:rsidRPr="00876A79">
        <w:rPr>
          <w:rFonts w:hint="cs"/>
          <w:rtl/>
        </w:rPr>
        <w:t xml:space="preserve">. </w:t>
      </w:r>
      <w:r w:rsidRPr="00876A79">
        <w:rPr>
          <w:rtl/>
        </w:rPr>
        <w:t>وينتخب البرلمان</w:t>
      </w:r>
      <w:r w:rsidRPr="00876A79">
        <w:rPr>
          <w:rFonts w:hint="cs"/>
          <w:rtl/>
        </w:rPr>
        <w:t>ُ</w:t>
      </w:r>
      <w:r w:rsidRPr="00876A79">
        <w:rPr>
          <w:rtl/>
        </w:rPr>
        <w:t xml:space="preserve"> الاتحادي كل عضو من أعضائه لمدة أربع سنوات. ويجوز إعادة انتخابه من دون أي تحديد لعدد الولايات</w:t>
      </w:r>
      <w:r w:rsidRPr="00876A79">
        <w:rPr>
          <w:rFonts w:hint="cs"/>
          <w:rtl/>
        </w:rPr>
        <w:t xml:space="preserve">. </w:t>
      </w:r>
      <w:r w:rsidRPr="00876A79">
        <w:rPr>
          <w:rtl/>
        </w:rPr>
        <w:t>وإعادة الانتخاب ه</w:t>
      </w:r>
      <w:r w:rsidRPr="00876A79">
        <w:rPr>
          <w:rFonts w:hint="cs"/>
          <w:rtl/>
        </w:rPr>
        <w:t>ي</w:t>
      </w:r>
      <w:r w:rsidRPr="00876A79">
        <w:rPr>
          <w:rtl/>
        </w:rPr>
        <w:t xml:space="preserve"> القاعدة في الممارسة العامة، وهو ما</w:t>
      </w:r>
      <w:r w:rsidR="00D12421">
        <w:rPr>
          <w:rFonts w:hint="cs"/>
          <w:rtl/>
        </w:rPr>
        <w:t> </w:t>
      </w:r>
      <w:r w:rsidRPr="00876A79">
        <w:rPr>
          <w:rtl/>
        </w:rPr>
        <w:t>يضمن للسياسة السويسرية الاستمرار</w:t>
      </w:r>
      <w:r w:rsidRPr="00876A79">
        <w:rPr>
          <w:rFonts w:hint="cs"/>
          <w:rtl/>
        </w:rPr>
        <w:t>ية</w:t>
      </w:r>
      <w:r w:rsidRPr="00876A79">
        <w:rPr>
          <w:rtl/>
        </w:rPr>
        <w:t xml:space="preserve"> والاستقرار.</w:t>
      </w:r>
      <w:r w:rsidRPr="00876A79">
        <w:rPr>
          <w:rFonts w:hint="cs"/>
          <w:rtl/>
        </w:rPr>
        <w:t xml:space="preserve"> </w:t>
      </w:r>
      <w:r w:rsidRPr="00876A79">
        <w:rPr>
          <w:rtl/>
        </w:rPr>
        <w:t>وخلال الولاية التشريعية، لا يجوز للبرلمان أن يعزل المجلس الاتحادي ولا أي عضو من أعضائه.</w:t>
      </w:r>
      <w:r w:rsidRPr="00876A79">
        <w:rPr>
          <w:rFonts w:hint="cs"/>
          <w:rtl/>
        </w:rPr>
        <w:t xml:space="preserve"> </w:t>
      </w:r>
      <w:r w:rsidRPr="00876A79">
        <w:rPr>
          <w:rtl/>
        </w:rPr>
        <w:t xml:space="preserve">ويتجلى هذا المبدأ في القول المأثور "المجلس الاتحادي يخضع ولكنه لا </w:t>
      </w:r>
      <w:r w:rsidRPr="00876A79">
        <w:rPr>
          <w:rFonts w:hint="cs"/>
          <w:rtl/>
        </w:rPr>
        <w:t>يستقيل</w:t>
      </w:r>
      <w:r w:rsidRPr="00876A79">
        <w:rPr>
          <w:rtl/>
        </w:rPr>
        <w:t>"</w:t>
      </w:r>
      <w:r w:rsidRPr="00876A79">
        <w:rPr>
          <w:rFonts w:hint="cs"/>
          <w:rtl/>
        </w:rPr>
        <w:t>.</w:t>
      </w:r>
    </w:p>
    <w:p w:rsidR="007A0EB5" w:rsidRPr="00876A79" w:rsidRDefault="007A0EB5" w:rsidP="007A0EB5">
      <w:pPr>
        <w:pStyle w:val="SingleTxtGA"/>
        <w:rPr>
          <w:rtl/>
        </w:rPr>
      </w:pPr>
      <w:r w:rsidRPr="00876A79">
        <w:rPr>
          <w:rFonts w:hint="cs"/>
          <w:rtl/>
        </w:rPr>
        <w:t>71-</w:t>
      </w:r>
      <w:r w:rsidRPr="00876A79">
        <w:rPr>
          <w:rFonts w:hint="cs"/>
          <w:rtl/>
        </w:rPr>
        <w:tab/>
      </w:r>
      <w:r w:rsidRPr="00876A79">
        <w:rPr>
          <w:rtl/>
        </w:rPr>
        <w:t>وتعين الجمعية الاتحادية (بحضور المجلسين معا</w:t>
      </w:r>
      <w:r w:rsidR="0075624D">
        <w:rPr>
          <w:rFonts w:hint="cs"/>
          <w:rtl/>
        </w:rPr>
        <w:t>ً</w:t>
      </w:r>
      <w:r w:rsidRPr="00876A79">
        <w:rPr>
          <w:rtl/>
        </w:rPr>
        <w:t>) سنوي</w:t>
      </w:r>
      <w:r w:rsidR="00A4578E">
        <w:rPr>
          <w:rtl/>
        </w:rPr>
        <w:t xml:space="preserve">اً </w:t>
      </w:r>
      <w:r w:rsidRPr="00876A79">
        <w:rPr>
          <w:rtl/>
        </w:rPr>
        <w:t>رئيس</w:t>
      </w:r>
      <w:r w:rsidR="00A4578E">
        <w:rPr>
          <w:rtl/>
        </w:rPr>
        <w:t xml:space="preserve">اً </w:t>
      </w:r>
      <w:r w:rsidRPr="00876A79">
        <w:rPr>
          <w:rtl/>
        </w:rPr>
        <w:t>من بين أعضاء المجلس الاتحادي السبعة</w:t>
      </w:r>
      <w:r w:rsidRPr="00876A79">
        <w:rPr>
          <w:rFonts w:hint="cs"/>
          <w:rtl/>
        </w:rPr>
        <w:t xml:space="preserve">. </w:t>
      </w:r>
      <w:r w:rsidRPr="00876A79">
        <w:rPr>
          <w:rtl/>
        </w:rPr>
        <w:t>ولا يتمتع هذا الرئيس، الذي يعتبر مجرد الأول بين زملائه، بأي سلطة</w:t>
      </w:r>
      <w:r w:rsidRPr="00876A79">
        <w:rPr>
          <w:rFonts w:hint="cs"/>
          <w:rtl/>
        </w:rPr>
        <w:t xml:space="preserve">. </w:t>
      </w:r>
      <w:r w:rsidRPr="00876A79">
        <w:rPr>
          <w:rtl/>
        </w:rPr>
        <w:t>ويتمثل دوره قبل كل شيء في إدارة جلسات الحكومة والاضطلاع بالمهام التمثيلية.</w:t>
      </w:r>
    </w:p>
    <w:p w:rsidR="007A0EB5" w:rsidRPr="00876A79" w:rsidRDefault="007A0EB5" w:rsidP="007A0EB5">
      <w:pPr>
        <w:pStyle w:val="SingleTxtGA"/>
        <w:rPr>
          <w:rtl/>
        </w:rPr>
      </w:pPr>
      <w:r w:rsidRPr="00876A79">
        <w:rPr>
          <w:rFonts w:hint="cs"/>
          <w:rtl/>
        </w:rPr>
        <w:t>72-</w:t>
      </w:r>
      <w:r w:rsidRPr="00876A79">
        <w:rPr>
          <w:rFonts w:hint="cs"/>
          <w:rtl/>
        </w:rPr>
        <w:tab/>
      </w:r>
      <w:r w:rsidRPr="00876A79">
        <w:rPr>
          <w:rtl/>
        </w:rPr>
        <w:t>وي</w:t>
      </w:r>
      <w:r w:rsidRPr="00876A79">
        <w:rPr>
          <w:rFonts w:hint="cs"/>
          <w:rtl/>
        </w:rPr>
        <w:t>ُ</w:t>
      </w:r>
      <w:r w:rsidRPr="00876A79">
        <w:rPr>
          <w:rtl/>
        </w:rPr>
        <w:t>سير كل عضو من أعضاء المجلس الاتحادي إدارة (وزارة) يمثل مصالحها أمام هيئة الحكومة</w:t>
      </w:r>
      <w:r w:rsidRPr="00876A79">
        <w:rPr>
          <w:rFonts w:hint="cs"/>
          <w:rtl/>
        </w:rPr>
        <w:t xml:space="preserve">. </w:t>
      </w:r>
      <w:r w:rsidRPr="00876A79">
        <w:rPr>
          <w:rtl/>
        </w:rPr>
        <w:t>ولا يتخذ المجلس الاتحادي، باعتباره هيئة جماعية، قراراته إلا بتوافق الآراء أو بالأغلبية البسيطة؛ ويتحمل كل عضو من أعضائه المسؤولية عن القرارات المشتركة</w:t>
      </w:r>
      <w:r w:rsidRPr="00876A79">
        <w:rPr>
          <w:rFonts w:hint="cs"/>
          <w:rtl/>
        </w:rPr>
        <w:t>.</w:t>
      </w:r>
    </w:p>
    <w:p w:rsidR="007A0EB5" w:rsidRPr="00876A79" w:rsidRDefault="007A0EB5" w:rsidP="00D12421">
      <w:pPr>
        <w:pStyle w:val="SingleTxtGA"/>
        <w:rPr>
          <w:rtl/>
        </w:rPr>
      </w:pPr>
      <w:r w:rsidRPr="00876A79">
        <w:rPr>
          <w:rFonts w:hint="cs"/>
          <w:rtl/>
        </w:rPr>
        <w:t>73-</w:t>
      </w:r>
      <w:r w:rsidRPr="00876A79">
        <w:rPr>
          <w:rFonts w:hint="cs"/>
          <w:rtl/>
        </w:rPr>
        <w:tab/>
      </w:r>
      <w:r w:rsidRPr="00876A79">
        <w:rPr>
          <w:rtl/>
        </w:rPr>
        <w:t xml:space="preserve">وبالنظر إلى تكوين المجلس الاتحادي، فهو </w:t>
      </w:r>
      <w:r w:rsidRPr="00876A79">
        <w:rPr>
          <w:rFonts w:hint="cs"/>
          <w:rtl/>
        </w:rPr>
        <w:t xml:space="preserve">يجسد </w:t>
      </w:r>
      <w:r w:rsidRPr="00876A79">
        <w:rPr>
          <w:rtl/>
        </w:rPr>
        <w:t>توازن</w:t>
      </w:r>
      <w:r w:rsidR="00A4578E">
        <w:rPr>
          <w:rtl/>
        </w:rPr>
        <w:t xml:space="preserve">اً </w:t>
      </w:r>
      <w:r w:rsidRPr="00876A79">
        <w:rPr>
          <w:rtl/>
        </w:rPr>
        <w:t>لغوي</w:t>
      </w:r>
      <w:r w:rsidR="00A4578E">
        <w:rPr>
          <w:rtl/>
        </w:rPr>
        <w:t xml:space="preserve">اً </w:t>
      </w:r>
      <w:r w:rsidRPr="00876A79">
        <w:rPr>
          <w:rtl/>
        </w:rPr>
        <w:t>وإقليمي</w:t>
      </w:r>
      <w:r w:rsidR="00A4578E">
        <w:rPr>
          <w:rtl/>
        </w:rPr>
        <w:t xml:space="preserve">اً </w:t>
      </w:r>
      <w:r w:rsidRPr="00876A79">
        <w:rPr>
          <w:rtl/>
        </w:rPr>
        <w:t>وسياسي</w:t>
      </w:r>
      <w:r w:rsidR="00A4578E">
        <w:rPr>
          <w:rtl/>
        </w:rPr>
        <w:t xml:space="preserve">اً </w:t>
      </w:r>
      <w:r w:rsidRPr="00876A79">
        <w:rPr>
          <w:rtl/>
        </w:rPr>
        <w:t>دقيقا</w:t>
      </w:r>
      <w:r w:rsidR="004E6934">
        <w:rPr>
          <w:rFonts w:hint="cs"/>
          <w:rtl/>
        </w:rPr>
        <w:t>ً</w:t>
      </w:r>
      <w:r w:rsidRPr="00876A79">
        <w:rPr>
          <w:rFonts w:hint="cs"/>
          <w:rtl/>
        </w:rPr>
        <w:t xml:space="preserve">. </w:t>
      </w:r>
      <w:r w:rsidRPr="00876A79">
        <w:rPr>
          <w:rtl/>
        </w:rPr>
        <w:t>وتقضي التقاليد بأن يكون دائما</w:t>
      </w:r>
      <w:r w:rsidR="00D12421">
        <w:rPr>
          <w:rFonts w:hint="cs"/>
          <w:rtl/>
        </w:rPr>
        <w:t>ً</w:t>
      </w:r>
      <w:r w:rsidRPr="00876A79">
        <w:rPr>
          <w:rtl/>
        </w:rPr>
        <w:t xml:space="preserve"> للأقلية اللاتينية (الفرنسية والايطالية) ممثلان على الأقل في المجلس الاتحادي وبأن تكون الكانتونات الكبيرة (زيوريخ وبرن وفو) ممثلة فيه من حيث المبدأ</w:t>
      </w:r>
      <w:r w:rsidRPr="00876A79">
        <w:rPr>
          <w:rFonts w:hint="cs"/>
          <w:rtl/>
        </w:rPr>
        <w:t xml:space="preserve">. </w:t>
      </w:r>
      <w:r w:rsidRPr="00876A79">
        <w:rPr>
          <w:rtl/>
        </w:rPr>
        <w:t>وفي الفترة الممتدة بين عامي 1959 و2003، كان حل توفيقي سياسي معروف باسم "الصيغة السحرية" يضمن الوجود الدائم داخل المجلس للتشكيلات السياسية الأربعة الأكثر أهمية في البلد وهي الحزب الليبرالي</w:t>
      </w:r>
      <w:r w:rsidR="00D12421">
        <w:rPr>
          <w:rFonts w:hint="cs"/>
          <w:rtl/>
        </w:rPr>
        <w:t xml:space="preserve"> </w:t>
      </w:r>
      <w:r w:rsidRPr="00876A79">
        <w:rPr>
          <w:rtl/>
        </w:rPr>
        <w:t>-</w:t>
      </w:r>
      <w:r w:rsidR="00D12421">
        <w:rPr>
          <w:rFonts w:hint="cs"/>
          <w:rtl/>
        </w:rPr>
        <w:t xml:space="preserve"> </w:t>
      </w:r>
      <w:r w:rsidRPr="00876A79">
        <w:rPr>
          <w:rtl/>
        </w:rPr>
        <w:t>الراديكالي والحزب الديمقراطي المسيحي والحزب الاشتراكي (ممثلان عن كل حزب) بالإضافة إلى اتحاد الوسط الديمقراطي (ممثل واحد)</w:t>
      </w:r>
      <w:r w:rsidRPr="00876A79">
        <w:rPr>
          <w:rFonts w:hint="cs"/>
          <w:rtl/>
        </w:rPr>
        <w:t xml:space="preserve">. </w:t>
      </w:r>
      <w:r w:rsidRPr="00876A79">
        <w:rPr>
          <w:rtl/>
        </w:rPr>
        <w:t>وبعد الانتخابات الاتحادية التي جرت في 19 تشرين الأول/أكتوبر 2003، عدَّلت الجمعية الاتحادية نظام توزيع المقاعد فيما</w:t>
      </w:r>
      <w:r w:rsidR="00D12421">
        <w:rPr>
          <w:rFonts w:hint="cs"/>
          <w:rtl/>
        </w:rPr>
        <w:t> </w:t>
      </w:r>
      <w:r w:rsidRPr="00876A79">
        <w:rPr>
          <w:rtl/>
        </w:rPr>
        <w:t>بين الأحزاب لتمنح مقعدين لاتحاد الوسط الديمقراطي، الذي أصبح يشكل أول قوة سياسية في سويسرا خلال الانتخابات التشريعية لعام 1999</w:t>
      </w:r>
      <w:r w:rsidRPr="00876A79">
        <w:rPr>
          <w:rFonts w:hint="cs"/>
          <w:rtl/>
        </w:rPr>
        <w:t xml:space="preserve">. </w:t>
      </w:r>
      <w:r w:rsidRPr="00876A79">
        <w:rPr>
          <w:rtl/>
        </w:rPr>
        <w:t>ومنذ نهاية الصيغة السحرية</w:t>
      </w:r>
      <w:r w:rsidRPr="00876A79">
        <w:rPr>
          <w:rFonts w:hint="cs"/>
          <w:rtl/>
        </w:rPr>
        <w:t>، تتواصل</w:t>
      </w:r>
      <w:r w:rsidRPr="00876A79">
        <w:rPr>
          <w:rtl/>
        </w:rPr>
        <w:t xml:space="preserve"> المناقشات بشأن تركيبة الحكومة الاتحادية، أو بعبارة أدق بشأن الأحزاب التي يجب أن تكون ممثلة فيها</w:t>
      </w:r>
      <w:r w:rsidRPr="00876A79">
        <w:rPr>
          <w:rFonts w:hint="cs"/>
          <w:rtl/>
        </w:rPr>
        <w:t>.</w:t>
      </w:r>
    </w:p>
    <w:p w:rsidR="007A0EB5" w:rsidRPr="00876A79" w:rsidRDefault="007A0EB5" w:rsidP="00D12421">
      <w:pPr>
        <w:pStyle w:val="SingleTxtGA"/>
        <w:rPr>
          <w:rtl/>
        </w:rPr>
      </w:pPr>
      <w:r w:rsidRPr="00876A79">
        <w:rPr>
          <w:rFonts w:hint="cs"/>
          <w:rtl/>
        </w:rPr>
        <w:t>74-</w:t>
      </w:r>
      <w:r w:rsidRPr="00876A79">
        <w:rPr>
          <w:rFonts w:hint="cs"/>
          <w:rtl/>
        </w:rPr>
        <w:tab/>
      </w:r>
      <w:r w:rsidRPr="00876A79">
        <w:rPr>
          <w:rtl/>
        </w:rPr>
        <w:t>ويمارس المجلس الاتحادي المهام التقليدية للسلطة التنفيذية (المادة 174 والمادة 180 وما يليها من الدستور)</w:t>
      </w:r>
      <w:r w:rsidRPr="00876A79">
        <w:rPr>
          <w:rStyle w:val="FootnoteReference"/>
          <w:sz w:val="20"/>
          <w:szCs w:val="30"/>
          <w:rtl/>
        </w:rPr>
        <w:t>(</w:t>
      </w:r>
      <w:r w:rsidRPr="00876A79">
        <w:rPr>
          <w:rStyle w:val="FootnoteReference"/>
          <w:sz w:val="20"/>
          <w:szCs w:val="30"/>
          <w:rtl/>
        </w:rPr>
        <w:footnoteReference w:id="14"/>
      </w:r>
      <w:r w:rsidRPr="00876A79">
        <w:rPr>
          <w:rStyle w:val="FootnoteReference"/>
          <w:sz w:val="20"/>
          <w:szCs w:val="30"/>
          <w:rtl/>
        </w:rPr>
        <w:t>)</w:t>
      </w:r>
      <w:r w:rsidRPr="00876A79">
        <w:rPr>
          <w:rFonts w:hint="cs"/>
          <w:rtl/>
        </w:rPr>
        <w:t xml:space="preserve">. </w:t>
      </w:r>
      <w:r w:rsidRPr="00876A79">
        <w:rPr>
          <w:rtl/>
        </w:rPr>
        <w:t>وباعتباره مسؤول</w:t>
      </w:r>
      <w:r w:rsidR="00A4578E">
        <w:rPr>
          <w:rtl/>
        </w:rPr>
        <w:t xml:space="preserve">اً </w:t>
      </w:r>
      <w:r w:rsidRPr="00876A79">
        <w:rPr>
          <w:rtl/>
        </w:rPr>
        <w:t>عن الإدارة السياسية للبلد وعن تنميته، فهو يسهر على حفظ النظام العام وكذلك الأمن الداخلي والخارجي</w:t>
      </w:r>
      <w:r w:rsidRPr="00876A79">
        <w:rPr>
          <w:rFonts w:hint="cs"/>
          <w:rtl/>
        </w:rPr>
        <w:t xml:space="preserve">. </w:t>
      </w:r>
      <w:r w:rsidRPr="00876A79">
        <w:rPr>
          <w:rtl/>
        </w:rPr>
        <w:t>ويكفل احترام وتنفيذ الدستور والقوانين وقرارات المحكمة الاتحادية ويتخذ، عند الاقتضاء، التدابير اللازمة للامتثال لها</w:t>
      </w:r>
      <w:r w:rsidRPr="00876A79">
        <w:rPr>
          <w:rFonts w:hint="cs"/>
          <w:rtl/>
        </w:rPr>
        <w:t xml:space="preserve">. </w:t>
      </w:r>
      <w:r w:rsidRPr="00876A79">
        <w:rPr>
          <w:rtl/>
        </w:rPr>
        <w:t xml:space="preserve">والمجلس الاتحادي هو </w:t>
      </w:r>
      <w:r w:rsidRPr="00876A79">
        <w:rPr>
          <w:rFonts w:hint="cs"/>
          <w:rtl/>
        </w:rPr>
        <w:t>الهيئة العليا لتقديم الطعون فيما يتعلق ب</w:t>
      </w:r>
      <w:r w:rsidRPr="00876A79">
        <w:rPr>
          <w:rtl/>
        </w:rPr>
        <w:t>المجالات القليلة التي استثناها الدستور من اختصاص المحكمة الاتحادية والمحكمة الإدارية الاتحادية</w:t>
      </w:r>
      <w:r w:rsidRPr="00876A79">
        <w:rPr>
          <w:rFonts w:hint="cs"/>
          <w:rtl/>
        </w:rPr>
        <w:t xml:space="preserve">. </w:t>
      </w:r>
      <w:r w:rsidRPr="00876A79">
        <w:rPr>
          <w:rtl/>
        </w:rPr>
        <w:t>وأخيرا</w:t>
      </w:r>
      <w:r w:rsidR="00A4578E">
        <w:rPr>
          <w:rFonts w:hint="cs"/>
          <w:rtl/>
        </w:rPr>
        <w:t>ً</w:t>
      </w:r>
      <w:r w:rsidRPr="00876A79">
        <w:rPr>
          <w:rtl/>
        </w:rPr>
        <w:t>، فإن دوره المتمثل في ال</w:t>
      </w:r>
      <w:r w:rsidRPr="00876A79">
        <w:rPr>
          <w:rFonts w:hint="cs"/>
          <w:rtl/>
        </w:rPr>
        <w:t>ق</w:t>
      </w:r>
      <w:r w:rsidRPr="00876A79">
        <w:rPr>
          <w:rtl/>
        </w:rPr>
        <w:t>يام بمهام رئيس الدولة يجعله ممثل سويسرا في الخارج وحامي مصالح الاتحاد السويسري</w:t>
      </w:r>
      <w:r w:rsidRPr="00876A79">
        <w:rPr>
          <w:rFonts w:hint="cs"/>
          <w:rtl/>
        </w:rPr>
        <w:t xml:space="preserve">؛ </w:t>
      </w:r>
      <w:r w:rsidRPr="00876A79">
        <w:rPr>
          <w:rtl/>
        </w:rPr>
        <w:t>وهو الذي يصدق أيض</w:t>
      </w:r>
      <w:r w:rsidR="00A4578E">
        <w:rPr>
          <w:rtl/>
        </w:rPr>
        <w:t xml:space="preserve">اً </w:t>
      </w:r>
      <w:r w:rsidRPr="00876A79">
        <w:rPr>
          <w:rtl/>
        </w:rPr>
        <w:t xml:space="preserve">على المعاهدات الدولية التي </w:t>
      </w:r>
      <w:r w:rsidRPr="00876A79">
        <w:rPr>
          <w:rFonts w:hint="cs"/>
          <w:rtl/>
        </w:rPr>
        <w:t>ي</w:t>
      </w:r>
      <w:r w:rsidRPr="00876A79">
        <w:rPr>
          <w:rtl/>
        </w:rPr>
        <w:t xml:space="preserve">وافق عليها </w:t>
      </w:r>
      <w:r w:rsidRPr="00876A79">
        <w:rPr>
          <w:rFonts w:hint="cs"/>
          <w:rtl/>
        </w:rPr>
        <w:t xml:space="preserve">مجلسا البرلمان </w:t>
      </w:r>
      <w:r w:rsidRPr="00876A79">
        <w:rPr>
          <w:rtl/>
        </w:rPr>
        <w:t>الاتحادي</w:t>
      </w:r>
      <w:r w:rsidRPr="00876A79">
        <w:rPr>
          <w:rFonts w:hint="cs"/>
          <w:rtl/>
        </w:rPr>
        <w:t xml:space="preserve">. </w:t>
      </w:r>
      <w:r w:rsidRPr="00876A79">
        <w:rPr>
          <w:rtl/>
        </w:rPr>
        <w:t>وبمقتضى الفقرة 2 من المادة 166 من الدستور</w:t>
      </w:r>
      <w:r w:rsidRPr="00876A79">
        <w:rPr>
          <w:rStyle w:val="FootnoteReference"/>
          <w:sz w:val="20"/>
          <w:szCs w:val="30"/>
          <w:rtl/>
        </w:rPr>
        <w:t>(</w:t>
      </w:r>
      <w:r w:rsidRPr="00876A79">
        <w:rPr>
          <w:rStyle w:val="FootnoteReference"/>
          <w:sz w:val="20"/>
          <w:szCs w:val="30"/>
          <w:rtl/>
        </w:rPr>
        <w:footnoteReference w:id="15"/>
      </w:r>
      <w:r w:rsidRPr="00876A79">
        <w:rPr>
          <w:rStyle w:val="FootnoteReference"/>
          <w:sz w:val="20"/>
          <w:szCs w:val="30"/>
          <w:rtl/>
        </w:rPr>
        <w:t>)</w:t>
      </w:r>
      <w:r w:rsidRPr="00876A79">
        <w:rPr>
          <w:rtl/>
        </w:rPr>
        <w:t>، فالجمعية الاتحادية هي المختصة في الموافقة على المعاهدات الدولية باستثناء تلك التي يعود الاختصاص الحصري في إبرامها إلى المجلس الاتحادي بموجب قانون أو</w:t>
      </w:r>
      <w:r w:rsidR="00D12421">
        <w:rPr>
          <w:rFonts w:hint="cs"/>
          <w:rtl/>
        </w:rPr>
        <w:t> </w:t>
      </w:r>
      <w:r w:rsidRPr="00876A79">
        <w:rPr>
          <w:rtl/>
        </w:rPr>
        <w:t>معاهدة دولية</w:t>
      </w:r>
      <w:r w:rsidRPr="00876A79">
        <w:rPr>
          <w:rFonts w:hint="cs"/>
          <w:rtl/>
        </w:rPr>
        <w:t xml:space="preserve">. </w:t>
      </w:r>
      <w:r w:rsidRPr="00876A79">
        <w:rPr>
          <w:rtl/>
        </w:rPr>
        <w:t>وتندرج ضمن هذه الفئة المعاهدات التي توصف بأنها ذات نطاق ثانوي بالمعنى الوارد في الفقرة الفرعية 2 من المادة 7</w:t>
      </w:r>
      <w:r w:rsidRPr="00876A79">
        <w:rPr>
          <w:rFonts w:hint="cs"/>
          <w:rtl/>
        </w:rPr>
        <w:t>(أ)</w:t>
      </w:r>
      <w:r w:rsidRPr="00876A79">
        <w:rPr>
          <w:rtl/>
        </w:rPr>
        <w:t xml:space="preserve"> من القانون المتعلق بتنظيم الحكومة والإدارة</w:t>
      </w:r>
      <w:r w:rsidRPr="00876A79">
        <w:rPr>
          <w:rStyle w:val="FootnoteReference"/>
          <w:sz w:val="20"/>
          <w:szCs w:val="30"/>
          <w:rtl/>
        </w:rPr>
        <w:t>(</w:t>
      </w:r>
      <w:r w:rsidRPr="00876A79">
        <w:rPr>
          <w:rStyle w:val="FootnoteReference"/>
          <w:sz w:val="20"/>
          <w:szCs w:val="30"/>
          <w:rtl/>
        </w:rPr>
        <w:footnoteReference w:id="16"/>
      </w:r>
      <w:r w:rsidRPr="00876A79">
        <w:rPr>
          <w:rStyle w:val="FootnoteReference"/>
          <w:sz w:val="20"/>
          <w:szCs w:val="30"/>
          <w:rtl/>
        </w:rPr>
        <w:t>)</w:t>
      </w:r>
      <w:r w:rsidRPr="00876A79">
        <w:rPr>
          <w:rFonts w:hint="cs"/>
          <w:rtl/>
        </w:rPr>
        <w:t xml:space="preserve">، </w:t>
      </w:r>
      <w:r w:rsidRPr="00876A79">
        <w:rPr>
          <w:rtl/>
        </w:rPr>
        <w:t>المؤرخ</w:t>
      </w:r>
      <w:r w:rsidR="00D12421">
        <w:rPr>
          <w:rFonts w:hint="cs"/>
          <w:rtl/>
        </w:rPr>
        <w:t> </w:t>
      </w:r>
      <w:r w:rsidRPr="00876A79">
        <w:rPr>
          <w:rtl/>
        </w:rPr>
        <w:t>21 آذار/مارس 1997</w:t>
      </w:r>
      <w:r w:rsidRPr="00876A79">
        <w:rPr>
          <w:rFonts w:hint="cs"/>
          <w:rtl/>
        </w:rPr>
        <w:t>.</w:t>
      </w:r>
    </w:p>
    <w:p w:rsidR="007A0EB5" w:rsidRPr="00876A79" w:rsidRDefault="007A0EB5" w:rsidP="007A0EB5">
      <w:pPr>
        <w:pStyle w:val="H4GA"/>
        <w:rPr>
          <w:rtl/>
          <w:lang w:eastAsia="ar-SA"/>
        </w:rPr>
      </w:pPr>
      <w:r w:rsidRPr="00876A79">
        <w:rPr>
          <w:rtl/>
          <w:lang w:eastAsia="ar-SA"/>
        </w:rPr>
        <w:tab/>
      </w:r>
      <w:r w:rsidRPr="00876A79">
        <w:rPr>
          <w:rFonts w:hint="cs"/>
          <w:rtl/>
          <w:lang w:eastAsia="ar-SA"/>
        </w:rPr>
        <w:t>(ب)</w:t>
      </w:r>
      <w:r w:rsidRPr="00876A79">
        <w:rPr>
          <w:rFonts w:hint="cs"/>
          <w:rtl/>
          <w:lang w:eastAsia="ar-SA"/>
        </w:rPr>
        <w:tab/>
      </w:r>
      <w:r w:rsidRPr="00876A79">
        <w:rPr>
          <w:rtl/>
          <w:lang w:eastAsia="ar-SA"/>
        </w:rPr>
        <w:t xml:space="preserve">السلطة </w:t>
      </w:r>
      <w:r w:rsidRPr="00876A79">
        <w:rPr>
          <w:rFonts w:hint="cs"/>
          <w:rtl/>
          <w:lang w:eastAsia="ar-SA"/>
        </w:rPr>
        <w:t>التشريعية: الجمعية الاتحادية والشعب</w:t>
      </w:r>
    </w:p>
    <w:p w:rsidR="007A0EB5" w:rsidRPr="00876A79" w:rsidRDefault="007A0EB5" w:rsidP="007A0EB5">
      <w:pPr>
        <w:pStyle w:val="SingleTxtGA"/>
        <w:rPr>
          <w:rtl/>
        </w:rPr>
      </w:pPr>
      <w:r w:rsidRPr="00876A79">
        <w:rPr>
          <w:rFonts w:hint="cs"/>
          <w:rtl/>
        </w:rPr>
        <w:t>75-</w:t>
      </w:r>
      <w:r w:rsidRPr="00876A79">
        <w:rPr>
          <w:rFonts w:hint="cs"/>
          <w:rtl/>
        </w:rPr>
        <w:tab/>
      </w:r>
      <w:r w:rsidRPr="00876A79">
        <w:rPr>
          <w:rtl/>
        </w:rPr>
        <w:t>نظام البرلمان السويسري المؤلف من مجلسين نتيجة</w:t>
      </w:r>
      <w:r w:rsidRPr="00876A79">
        <w:rPr>
          <w:rFonts w:hint="cs"/>
          <w:rtl/>
        </w:rPr>
        <w:t>ٌ</w:t>
      </w:r>
      <w:r w:rsidRPr="00876A79">
        <w:rPr>
          <w:rtl/>
        </w:rPr>
        <w:t xml:space="preserve"> مباشرة</w:t>
      </w:r>
      <w:r w:rsidRPr="00876A79">
        <w:rPr>
          <w:rFonts w:hint="cs"/>
          <w:rtl/>
        </w:rPr>
        <w:t>ٌ</w:t>
      </w:r>
      <w:r w:rsidRPr="00876A79">
        <w:rPr>
          <w:rtl/>
        </w:rPr>
        <w:t xml:space="preserve"> للنظام الاتحادي</w:t>
      </w:r>
      <w:r w:rsidRPr="00876A79">
        <w:rPr>
          <w:rFonts w:hint="cs"/>
          <w:rtl/>
        </w:rPr>
        <w:t xml:space="preserve">. </w:t>
      </w:r>
      <w:r w:rsidRPr="00876A79">
        <w:rPr>
          <w:rtl/>
        </w:rPr>
        <w:t>ويتألف مجلس الكانتونات من 46 نائبا</w:t>
      </w:r>
      <w:r w:rsidR="00D12421">
        <w:rPr>
          <w:rFonts w:hint="cs"/>
          <w:rtl/>
        </w:rPr>
        <w:t>ً</w:t>
      </w:r>
      <w:r w:rsidRPr="00876A79">
        <w:rPr>
          <w:rtl/>
        </w:rPr>
        <w:t>، أي نائبين اثنين لكل كانتون (ونائب واحد لكل نصف كانتون)، بصرف النظر عن مساحته وعدد سكانه</w:t>
      </w:r>
      <w:r w:rsidRPr="00876A79">
        <w:rPr>
          <w:rFonts w:hint="cs"/>
          <w:rtl/>
        </w:rPr>
        <w:t xml:space="preserve">. </w:t>
      </w:r>
      <w:r w:rsidRPr="00876A79">
        <w:rPr>
          <w:rtl/>
        </w:rPr>
        <w:t>أما المجلس الوطني فيتألف من 200 نائب عن الشعب، موزعين بين الكانتونات بحسب عدد سكان كل كانتون</w:t>
      </w:r>
      <w:r w:rsidRPr="00876A79">
        <w:rPr>
          <w:rFonts w:hint="cs"/>
          <w:rtl/>
        </w:rPr>
        <w:t xml:space="preserve">. </w:t>
      </w:r>
      <w:r w:rsidRPr="00876A79">
        <w:rPr>
          <w:rtl/>
        </w:rPr>
        <w:t>و</w:t>
      </w:r>
      <w:r w:rsidRPr="00876A79">
        <w:rPr>
          <w:rFonts w:hint="cs"/>
          <w:rtl/>
        </w:rPr>
        <w:t>إ</w:t>
      </w:r>
      <w:r w:rsidRPr="00876A79">
        <w:rPr>
          <w:rtl/>
        </w:rPr>
        <w:t xml:space="preserve">ذا كان اختيار طريقة انتخاب أعضاء مجلس الكانتونات من اختصاص كل كانتون (وقد اختارت الكانتونات بصفة عامة </w:t>
      </w:r>
      <w:r w:rsidRPr="00876A79">
        <w:rPr>
          <w:rFonts w:hint="cs"/>
          <w:rtl/>
        </w:rPr>
        <w:t xml:space="preserve">الاقتراع وفق </w:t>
      </w:r>
      <w:r w:rsidRPr="00876A79">
        <w:rPr>
          <w:rtl/>
        </w:rPr>
        <w:t>نظام الأغلبية)، فإن أعضاء المجلس الوطني يُنتخبون بشكل موحد وفق نظام التمثيل النسبي</w:t>
      </w:r>
      <w:r w:rsidRPr="00876A79">
        <w:rPr>
          <w:rFonts w:hint="cs"/>
          <w:rtl/>
        </w:rPr>
        <w:t xml:space="preserve">. </w:t>
      </w:r>
    </w:p>
    <w:p w:rsidR="007A0EB5" w:rsidRPr="00876A79" w:rsidRDefault="007A0EB5" w:rsidP="00D12421">
      <w:pPr>
        <w:pStyle w:val="SingleTxtGA"/>
        <w:rPr>
          <w:rtl/>
        </w:rPr>
      </w:pPr>
      <w:r w:rsidRPr="00876A79">
        <w:rPr>
          <w:rFonts w:hint="cs"/>
          <w:rtl/>
        </w:rPr>
        <w:t>76-</w:t>
      </w:r>
      <w:r w:rsidRPr="00876A79">
        <w:rPr>
          <w:rFonts w:hint="cs"/>
          <w:rtl/>
        </w:rPr>
        <w:tab/>
      </w:r>
      <w:r w:rsidRPr="00876A79">
        <w:rPr>
          <w:rtl/>
        </w:rPr>
        <w:t xml:space="preserve">وارتفعت نسبة النساء في </w:t>
      </w:r>
      <w:r w:rsidRPr="00876A79">
        <w:rPr>
          <w:rFonts w:hint="cs"/>
          <w:rtl/>
        </w:rPr>
        <w:t xml:space="preserve">المجلسين </w:t>
      </w:r>
      <w:r w:rsidRPr="00876A79">
        <w:rPr>
          <w:rtl/>
        </w:rPr>
        <w:t>الاتحادي</w:t>
      </w:r>
      <w:r w:rsidRPr="00876A79">
        <w:rPr>
          <w:rFonts w:hint="cs"/>
          <w:rtl/>
        </w:rPr>
        <w:t>ين</w:t>
      </w:r>
      <w:r w:rsidRPr="00876A79">
        <w:rPr>
          <w:rtl/>
        </w:rPr>
        <w:t xml:space="preserve"> بشكل مستمر إلى حد ما منذ عام</w:t>
      </w:r>
      <w:r w:rsidR="00D12421">
        <w:rPr>
          <w:rFonts w:hint="cs"/>
          <w:rtl/>
        </w:rPr>
        <w:t> </w:t>
      </w:r>
      <w:r w:rsidRPr="00876A79">
        <w:rPr>
          <w:rtl/>
        </w:rPr>
        <w:t>1971، الذي بدأ فيه أيض</w:t>
      </w:r>
      <w:r w:rsidR="00A4578E">
        <w:rPr>
          <w:rtl/>
        </w:rPr>
        <w:t xml:space="preserve">اً </w:t>
      </w:r>
      <w:r w:rsidRPr="00876A79">
        <w:rPr>
          <w:rtl/>
        </w:rPr>
        <w:t>تمتع المرأة في سويسرا بالحق في التصويت والترشح للانتخابات</w:t>
      </w:r>
      <w:r w:rsidRPr="00876A79">
        <w:rPr>
          <w:rFonts w:hint="cs"/>
          <w:rtl/>
        </w:rPr>
        <w:t xml:space="preserve">. </w:t>
      </w:r>
      <w:r w:rsidRPr="00876A79">
        <w:rPr>
          <w:rtl/>
        </w:rPr>
        <w:t>وتبلغ نسبتهن حالي</w:t>
      </w:r>
      <w:r w:rsidR="00A4578E">
        <w:rPr>
          <w:rtl/>
        </w:rPr>
        <w:t xml:space="preserve">اً </w:t>
      </w:r>
      <w:r w:rsidRPr="00876A79">
        <w:rPr>
          <w:rtl/>
        </w:rPr>
        <w:t>32 في المائة في المجلس الوطني وحوالي 15 في المائة في مجلس الكانتونات (تشرين الأول/أكتوبر 2015)</w:t>
      </w:r>
      <w:r w:rsidRPr="00876A79">
        <w:rPr>
          <w:rFonts w:hint="cs"/>
          <w:rtl/>
        </w:rPr>
        <w:t>.</w:t>
      </w:r>
    </w:p>
    <w:p w:rsidR="007A0EB5" w:rsidRPr="00876A79" w:rsidRDefault="007A0EB5" w:rsidP="007A0EB5">
      <w:pPr>
        <w:pStyle w:val="SingleTxtGA"/>
        <w:rPr>
          <w:rtl/>
        </w:rPr>
      </w:pPr>
      <w:r w:rsidRPr="00876A79">
        <w:rPr>
          <w:rFonts w:hint="cs"/>
          <w:rtl/>
        </w:rPr>
        <w:t>77-</w:t>
      </w:r>
      <w:r w:rsidRPr="00876A79">
        <w:rPr>
          <w:rFonts w:hint="cs"/>
          <w:rtl/>
        </w:rPr>
        <w:tab/>
      </w:r>
      <w:r w:rsidRPr="00876A79">
        <w:rPr>
          <w:rtl/>
        </w:rPr>
        <w:t>وخلال فترة الولاية التشريعية الممتدة من عام 2015 إلى عام 2019، يضم المجلس الوطني 12 حزبا</w:t>
      </w:r>
      <w:r w:rsidR="004E6934">
        <w:rPr>
          <w:rFonts w:hint="cs"/>
          <w:rtl/>
        </w:rPr>
        <w:t>ً</w:t>
      </w:r>
      <w:r w:rsidRPr="00876A79">
        <w:rPr>
          <w:rFonts w:hint="cs"/>
          <w:rtl/>
        </w:rPr>
        <w:t xml:space="preserve">. </w:t>
      </w:r>
      <w:r w:rsidRPr="00876A79">
        <w:rPr>
          <w:rtl/>
        </w:rPr>
        <w:t>وستة منها ممثلة أيض</w:t>
      </w:r>
      <w:r w:rsidR="00A4578E">
        <w:rPr>
          <w:rtl/>
        </w:rPr>
        <w:t xml:space="preserve">اً </w:t>
      </w:r>
      <w:r w:rsidRPr="00876A79">
        <w:rPr>
          <w:rtl/>
        </w:rPr>
        <w:t>في مجلس الكانتونات، وأربعة في المجلس الاتحادي</w:t>
      </w:r>
      <w:r w:rsidRPr="00876A79">
        <w:rPr>
          <w:rFonts w:hint="cs"/>
          <w:rtl/>
        </w:rPr>
        <w:t>.</w:t>
      </w:r>
    </w:p>
    <w:p w:rsidR="007A0EB5" w:rsidRPr="00876A79" w:rsidRDefault="007A0EB5" w:rsidP="007A0EB5">
      <w:pPr>
        <w:pStyle w:val="SingleTxtGA"/>
        <w:rPr>
          <w:rtl/>
        </w:rPr>
      </w:pPr>
      <w:r w:rsidRPr="00876A79">
        <w:rPr>
          <w:rFonts w:hint="cs"/>
          <w:rtl/>
        </w:rPr>
        <w:t>78-</w:t>
      </w:r>
      <w:r w:rsidRPr="00876A79">
        <w:rPr>
          <w:rFonts w:hint="cs"/>
          <w:rtl/>
        </w:rPr>
        <w:tab/>
      </w:r>
      <w:r w:rsidRPr="00876A79">
        <w:rPr>
          <w:rtl/>
        </w:rPr>
        <w:t>ومدة الولاية التشريعية أربع سنوات. و</w:t>
      </w:r>
      <w:r w:rsidRPr="00876A79">
        <w:rPr>
          <w:rFonts w:hint="cs"/>
          <w:rtl/>
        </w:rPr>
        <w:t>ي</w:t>
      </w:r>
      <w:r w:rsidRPr="00876A79">
        <w:rPr>
          <w:rtl/>
        </w:rPr>
        <w:t xml:space="preserve">عقد </w:t>
      </w:r>
      <w:r w:rsidRPr="00876A79">
        <w:rPr>
          <w:rFonts w:hint="cs"/>
          <w:rtl/>
        </w:rPr>
        <w:t xml:space="preserve">المجلسان </w:t>
      </w:r>
      <w:r w:rsidRPr="00876A79">
        <w:rPr>
          <w:rtl/>
        </w:rPr>
        <w:t>أربع دورات عادية في السنة</w:t>
      </w:r>
      <w:r w:rsidRPr="00876A79">
        <w:rPr>
          <w:rFonts w:hint="cs"/>
          <w:rtl/>
        </w:rPr>
        <w:t xml:space="preserve">. </w:t>
      </w:r>
      <w:r w:rsidRPr="00876A79">
        <w:rPr>
          <w:rtl/>
        </w:rPr>
        <w:t>و</w:t>
      </w:r>
      <w:r w:rsidRPr="00876A79">
        <w:rPr>
          <w:rFonts w:hint="cs"/>
          <w:rtl/>
        </w:rPr>
        <w:t>ي</w:t>
      </w:r>
      <w:r w:rsidRPr="00876A79">
        <w:rPr>
          <w:rtl/>
        </w:rPr>
        <w:t>تمتع</w:t>
      </w:r>
      <w:r w:rsidRPr="00876A79">
        <w:rPr>
          <w:rFonts w:hint="cs"/>
          <w:rtl/>
        </w:rPr>
        <w:t>ان</w:t>
      </w:r>
      <w:r w:rsidRPr="00876A79">
        <w:rPr>
          <w:rtl/>
        </w:rPr>
        <w:t xml:space="preserve"> بالحقوق ذاتها</w:t>
      </w:r>
      <w:r w:rsidRPr="00876A79">
        <w:rPr>
          <w:rFonts w:hint="cs"/>
          <w:rtl/>
        </w:rPr>
        <w:t xml:space="preserve">. </w:t>
      </w:r>
      <w:r w:rsidRPr="00876A79">
        <w:rPr>
          <w:rtl/>
        </w:rPr>
        <w:t>وحتى يُعتمد أي مشروع قانون، ينبغي أن يصوت عليه المجلسان وفق أحكام متماثلة.</w:t>
      </w:r>
      <w:r w:rsidRPr="00876A79">
        <w:rPr>
          <w:rFonts w:hint="cs"/>
          <w:rtl/>
        </w:rPr>
        <w:t xml:space="preserve"> </w:t>
      </w:r>
      <w:r w:rsidRPr="00876A79">
        <w:rPr>
          <w:rtl/>
        </w:rPr>
        <w:t>وفي حال وجود خلافات بين المجلسين لدى دراسة مشروع قانون ما، يجري اعتماد "إجراء إزالة الخلافات"</w:t>
      </w:r>
      <w:r w:rsidRPr="00876A79">
        <w:rPr>
          <w:rFonts w:hint="cs"/>
          <w:rtl/>
        </w:rPr>
        <w:t xml:space="preserve">. </w:t>
      </w:r>
      <w:r w:rsidRPr="00876A79">
        <w:rPr>
          <w:rtl/>
        </w:rPr>
        <w:t xml:space="preserve">ويحيل كل مجلس المشروع </w:t>
      </w:r>
      <w:r w:rsidRPr="00876A79">
        <w:rPr>
          <w:rFonts w:hint="cs"/>
          <w:rtl/>
        </w:rPr>
        <w:t>إ</w:t>
      </w:r>
      <w:r w:rsidRPr="00876A79">
        <w:rPr>
          <w:rtl/>
        </w:rPr>
        <w:t>لى الآخر إلى أن تزول الخلافات؛</w:t>
      </w:r>
      <w:r w:rsidRPr="00876A79">
        <w:rPr>
          <w:rFonts w:hint="cs"/>
          <w:rtl/>
        </w:rPr>
        <w:t xml:space="preserve"> </w:t>
      </w:r>
      <w:r w:rsidRPr="00876A79">
        <w:rPr>
          <w:rtl/>
        </w:rPr>
        <w:t>وفي حال استمرار الخلافات بعد ثلاث إحالات، تعقد اللجنتان المعنيتان في المجلسين جلسة للتوفيق بين الآراء</w:t>
      </w:r>
      <w:r w:rsidRPr="00876A79">
        <w:rPr>
          <w:rFonts w:hint="cs"/>
          <w:rtl/>
        </w:rPr>
        <w:t xml:space="preserve">. </w:t>
      </w:r>
      <w:r w:rsidRPr="00876A79">
        <w:rPr>
          <w:rtl/>
        </w:rPr>
        <w:t>ف</w:t>
      </w:r>
      <w:r w:rsidRPr="00876A79">
        <w:rPr>
          <w:rFonts w:hint="cs"/>
          <w:rtl/>
        </w:rPr>
        <w:t>إ</w:t>
      </w:r>
      <w:r w:rsidRPr="00876A79">
        <w:rPr>
          <w:rtl/>
        </w:rPr>
        <w:t>ذا تعذر تحقيق التوافق في الآراء، فشل المشروع</w:t>
      </w:r>
      <w:r w:rsidRPr="00876A79">
        <w:rPr>
          <w:rFonts w:hint="cs"/>
          <w:rtl/>
        </w:rPr>
        <w:t>.</w:t>
      </w:r>
    </w:p>
    <w:p w:rsidR="007A0EB5" w:rsidRPr="00876A79" w:rsidRDefault="007A0EB5" w:rsidP="007A0EB5">
      <w:pPr>
        <w:pStyle w:val="SingleTxtGA"/>
        <w:rPr>
          <w:rtl/>
        </w:rPr>
      </w:pPr>
      <w:r w:rsidRPr="00876A79">
        <w:rPr>
          <w:rFonts w:hint="cs"/>
          <w:rtl/>
        </w:rPr>
        <w:t>79-</w:t>
      </w:r>
      <w:r w:rsidRPr="00876A79">
        <w:rPr>
          <w:rFonts w:hint="cs"/>
          <w:rtl/>
        </w:rPr>
        <w:tab/>
      </w:r>
      <w:r w:rsidRPr="00876A79">
        <w:rPr>
          <w:rtl/>
        </w:rPr>
        <w:t>وتنتخب الجمعية الاتحادية، بحضور المجلسين معا</w:t>
      </w:r>
      <w:r w:rsidR="00A4578E">
        <w:rPr>
          <w:rFonts w:hint="cs"/>
          <w:rtl/>
        </w:rPr>
        <w:t>ً</w:t>
      </w:r>
      <w:r w:rsidRPr="00876A79">
        <w:rPr>
          <w:rtl/>
        </w:rPr>
        <w:t xml:space="preserve">، أعضاء المجلس الاتحادي ورئيس </w:t>
      </w:r>
      <w:r w:rsidRPr="00876A79">
        <w:rPr>
          <w:rFonts w:hint="cs"/>
          <w:rtl/>
        </w:rPr>
        <w:t xml:space="preserve">ومستشار </w:t>
      </w:r>
      <w:r w:rsidRPr="00876A79">
        <w:rPr>
          <w:rtl/>
        </w:rPr>
        <w:t>الاتحاد السويسري، بالإضافة إلى القضاة الاتحاديين، وفي حالة الحرب، قائدا</w:t>
      </w:r>
      <w:r w:rsidR="00D12421">
        <w:rPr>
          <w:rFonts w:hint="cs"/>
          <w:rtl/>
        </w:rPr>
        <w:t>ً</w:t>
      </w:r>
      <w:r w:rsidRPr="00876A79">
        <w:rPr>
          <w:rtl/>
        </w:rPr>
        <w:t xml:space="preserve"> عاما</w:t>
      </w:r>
      <w:r w:rsidR="00D12421">
        <w:rPr>
          <w:rFonts w:hint="cs"/>
          <w:rtl/>
        </w:rPr>
        <w:t>ً</w:t>
      </w:r>
      <w:r w:rsidRPr="00876A79">
        <w:rPr>
          <w:rtl/>
        </w:rPr>
        <w:t xml:space="preserve"> للجيش</w:t>
      </w:r>
      <w:r w:rsidRPr="00876A79">
        <w:rPr>
          <w:rFonts w:hint="cs"/>
          <w:rtl/>
        </w:rPr>
        <w:t xml:space="preserve">. </w:t>
      </w:r>
      <w:r w:rsidRPr="00876A79">
        <w:rPr>
          <w:rtl/>
        </w:rPr>
        <w:t>كما يتداول المجلس الوطني ومجلس الكانتونات، في جلسات مشتركة، للحسم في تنازع الاختصاصات بين السلطات الاتحادية العليا، وفي التماسات العفو (المادة 157 من الدستور)</w:t>
      </w:r>
      <w:r w:rsidRPr="00876A79">
        <w:rPr>
          <w:rStyle w:val="FootnoteReference"/>
          <w:sz w:val="20"/>
          <w:szCs w:val="30"/>
          <w:rtl/>
        </w:rPr>
        <w:t>(</w:t>
      </w:r>
      <w:r w:rsidRPr="00876A79">
        <w:rPr>
          <w:rStyle w:val="FootnoteReference"/>
          <w:sz w:val="20"/>
          <w:szCs w:val="30"/>
          <w:rtl/>
        </w:rPr>
        <w:footnoteReference w:id="17"/>
      </w:r>
      <w:r w:rsidRPr="00876A79">
        <w:rPr>
          <w:rStyle w:val="FootnoteReference"/>
          <w:sz w:val="20"/>
          <w:szCs w:val="30"/>
          <w:rtl/>
        </w:rPr>
        <w:t>)</w:t>
      </w:r>
      <w:r w:rsidRPr="00876A79">
        <w:rPr>
          <w:rFonts w:hint="cs"/>
          <w:rtl/>
        </w:rPr>
        <w:t>.</w:t>
      </w:r>
    </w:p>
    <w:p w:rsidR="007A0EB5" w:rsidRPr="00876A79" w:rsidRDefault="007A0EB5" w:rsidP="00D12421">
      <w:pPr>
        <w:pStyle w:val="SingleTxtGA"/>
        <w:rPr>
          <w:rtl/>
        </w:rPr>
      </w:pPr>
      <w:r w:rsidRPr="00876A79">
        <w:rPr>
          <w:rFonts w:hint="cs"/>
          <w:rtl/>
        </w:rPr>
        <w:t>80-</w:t>
      </w:r>
      <w:r w:rsidRPr="00876A79">
        <w:rPr>
          <w:rFonts w:hint="cs"/>
          <w:rtl/>
        </w:rPr>
        <w:tab/>
      </w:r>
      <w:r w:rsidRPr="00876A79">
        <w:rPr>
          <w:rtl/>
        </w:rPr>
        <w:t>ويحدَّد بصفة عامة تاريخ دخول أي صك قانوني حيز النفاذ خلال التصويت النهائي للمجلسين</w:t>
      </w:r>
      <w:r w:rsidRPr="00876A79">
        <w:rPr>
          <w:rFonts w:hint="cs"/>
          <w:rtl/>
        </w:rPr>
        <w:t xml:space="preserve">. </w:t>
      </w:r>
      <w:r w:rsidRPr="00876A79">
        <w:rPr>
          <w:rtl/>
        </w:rPr>
        <w:t>ويمكنهما أيض</w:t>
      </w:r>
      <w:r w:rsidR="00A4578E">
        <w:rPr>
          <w:rtl/>
        </w:rPr>
        <w:t xml:space="preserve">اً </w:t>
      </w:r>
      <w:r w:rsidRPr="00876A79">
        <w:rPr>
          <w:rtl/>
        </w:rPr>
        <w:t>تفويض القرار للمجلس الاتحادي</w:t>
      </w:r>
      <w:r w:rsidRPr="00876A79">
        <w:rPr>
          <w:rFonts w:hint="cs"/>
          <w:rtl/>
        </w:rPr>
        <w:t xml:space="preserve">. </w:t>
      </w:r>
      <w:r w:rsidRPr="00876A79">
        <w:rPr>
          <w:rtl/>
        </w:rPr>
        <w:t xml:space="preserve">غير أنه ينبغي الالتزام بمهلة </w:t>
      </w:r>
      <w:r w:rsidRPr="00876A79">
        <w:rPr>
          <w:rFonts w:hint="cs"/>
          <w:rtl/>
        </w:rPr>
        <w:t>لل</w:t>
      </w:r>
      <w:r w:rsidRPr="00876A79">
        <w:rPr>
          <w:rtl/>
        </w:rPr>
        <w:t xml:space="preserve">استفتاء </w:t>
      </w:r>
      <w:r w:rsidRPr="00876A79">
        <w:rPr>
          <w:rFonts w:hint="cs"/>
          <w:rtl/>
        </w:rPr>
        <w:t xml:space="preserve">محددة في </w:t>
      </w:r>
      <w:r w:rsidRPr="00876A79">
        <w:rPr>
          <w:rtl/>
        </w:rPr>
        <w:t>100 يوم اعتبار</w:t>
      </w:r>
      <w:r w:rsidR="00A4578E">
        <w:rPr>
          <w:rtl/>
        </w:rPr>
        <w:t xml:space="preserve">اً </w:t>
      </w:r>
      <w:r w:rsidRPr="00876A79">
        <w:rPr>
          <w:rtl/>
        </w:rPr>
        <w:t>من تاريخ النشر في الجريدة الرسمية الاتحادية</w:t>
      </w:r>
      <w:r w:rsidRPr="00876A79">
        <w:rPr>
          <w:rFonts w:hint="cs"/>
          <w:rtl/>
        </w:rPr>
        <w:t xml:space="preserve">. </w:t>
      </w:r>
      <w:r w:rsidRPr="00876A79">
        <w:rPr>
          <w:rtl/>
        </w:rPr>
        <w:t>ويعترف الدستور منذ عام 1874 بالحق في الاستفتاء الاختياري</w:t>
      </w:r>
      <w:r w:rsidRPr="00876A79">
        <w:rPr>
          <w:rFonts w:hint="cs"/>
          <w:rtl/>
        </w:rPr>
        <w:t xml:space="preserve">. </w:t>
      </w:r>
      <w:r w:rsidRPr="00876A79">
        <w:rPr>
          <w:rtl/>
        </w:rPr>
        <w:t>ف</w:t>
      </w:r>
      <w:r w:rsidRPr="00876A79">
        <w:rPr>
          <w:rFonts w:hint="cs"/>
          <w:rtl/>
        </w:rPr>
        <w:t>إ</w:t>
      </w:r>
      <w:r w:rsidRPr="00876A79">
        <w:rPr>
          <w:rtl/>
        </w:rPr>
        <w:t>ذا جرى، خلال الأيام المائة التي تل</w:t>
      </w:r>
      <w:r w:rsidRPr="00876A79">
        <w:rPr>
          <w:rFonts w:hint="cs"/>
          <w:rtl/>
        </w:rPr>
        <w:t>ي</w:t>
      </w:r>
      <w:r w:rsidRPr="00876A79">
        <w:rPr>
          <w:rtl/>
        </w:rPr>
        <w:t xml:space="preserve"> اعتماد المجلسين الاتحاديين لقانون ما، جمع 000 50 توقيع صحيح للناخبين الذين يرغبون في أن تخضع الأحكام الجديدة للموافقة الشعبية، تعين إجراء استفتاء شعبي بشأنها ولا يجوز أن تدخل حيز النفاذ ما لم تقرر ذلك أغلبية المواطنين المشاركين في الاقتراع</w:t>
      </w:r>
      <w:r w:rsidRPr="00876A79">
        <w:rPr>
          <w:rFonts w:hint="cs"/>
          <w:rtl/>
        </w:rPr>
        <w:t xml:space="preserve">. </w:t>
      </w:r>
      <w:r w:rsidRPr="00876A79">
        <w:rPr>
          <w:rtl/>
        </w:rPr>
        <w:t>وينطبق الإجراء ذاته بناء على طلب 8 كانتونات (المادة 141 من الدستور)</w:t>
      </w:r>
      <w:r w:rsidRPr="00876A79">
        <w:rPr>
          <w:rStyle w:val="FootnoteReference"/>
          <w:sz w:val="20"/>
          <w:szCs w:val="30"/>
          <w:rtl/>
        </w:rPr>
        <w:t>(</w:t>
      </w:r>
      <w:r w:rsidRPr="00876A79">
        <w:rPr>
          <w:rStyle w:val="FootnoteReference"/>
          <w:sz w:val="20"/>
          <w:szCs w:val="30"/>
          <w:rtl/>
        </w:rPr>
        <w:footnoteReference w:id="18"/>
      </w:r>
      <w:r w:rsidRPr="00876A79">
        <w:rPr>
          <w:rStyle w:val="FootnoteReference"/>
          <w:sz w:val="20"/>
          <w:szCs w:val="30"/>
          <w:rtl/>
        </w:rPr>
        <w:t>)</w:t>
      </w:r>
      <w:r w:rsidRPr="00876A79">
        <w:rPr>
          <w:rFonts w:hint="cs"/>
          <w:rtl/>
        </w:rPr>
        <w:t xml:space="preserve">. </w:t>
      </w:r>
      <w:r w:rsidRPr="00876A79">
        <w:rPr>
          <w:rtl/>
        </w:rPr>
        <w:t>وبالتالي، لا يجوز أن يد</w:t>
      </w:r>
      <w:r w:rsidRPr="00876A79">
        <w:rPr>
          <w:rFonts w:hint="cs"/>
          <w:rtl/>
        </w:rPr>
        <w:t>خ</w:t>
      </w:r>
      <w:r w:rsidRPr="00876A79">
        <w:rPr>
          <w:rtl/>
        </w:rPr>
        <w:t>ل قانون حيز النفاذ إلا بعد انقضاء مهلة الاستفتاء المحددة في 100 يوم</w:t>
      </w:r>
      <w:r w:rsidRPr="00876A79">
        <w:rPr>
          <w:rFonts w:hint="cs"/>
          <w:rtl/>
        </w:rPr>
        <w:t xml:space="preserve">. </w:t>
      </w:r>
      <w:r w:rsidRPr="00876A79">
        <w:rPr>
          <w:rtl/>
        </w:rPr>
        <w:t>وبالإضافة إلى القوانين، تخضع أيض</w:t>
      </w:r>
      <w:r w:rsidR="00A4578E">
        <w:rPr>
          <w:rtl/>
        </w:rPr>
        <w:t xml:space="preserve">اً </w:t>
      </w:r>
      <w:r w:rsidRPr="00876A79">
        <w:rPr>
          <w:rtl/>
        </w:rPr>
        <w:t xml:space="preserve">للاستفتاء الاختياري المعاهدات الدولية غير القابلة للإبطال التي تُبرم لمدة غير محددة، وكذلك المعاهدات التي تنص على الانضمام </w:t>
      </w:r>
      <w:r w:rsidRPr="00876A79">
        <w:rPr>
          <w:rFonts w:hint="cs"/>
          <w:rtl/>
        </w:rPr>
        <w:t>إ</w:t>
      </w:r>
      <w:r w:rsidRPr="00876A79">
        <w:rPr>
          <w:rtl/>
        </w:rPr>
        <w:t>لى منظمة دولية أو التي تتضمن أحكام</w:t>
      </w:r>
      <w:r w:rsidR="00A4578E">
        <w:rPr>
          <w:rtl/>
        </w:rPr>
        <w:t xml:space="preserve">اً </w:t>
      </w:r>
      <w:r w:rsidRPr="00876A79">
        <w:rPr>
          <w:rtl/>
        </w:rPr>
        <w:t>مهمة تحدد قواعد قانونية أو التي يقتضي تنفيذها اعتماد قوانين اتحادية (الفقرة الفرعية 1(د) من المادة</w:t>
      </w:r>
      <w:r w:rsidR="00D12421">
        <w:rPr>
          <w:rFonts w:hint="cs"/>
          <w:rtl/>
        </w:rPr>
        <w:t> </w:t>
      </w:r>
      <w:r w:rsidRPr="00876A79">
        <w:rPr>
          <w:rtl/>
        </w:rPr>
        <w:t>141 من الدستور)</w:t>
      </w:r>
      <w:r w:rsidRPr="00876A79">
        <w:rPr>
          <w:rStyle w:val="FootnoteReference"/>
          <w:sz w:val="20"/>
          <w:szCs w:val="30"/>
          <w:rtl/>
        </w:rPr>
        <w:t>(</w:t>
      </w:r>
      <w:r w:rsidRPr="00876A79">
        <w:rPr>
          <w:rStyle w:val="FootnoteReference"/>
          <w:sz w:val="20"/>
          <w:szCs w:val="30"/>
          <w:rtl/>
        </w:rPr>
        <w:footnoteReference w:id="19"/>
      </w:r>
      <w:r w:rsidRPr="00876A79">
        <w:rPr>
          <w:rStyle w:val="FootnoteReference"/>
          <w:sz w:val="20"/>
          <w:szCs w:val="30"/>
          <w:rtl/>
        </w:rPr>
        <w:t>)</w:t>
      </w:r>
      <w:r w:rsidRPr="00876A79">
        <w:rPr>
          <w:rFonts w:hint="cs"/>
          <w:rtl/>
        </w:rPr>
        <w:t xml:space="preserve">. </w:t>
      </w:r>
      <w:r w:rsidRPr="00876A79">
        <w:rPr>
          <w:rtl/>
        </w:rPr>
        <w:t xml:space="preserve">وتخضع لموافقة الشعب والكانتونات، في جميع الأحوال، تعديلات الدستور وإجراءات الانضمام </w:t>
      </w:r>
      <w:r w:rsidRPr="00876A79">
        <w:rPr>
          <w:rFonts w:hint="cs"/>
          <w:rtl/>
        </w:rPr>
        <w:t>إ</w:t>
      </w:r>
      <w:r w:rsidRPr="00876A79">
        <w:rPr>
          <w:rtl/>
        </w:rPr>
        <w:t xml:space="preserve">لى منظمات الأمن الجماعي أو إلى </w:t>
      </w:r>
      <w:r w:rsidRPr="00876A79">
        <w:rPr>
          <w:rFonts w:hint="cs"/>
          <w:rtl/>
        </w:rPr>
        <w:t xml:space="preserve">المجموعات </w:t>
      </w:r>
      <w:r w:rsidRPr="00876A79">
        <w:rPr>
          <w:rtl/>
        </w:rPr>
        <w:t>التي تتجاوز حدود الولاية الوطنية، وكذلك القوانين الاتحادية العاجلة التي ليس لها أساس دستوري والتي تتجاوز مدة سريانها سنة واحدة (الاستفتاء الإلزامي، وفق</w:t>
      </w:r>
      <w:r w:rsidR="00A4578E">
        <w:rPr>
          <w:rtl/>
        </w:rPr>
        <w:t xml:space="preserve">اً </w:t>
      </w:r>
      <w:r w:rsidRPr="00876A79">
        <w:rPr>
          <w:rtl/>
        </w:rPr>
        <w:t>للفقرة 1 من المادة 140 من الدستور)</w:t>
      </w:r>
      <w:r w:rsidRPr="00876A79">
        <w:rPr>
          <w:rStyle w:val="FootnoteReference"/>
          <w:sz w:val="20"/>
          <w:szCs w:val="30"/>
          <w:rtl/>
        </w:rPr>
        <w:t>(</w:t>
      </w:r>
      <w:r w:rsidRPr="00876A79">
        <w:rPr>
          <w:rStyle w:val="FootnoteReference"/>
          <w:sz w:val="20"/>
          <w:szCs w:val="30"/>
          <w:rtl/>
        </w:rPr>
        <w:footnoteReference w:id="20"/>
      </w:r>
      <w:r w:rsidRPr="00876A79">
        <w:rPr>
          <w:rStyle w:val="FootnoteReference"/>
          <w:sz w:val="20"/>
          <w:szCs w:val="30"/>
          <w:rtl/>
        </w:rPr>
        <w:t>)</w:t>
      </w:r>
      <w:r w:rsidRPr="00876A79">
        <w:rPr>
          <w:rFonts w:hint="cs"/>
          <w:rtl/>
        </w:rPr>
        <w:t xml:space="preserve">. </w:t>
      </w:r>
      <w:r w:rsidRPr="00876A79">
        <w:rPr>
          <w:rtl/>
        </w:rPr>
        <w:t>ويجب عرض هذه القوانين للتصويت خلال سنة اعتبار</w:t>
      </w:r>
      <w:r w:rsidR="00A4578E">
        <w:rPr>
          <w:rtl/>
        </w:rPr>
        <w:t xml:space="preserve">اً </w:t>
      </w:r>
      <w:r w:rsidRPr="00876A79">
        <w:rPr>
          <w:rtl/>
        </w:rPr>
        <w:t>من تاريخ اعتماد الجمعي</w:t>
      </w:r>
      <w:r w:rsidR="00D12421">
        <w:rPr>
          <w:rtl/>
        </w:rPr>
        <w:t>ة الاتحادية لها (نهاية الفقرة 1</w:t>
      </w:r>
      <w:r w:rsidR="00E123BA">
        <w:rPr>
          <w:rtl/>
        </w:rPr>
        <w:t xml:space="preserve">(ج) من المادة </w:t>
      </w:r>
      <w:r w:rsidRPr="00876A79">
        <w:rPr>
          <w:rtl/>
        </w:rPr>
        <w:t>140 من الدستور)</w:t>
      </w:r>
      <w:r w:rsidRPr="00876A79">
        <w:rPr>
          <w:rStyle w:val="FootnoteReference"/>
          <w:sz w:val="20"/>
          <w:szCs w:val="30"/>
          <w:rtl/>
        </w:rPr>
        <w:t>(</w:t>
      </w:r>
      <w:r w:rsidRPr="00876A79">
        <w:rPr>
          <w:rStyle w:val="FootnoteReference"/>
          <w:sz w:val="20"/>
          <w:szCs w:val="30"/>
          <w:rtl/>
        </w:rPr>
        <w:footnoteReference w:id="21"/>
      </w:r>
      <w:r w:rsidRPr="00876A79">
        <w:rPr>
          <w:rStyle w:val="FootnoteReference"/>
          <w:sz w:val="20"/>
          <w:szCs w:val="30"/>
          <w:rtl/>
        </w:rPr>
        <w:t>)</w:t>
      </w:r>
      <w:r w:rsidRPr="00876A79">
        <w:rPr>
          <w:rFonts w:hint="cs"/>
          <w:rtl/>
        </w:rPr>
        <w:t>.</w:t>
      </w:r>
    </w:p>
    <w:p w:rsidR="007A0EB5" w:rsidRPr="00876A79" w:rsidRDefault="007A0EB5" w:rsidP="007A0EB5">
      <w:pPr>
        <w:pStyle w:val="SingleTxtGA"/>
        <w:rPr>
          <w:rtl/>
        </w:rPr>
      </w:pPr>
      <w:r w:rsidRPr="00876A79">
        <w:rPr>
          <w:rFonts w:hint="cs"/>
          <w:rtl/>
        </w:rPr>
        <w:t>81-</w:t>
      </w:r>
      <w:r w:rsidRPr="00876A79">
        <w:rPr>
          <w:rFonts w:hint="cs"/>
          <w:rtl/>
        </w:rPr>
        <w:tab/>
      </w:r>
      <w:r w:rsidRPr="00876A79">
        <w:rPr>
          <w:rtl/>
        </w:rPr>
        <w:t>ومنذ عام 1891، يعترف الدستور أيض</w:t>
      </w:r>
      <w:r w:rsidR="00A4578E">
        <w:rPr>
          <w:rtl/>
        </w:rPr>
        <w:t xml:space="preserve">اً </w:t>
      </w:r>
      <w:r w:rsidRPr="00876A79">
        <w:rPr>
          <w:rtl/>
        </w:rPr>
        <w:t>بحق تقديم المبادرات الشعبية التي تتيح إمكانية اقتراح تعديل جزئي للدستور (المادة 194</w:t>
      </w:r>
      <w:r w:rsidRPr="00876A79">
        <w:rPr>
          <w:rFonts w:hint="cs"/>
          <w:rtl/>
        </w:rPr>
        <w:t xml:space="preserve"> </w:t>
      </w:r>
      <w:r w:rsidRPr="00876A79">
        <w:rPr>
          <w:rtl/>
        </w:rPr>
        <w:t>من الدستور)</w:t>
      </w:r>
      <w:r w:rsidRPr="00876A79">
        <w:rPr>
          <w:rStyle w:val="FootnoteReference"/>
          <w:sz w:val="20"/>
          <w:szCs w:val="30"/>
          <w:rtl/>
        </w:rPr>
        <w:t>(</w:t>
      </w:r>
      <w:r w:rsidRPr="00876A79">
        <w:rPr>
          <w:rStyle w:val="FootnoteReference"/>
          <w:sz w:val="20"/>
          <w:szCs w:val="30"/>
          <w:rtl/>
        </w:rPr>
        <w:footnoteReference w:id="22"/>
      </w:r>
      <w:r w:rsidRPr="00876A79">
        <w:rPr>
          <w:rStyle w:val="FootnoteReference"/>
          <w:sz w:val="20"/>
          <w:szCs w:val="30"/>
          <w:rtl/>
        </w:rPr>
        <w:t>)</w:t>
      </w:r>
      <w:r w:rsidRPr="00876A79">
        <w:rPr>
          <w:rFonts w:hint="cs"/>
          <w:rtl/>
        </w:rPr>
        <w:t xml:space="preserve">. </w:t>
      </w:r>
      <w:r w:rsidRPr="00876A79">
        <w:rPr>
          <w:rtl/>
        </w:rPr>
        <w:t xml:space="preserve">ويلزم لهذا الأمر جمع توقيعات 000 100 مواطن في </w:t>
      </w:r>
      <w:r w:rsidRPr="00876A79">
        <w:rPr>
          <w:rFonts w:hint="cs"/>
          <w:rtl/>
        </w:rPr>
        <w:t>غ</w:t>
      </w:r>
      <w:r w:rsidRPr="00876A79">
        <w:rPr>
          <w:rtl/>
        </w:rPr>
        <w:t>ضون ثمانية عشر شهر</w:t>
      </w:r>
      <w:r w:rsidR="00A4578E">
        <w:rPr>
          <w:rtl/>
        </w:rPr>
        <w:t xml:space="preserve">اً </w:t>
      </w:r>
      <w:r w:rsidRPr="00876A79">
        <w:rPr>
          <w:rtl/>
        </w:rPr>
        <w:t>(المادة 139 وما يليها من الدستور)</w:t>
      </w:r>
      <w:r w:rsidRPr="00876A79">
        <w:rPr>
          <w:rStyle w:val="FootnoteReference"/>
          <w:sz w:val="20"/>
          <w:szCs w:val="30"/>
          <w:rtl/>
        </w:rPr>
        <w:t>(</w:t>
      </w:r>
      <w:r w:rsidRPr="00876A79">
        <w:rPr>
          <w:rStyle w:val="FootnoteReference"/>
          <w:sz w:val="20"/>
          <w:szCs w:val="30"/>
          <w:rtl/>
        </w:rPr>
        <w:footnoteReference w:id="23"/>
      </w:r>
      <w:r w:rsidRPr="00876A79">
        <w:rPr>
          <w:rStyle w:val="FootnoteReference"/>
          <w:sz w:val="20"/>
          <w:szCs w:val="30"/>
          <w:rtl/>
        </w:rPr>
        <w:t>)</w:t>
      </w:r>
      <w:r w:rsidRPr="00876A79">
        <w:rPr>
          <w:rFonts w:hint="cs"/>
          <w:rtl/>
        </w:rPr>
        <w:t xml:space="preserve">. </w:t>
      </w:r>
      <w:r w:rsidRPr="00876A79">
        <w:rPr>
          <w:rtl/>
        </w:rPr>
        <w:t>ولا يجوز للبرلمان أن يعترض على عرض المبادرة الشعبية للاستفتاء</w:t>
      </w:r>
      <w:r w:rsidRPr="00876A79">
        <w:rPr>
          <w:rFonts w:hint="cs"/>
          <w:rtl/>
        </w:rPr>
        <w:t xml:space="preserve">. </w:t>
      </w:r>
      <w:r w:rsidRPr="00876A79">
        <w:rPr>
          <w:rtl/>
        </w:rPr>
        <w:t>وإذا لم تحترم المبادرة الشعبية مبدأ وحدة الشكل والموضوع أو انتهكت قواعد القانون الدولي العام الملزمة، جاز للبرلمان أن يعلن بطلانها أو عدم مقبوليتها</w:t>
      </w:r>
      <w:r w:rsidRPr="00876A79">
        <w:rPr>
          <w:rFonts w:hint="cs"/>
          <w:rtl/>
        </w:rPr>
        <w:t xml:space="preserve">. </w:t>
      </w:r>
      <w:r w:rsidRPr="00876A79">
        <w:rPr>
          <w:rtl/>
        </w:rPr>
        <w:t xml:space="preserve">ولا يجوز أن تتعلق المبادرات الشعبية إلا بالتعديلات الدستورية ويلزم لاعتمادها أن تحظى بموافقة </w:t>
      </w:r>
      <w:r w:rsidRPr="00876A79">
        <w:rPr>
          <w:rFonts w:hint="cs"/>
          <w:rtl/>
        </w:rPr>
        <w:t>ا</w:t>
      </w:r>
      <w:r w:rsidRPr="00876A79">
        <w:rPr>
          <w:rtl/>
        </w:rPr>
        <w:t>لشعب والكانتونات</w:t>
      </w:r>
      <w:r w:rsidRPr="00876A79">
        <w:rPr>
          <w:rFonts w:hint="cs"/>
          <w:rtl/>
        </w:rPr>
        <w:t xml:space="preserve"> معاً. </w:t>
      </w:r>
      <w:r w:rsidRPr="00876A79">
        <w:rPr>
          <w:rtl/>
        </w:rPr>
        <w:t>ويمكن للسلطات أن تعارض تقديم مشروع مضاد للمبادرة</w:t>
      </w:r>
      <w:r w:rsidRPr="00876A79">
        <w:rPr>
          <w:rFonts w:hint="cs"/>
          <w:rtl/>
        </w:rPr>
        <w:t xml:space="preserve">. </w:t>
      </w:r>
    </w:p>
    <w:p w:rsidR="007A0EB5" w:rsidRPr="00876A79" w:rsidRDefault="00D12421" w:rsidP="0075624D">
      <w:pPr>
        <w:pStyle w:val="H23GA"/>
        <w:spacing w:before="240" w:after="240"/>
        <w:rPr>
          <w:rtl/>
        </w:rPr>
      </w:pPr>
      <w:r>
        <w:rPr>
          <w:rtl/>
        </w:rPr>
        <w:tab/>
      </w:r>
      <w:r>
        <w:rPr>
          <w:rtl/>
        </w:rPr>
        <w:tab/>
      </w:r>
      <w:bookmarkStart w:id="28" w:name="_Toc494371488"/>
      <w:bookmarkStart w:id="29" w:name="_Toc494371817"/>
      <w:r w:rsidR="007A0EB5" w:rsidRPr="00876A79">
        <w:rPr>
          <w:rtl/>
        </w:rPr>
        <w:t>تطور المشاركة في عمليات التصويت على الصعيد الاتحادي منذ عام 1998 (المتوسط</w:t>
      </w:r>
      <w:r w:rsidR="0075624D">
        <w:rPr>
          <w:rFonts w:hint="cs"/>
          <w:rtl/>
        </w:rPr>
        <w:t> </w:t>
      </w:r>
      <w:r w:rsidR="007A0EB5" w:rsidRPr="00876A79">
        <w:rPr>
          <w:rtl/>
        </w:rPr>
        <w:t>السنوي)</w:t>
      </w:r>
      <w:bookmarkEnd w:id="28"/>
      <w:bookmarkEnd w:id="29"/>
    </w:p>
    <w:tbl>
      <w:tblPr>
        <w:bidiVisual/>
        <w:tblW w:w="0" w:type="auto"/>
        <w:tblInd w:w="1360" w:type="dxa"/>
        <w:tblLayout w:type="fixed"/>
        <w:tblLook w:val="04A0" w:firstRow="1" w:lastRow="0" w:firstColumn="1" w:lastColumn="0" w:noHBand="0" w:noVBand="1"/>
      </w:tblPr>
      <w:tblGrid>
        <w:gridCol w:w="1234"/>
        <w:gridCol w:w="1917"/>
        <w:gridCol w:w="1386"/>
        <w:gridCol w:w="1680"/>
        <w:gridCol w:w="1154"/>
      </w:tblGrid>
      <w:tr w:rsidR="007A0EB5" w:rsidRPr="00876A79" w:rsidTr="008C73CB">
        <w:trPr>
          <w:tblHeader/>
        </w:trPr>
        <w:tc>
          <w:tcPr>
            <w:tcW w:w="12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i/>
                <w:iCs/>
                <w:sz w:val="18"/>
                <w:szCs w:val="28"/>
                <w:rtl/>
                <w:lang w:val="en-GB" w:eastAsia="zh-TW"/>
              </w:rPr>
            </w:pPr>
            <w:r w:rsidRPr="00876A79">
              <w:rPr>
                <w:i/>
                <w:iCs/>
                <w:sz w:val="18"/>
                <w:szCs w:val="28"/>
                <w:rtl/>
                <w:lang w:val="en-GB" w:eastAsia="zh-TW"/>
              </w:rPr>
              <w:t>العام</w:t>
            </w:r>
          </w:p>
        </w:tc>
        <w:tc>
          <w:tcPr>
            <w:tcW w:w="191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i/>
                <w:iCs/>
                <w:sz w:val="18"/>
                <w:szCs w:val="28"/>
                <w:rtl/>
                <w:lang w:val="en-GB" w:eastAsia="zh-TW"/>
              </w:rPr>
            </w:pPr>
            <w:r w:rsidRPr="00876A79">
              <w:rPr>
                <w:i/>
                <w:iCs/>
                <w:sz w:val="18"/>
                <w:szCs w:val="28"/>
                <w:rtl/>
                <w:lang w:val="en-GB" w:eastAsia="zh-TW"/>
              </w:rPr>
              <w:t>الناخبون المسجلون</w:t>
            </w:r>
          </w:p>
        </w:tc>
        <w:tc>
          <w:tcPr>
            <w:tcW w:w="138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i/>
                <w:iCs/>
                <w:sz w:val="18"/>
                <w:szCs w:val="28"/>
                <w:rtl/>
                <w:lang w:val="en-GB" w:eastAsia="zh-TW"/>
              </w:rPr>
            </w:pPr>
            <w:r w:rsidRPr="00876A79">
              <w:rPr>
                <w:i/>
                <w:iCs/>
                <w:sz w:val="18"/>
                <w:szCs w:val="28"/>
                <w:rtl/>
                <w:lang w:val="en-GB" w:eastAsia="zh-TW"/>
              </w:rPr>
              <w:t>المشاركة</w:t>
            </w:r>
          </w:p>
        </w:tc>
        <w:tc>
          <w:tcPr>
            <w:tcW w:w="1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i/>
                <w:iCs/>
                <w:sz w:val="18"/>
                <w:szCs w:val="28"/>
                <w:rtl/>
                <w:lang w:val="en-GB" w:eastAsia="zh-TW"/>
              </w:rPr>
            </w:pPr>
            <w:r w:rsidRPr="00876A79">
              <w:rPr>
                <w:i/>
                <w:iCs/>
                <w:sz w:val="18"/>
                <w:szCs w:val="28"/>
                <w:rtl/>
                <w:lang w:val="en-GB" w:eastAsia="zh-TW"/>
              </w:rPr>
              <w:t>عدد الاقتراعات</w:t>
            </w:r>
          </w:p>
        </w:tc>
        <w:tc>
          <w:tcPr>
            <w:tcW w:w="115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i/>
                <w:iCs/>
                <w:sz w:val="18"/>
                <w:szCs w:val="28"/>
                <w:rtl/>
                <w:lang w:val="en-GB" w:eastAsia="zh-TW"/>
              </w:rPr>
            </w:pPr>
            <w:r w:rsidRPr="00876A79">
              <w:rPr>
                <w:i/>
                <w:iCs/>
                <w:sz w:val="18"/>
                <w:szCs w:val="28"/>
                <w:rtl/>
                <w:lang w:val="en-GB" w:eastAsia="zh-TW"/>
              </w:rPr>
              <w:t>عدد المسائل المصوت عليها</w:t>
            </w:r>
          </w:p>
        </w:tc>
      </w:tr>
      <w:tr w:rsidR="007A0EB5" w:rsidRPr="00876A79" w:rsidTr="008C73CB">
        <w:tc>
          <w:tcPr>
            <w:tcW w:w="1234" w:type="dxa"/>
            <w:tcBorders>
              <w:top w:val="single" w:sz="12" w:space="0" w:color="auto"/>
            </w:tcBorders>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1998</w:t>
            </w:r>
          </w:p>
        </w:tc>
        <w:tc>
          <w:tcPr>
            <w:tcW w:w="1917" w:type="dxa"/>
            <w:tcBorders>
              <w:top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 xml:space="preserve">4 634 892 </w:t>
            </w:r>
          </w:p>
        </w:tc>
        <w:tc>
          <w:tcPr>
            <w:tcW w:w="1386" w:type="dxa"/>
            <w:tcBorders>
              <w:top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43,7</w:t>
            </w:r>
          </w:p>
        </w:tc>
        <w:tc>
          <w:tcPr>
            <w:tcW w:w="1680" w:type="dxa"/>
            <w:tcBorders>
              <w:top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w:t>
            </w:r>
          </w:p>
        </w:tc>
        <w:tc>
          <w:tcPr>
            <w:tcW w:w="1154" w:type="dxa"/>
            <w:tcBorders>
              <w:top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10</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1999</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4 643 610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39,9</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10</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2000</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4 670 283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44,3</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15</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2001</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4 699 814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45,3</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11</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2002</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4 736 552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48,2</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8</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2003</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4 760 181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39,2</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11</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2004</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4 805 262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46,8</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13</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2005</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4 849 474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51,1</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5</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2006</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4 891 363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40,6</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6</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2007</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4 921 794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41,1</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2008</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4 973 571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43,7</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10</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2009</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5 020 372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46,1</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8</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2010</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5 070 806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44,7</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6</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2011</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5 092 212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49,1</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2012</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5 153 959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38,4</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12</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2013</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5 189 673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46,6</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11</w:t>
            </w:r>
          </w:p>
        </w:tc>
      </w:tr>
      <w:tr w:rsidR="007A0EB5" w:rsidRPr="00876A79" w:rsidTr="008C73CB">
        <w:tc>
          <w:tcPr>
            <w:tcW w:w="1234" w:type="dxa"/>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2014</w:t>
            </w:r>
          </w:p>
        </w:tc>
        <w:tc>
          <w:tcPr>
            <w:tcW w:w="1917"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5 230 302 </w:t>
            </w:r>
          </w:p>
        </w:tc>
        <w:tc>
          <w:tcPr>
            <w:tcW w:w="1386"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52,4</w:t>
            </w:r>
          </w:p>
        </w:tc>
        <w:tc>
          <w:tcPr>
            <w:tcW w:w="1680"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w:t>
            </w:r>
          </w:p>
        </w:tc>
        <w:tc>
          <w:tcPr>
            <w:tcW w:w="1154" w:type="dxa"/>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12</w:t>
            </w:r>
          </w:p>
        </w:tc>
      </w:tr>
      <w:tr w:rsidR="007A0EB5" w:rsidRPr="00876A79" w:rsidTr="008C73CB">
        <w:tc>
          <w:tcPr>
            <w:tcW w:w="1234" w:type="dxa"/>
            <w:tcBorders>
              <w:bottom w:val="single" w:sz="12" w:space="0" w:color="auto"/>
            </w:tcBorders>
            <w:shd w:val="clear" w:color="auto" w:fill="auto"/>
            <w:tcMar>
              <w:top w:w="0" w:type="dxa"/>
              <w:left w:w="0" w:type="dxa"/>
              <w:bottom w:w="0" w:type="dxa"/>
              <w:right w:w="0" w:type="dxa"/>
            </w:tcMar>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2015</w:t>
            </w:r>
          </w:p>
        </w:tc>
        <w:tc>
          <w:tcPr>
            <w:tcW w:w="1917" w:type="dxa"/>
            <w:tcBorders>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rFonts w:hint="cs"/>
                <w:sz w:val="18"/>
                <w:szCs w:val="28"/>
                <w:rtl/>
                <w:lang w:val="en-GB" w:eastAsia="zh-TW"/>
              </w:rPr>
              <w:t xml:space="preserve">5 260 043 </w:t>
            </w:r>
          </w:p>
        </w:tc>
        <w:tc>
          <w:tcPr>
            <w:tcW w:w="1386" w:type="dxa"/>
            <w:tcBorders>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42,8</w:t>
            </w:r>
          </w:p>
        </w:tc>
        <w:tc>
          <w:tcPr>
            <w:tcW w:w="1680" w:type="dxa"/>
            <w:tcBorders>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2</w:t>
            </w:r>
          </w:p>
        </w:tc>
        <w:tc>
          <w:tcPr>
            <w:tcW w:w="1154" w:type="dxa"/>
            <w:tcBorders>
              <w:bottom w:val="single" w:sz="12" w:space="0" w:color="auto"/>
            </w:tcBorders>
            <w:shd w:val="clear" w:color="auto" w:fill="auto"/>
            <w:tcMar>
              <w:top w:w="0" w:type="dxa"/>
              <w:left w:w="0" w:type="dxa"/>
              <w:bottom w:w="0" w:type="dxa"/>
              <w:right w:w="0" w:type="dxa"/>
            </w:tcMar>
            <w:vAlign w:val="bottom"/>
            <w:hideMark/>
          </w:tcPr>
          <w:p w:rsidR="007A0EB5" w:rsidRPr="00876A79" w:rsidRDefault="007A0EB5" w:rsidP="008C73CB">
            <w:pPr>
              <w:pStyle w:val="SingleTxtGA"/>
              <w:spacing w:before="60" w:after="60" w:line="300" w:lineRule="exact"/>
              <w:ind w:left="57" w:right="0"/>
              <w:rPr>
                <w:sz w:val="18"/>
                <w:szCs w:val="28"/>
                <w:rtl/>
                <w:lang w:val="en-GB" w:eastAsia="zh-TW"/>
              </w:rPr>
            </w:pPr>
            <w:r w:rsidRPr="00876A79">
              <w:rPr>
                <w:sz w:val="18"/>
                <w:szCs w:val="28"/>
                <w:rtl/>
                <w:lang w:val="en-GB" w:eastAsia="zh-TW"/>
              </w:rPr>
              <w:t>6</w:t>
            </w:r>
          </w:p>
        </w:tc>
      </w:tr>
    </w:tbl>
    <w:p w:rsidR="007A0EB5" w:rsidRPr="00876A79" w:rsidRDefault="008C73CB" w:rsidP="00876A79">
      <w:pPr>
        <w:pStyle w:val="H4GA"/>
        <w:spacing w:before="240"/>
        <w:rPr>
          <w:rtl/>
          <w:lang w:eastAsia="ar-SA"/>
        </w:rPr>
      </w:pPr>
      <w:r w:rsidRPr="00876A79">
        <w:rPr>
          <w:rtl/>
          <w:lang w:eastAsia="ar-SA"/>
        </w:rPr>
        <w:tab/>
      </w:r>
      <w:r w:rsidR="007A0EB5" w:rsidRPr="00876A79">
        <w:rPr>
          <w:rFonts w:hint="cs"/>
          <w:rtl/>
          <w:lang w:eastAsia="ar-SA"/>
        </w:rPr>
        <w:t>(ج)</w:t>
      </w:r>
      <w:r w:rsidR="007A0EB5" w:rsidRPr="00876A79">
        <w:rPr>
          <w:rFonts w:hint="cs"/>
          <w:rtl/>
          <w:lang w:eastAsia="ar-SA"/>
        </w:rPr>
        <w:tab/>
        <w:t>السكان المقيمون: الناخبون والناخبات</w:t>
      </w:r>
    </w:p>
    <w:p w:rsidR="007A0EB5" w:rsidRPr="00876A79" w:rsidRDefault="007A0EB5" w:rsidP="007A0EB5">
      <w:pPr>
        <w:pStyle w:val="SingleTxtGA"/>
        <w:rPr>
          <w:rtl/>
        </w:rPr>
      </w:pPr>
      <w:r w:rsidRPr="00876A79">
        <w:rPr>
          <w:rFonts w:hint="cs"/>
          <w:rtl/>
        </w:rPr>
        <w:t>82-</w:t>
      </w:r>
      <w:r w:rsidRPr="00876A79">
        <w:rPr>
          <w:rFonts w:hint="cs"/>
          <w:rtl/>
        </w:rPr>
        <w:tab/>
      </w:r>
      <w:r w:rsidRPr="00876A79">
        <w:rPr>
          <w:rtl/>
        </w:rPr>
        <w:t>يحق للأشخاص الحاملين للجنسية السويسرية البالغة أعمارهم 18 سنة وأكثر التصويت على الصعيد الوطني</w:t>
      </w:r>
      <w:r w:rsidRPr="00876A79">
        <w:rPr>
          <w:rFonts w:hint="cs"/>
          <w:rtl/>
        </w:rPr>
        <w:t xml:space="preserve">. </w:t>
      </w:r>
      <w:r w:rsidRPr="00876A79">
        <w:rPr>
          <w:rtl/>
        </w:rPr>
        <w:t>ويبلغ عددهم 5,3 ملايين، بمن فيهم السويسريون المقيمون في الخارج وعددهم 000 150 شخص</w:t>
      </w:r>
      <w:r w:rsidRPr="00876A79">
        <w:rPr>
          <w:rFonts w:hint="cs"/>
          <w:rtl/>
        </w:rPr>
        <w:t xml:space="preserve">. </w:t>
      </w:r>
      <w:r w:rsidRPr="00876A79">
        <w:rPr>
          <w:rtl/>
        </w:rPr>
        <w:t>ويمثل الأشخاص الذين يحق لهم التصويت حوالي 63,5 في المائة من السكان المقيمين</w:t>
      </w:r>
      <w:r w:rsidRPr="00876A79">
        <w:rPr>
          <w:rFonts w:hint="cs"/>
          <w:rtl/>
        </w:rPr>
        <w:t xml:space="preserve">. </w:t>
      </w:r>
      <w:r w:rsidRPr="00876A79">
        <w:rPr>
          <w:rtl/>
        </w:rPr>
        <w:t xml:space="preserve">ومنذ عام 1991، الذي خُفض فيه سن </w:t>
      </w:r>
      <w:r w:rsidRPr="00876A79">
        <w:rPr>
          <w:rFonts w:hint="cs"/>
          <w:rtl/>
        </w:rPr>
        <w:t>الحصول على</w:t>
      </w:r>
      <w:r w:rsidRPr="00876A79">
        <w:rPr>
          <w:rtl/>
        </w:rPr>
        <w:t xml:space="preserve"> الحق في التصويت إلى 18 سنة، تتفاوت هذه النسبة بين 64 في المائة و68 في المائة</w:t>
      </w:r>
      <w:r w:rsidRPr="00876A79">
        <w:rPr>
          <w:rFonts w:hint="cs"/>
          <w:rtl/>
        </w:rPr>
        <w:t>.</w:t>
      </w:r>
    </w:p>
    <w:p w:rsidR="007A0EB5" w:rsidRPr="00876A79" w:rsidRDefault="00876A79" w:rsidP="00876A79">
      <w:pPr>
        <w:pStyle w:val="H4GA"/>
        <w:spacing w:before="240"/>
        <w:rPr>
          <w:rtl/>
          <w:lang w:eastAsia="ar-SA"/>
        </w:rPr>
      </w:pPr>
      <w:r w:rsidRPr="00876A79">
        <w:rPr>
          <w:rtl/>
          <w:lang w:eastAsia="ar-SA"/>
        </w:rPr>
        <w:tab/>
      </w:r>
      <w:r w:rsidR="007A0EB5" w:rsidRPr="00876A79">
        <w:rPr>
          <w:rFonts w:hint="cs"/>
          <w:rtl/>
          <w:lang w:eastAsia="ar-SA"/>
        </w:rPr>
        <w:t>(د)</w:t>
      </w:r>
      <w:r w:rsidR="007A0EB5" w:rsidRPr="00876A79">
        <w:rPr>
          <w:rFonts w:hint="cs"/>
          <w:rtl/>
          <w:lang w:eastAsia="ar-SA"/>
        </w:rPr>
        <w:tab/>
      </w:r>
      <w:r w:rsidR="007A0EB5" w:rsidRPr="00876A79">
        <w:rPr>
          <w:rtl/>
          <w:lang w:eastAsia="ar-SA"/>
        </w:rPr>
        <w:t>تطور المشاركة في الانتخابات وعمليات التصويت</w:t>
      </w:r>
    </w:p>
    <w:p w:rsidR="007A0EB5" w:rsidRPr="00876A79" w:rsidRDefault="007A0EB5" w:rsidP="0075624D">
      <w:pPr>
        <w:pStyle w:val="SingleTxtGA"/>
        <w:rPr>
          <w:lang w:val="fr-CH"/>
        </w:rPr>
      </w:pPr>
      <w:r w:rsidRPr="00876A79">
        <w:rPr>
          <w:rFonts w:hint="cs"/>
          <w:rtl/>
        </w:rPr>
        <w:t>83-</w:t>
      </w:r>
      <w:r w:rsidRPr="00876A79">
        <w:rPr>
          <w:rFonts w:hint="cs"/>
          <w:rtl/>
        </w:rPr>
        <w:tab/>
      </w:r>
      <w:r w:rsidRPr="00876A79">
        <w:rPr>
          <w:rtl/>
        </w:rPr>
        <w:t>انخفضت نسبة المشاركة في انتخابات أعضاء المجلس الوطني باستمرار خلال القرن العشرين</w:t>
      </w:r>
      <w:r w:rsidRPr="00876A79">
        <w:rPr>
          <w:rFonts w:hint="cs"/>
          <w:rtl/>
        </w:rPr>
        <w:t xml:space="preserve">. </w:t>
      </w:r>
      <w:r w:rsidRPr="00876A79">
        <w:rPr>
          <w:rtl/>
        </w:rPr>
        <w:t>فبعدما بلغ معدل المشاركة حده الأدنى في منتصف عام 1999، عاد إلى الارتفاع بشكل طفيف خلال الانتخابات الأخيرة</w:t>
      </w:r>
      <w:r w:rsidRPr="00876A79">
        <w:rPr>
          <w:rFonts w:hint="cs"/>
          <w:rtl/>
        </w:rPr>
        <w:t xml:space="preserve">. </w:t>
      </w:r>
      <w:r w:rsidRPr="00876A79">
        <w:rPr>
          <w:rtl/>
        </w:rPr>
        <w:t>ومنذ بداية الألفية الجديدة، يتأرجح بين 45 و49 في المائة</w:t>
      </w:r>
      <w:r w:rsidRPr="00876A79">
        <w:rPr>
          <w:rFonts w:hint="cs"/>
          <w:rtl/>
        </w:rPr>
        <w:t xml:space="preserve">. </w:t>
      </w:r>
      <w:r w:rsidRPr="00876A79">
        <w:rPr>
          <w:rtl/>
        </w:rPr>
        <w:t>ويفوق معدل المشاركة في الانتخابات الاتحادية معدل المشاركة في انتخابات أعضاء برلمانات الكانتونات</w:t>
      </w:r>
      <w:r w:rsidRPr="00876A79">
        <w:rPr>
          <w:rFonts w:hint="cs"/>
          <w:rtl/>
        </w:rPr>
        <w:t xml:space="preserve">. </w:t>
      </w:r>
      <w:r w:rsidRPr="00876A79">
        <w:rPr>
          <w:rtl/>
        </w:rPr>
        <w:t>غير أن معدل المشاركة في انتخابات أعضاء برلمانات الكانتونات يتفاوت إلى حد كبير من كانتون إلى آخر</w:t>
      </w:r>
      <w:r w:rsidRPr="00876A79">
        <w:rPr>
          <w:rFonts w:hint="cs"/>
          <w:rtl/>
        </w:rPr>
        <w:t xml:space="preserve">. </w:t>
      </w:r>
      <w:r w:rsidRPr="00876A79">
        <w:rPr>
          <w:rtl/>
        </w:rPr>
        <w:t xml:space="preserve">فبينما </w:t>
      </w:r>
      <w:r w:rsidRPr="00876A79">
        <w:rPr>
          <w:rFonts w:hint="cs"/>
          <w:rtl/>
        </w:rPr>
        <w:t xml:space="preserve">لا يكاد </w:t>
      </w:r>
      <w:r w:rsidRPr="00876A79">
        <w:rPr>
          <w:rtl/>
        </w:rPr>
        <w:t xml:space="preserve">يشارك في الانتخابات ثلث عدد الناخبين المسجلين في بعض الكانتونات، </w:t>
      </w:r>
      <w:r w:rsidRPr="00876A79">
        <w:rPr>
          <w:rFonts w:hint="cs"/>
          <w:rtl/>
        </w:rPr>
        <w:t>ف</w:t>
      </w:r>
      <w:r w:rsidRPr="00876A79">
        <w:rPr>
          <w:rtl/>
        </w:rPr>
        <w:t>قد يتجاوز معدل المشاركة 60 في المائة في كانتونات أخرى</w:t>
      </w:r>
      <w:r w:rsidRPr="00876A79">
        <w:rPr>
          <w:rFonts w:hint="cs"/>
          <w:rtl/>
        </w:rPr>
        <w:t xml:space="preserve">. </w:t>
      </w:r>
      <w:r w:rsidRPr="00876A79">
        <w:rPr>
          <w:rtl/>
        </w:rPr>
        <w:t xml:space="preserve">وبصفة عامة، يكون معدل المشاركة أعلى عندما </w:t>
      </w:r>
      <w:r w:rsidRPr="00876A79">
        <w:rPr>
          <w:rFonts w:hint="cs"/>
          <w:rtl/>
        </w:rPr>
        <w:t xml:space="preserve">تُطرح للتصويت مسألة </w:t>
      </w:r>
      <w:r w:rsidRPr="00876A79">
        <w:rPr>
          <w:rtl/>
        </w:rPr>
        <w:t>مثير</w:t>
      </w:r>
      <w:r w:rsidRPr="00876A79">
        <w:rPr>
          <w:rFonts w:hint="cs"/>
          <w:rtl/>
        </w:rPr>
        <w:t>ة</w:t>
      </w:r>
      <w:r w:rsidRPr="00876A79">
        <w:rPr>
          <w:rtl/>
        </w:rPr>
        <w:t xml:space="preserve"> للجدل</w:t>
      </w:r>
      <w:r w:rsidRPr="00876A79">
        <w:rPr>
          <w:rFonts w:hint="cs"/>
          <w:rtl/>
        </w:rPr>
        <w:t xml:space="preserve">. </w:t>
      </w:r>
      <w:r w:rsidRPr="00876A79">
        <w:rPr>
          <w:rtl/>
        </w:rPr>
        <w:t>ومعدل المشاركة في الانتخابات الوطنية في سويسرا أدنى م</w:t>
      </w:r>
      <w:r w:rsidRPr="00876A79">
        <w:rPr>
          <w:rFonts w:hint="cs"/>
          <w:rtl/>
        </w:rPr>
        <w:t>ما يُسجَّل</w:t>
      </w:r>
      <w:r w:rsidRPr="00876A79">
        <w:rPr>
          <w:rtl/>
        </w:rPr>
        <w:t xml:space="preserve"> في أي بلد ديمقراطي آخر</w:t>
      </w:r>
      <w:r w:rsidRPr="00876A79">
        <w:rPr>
          <w:rFonts w:hint="cs"/>
          <w:rtl/>
        </w:rPr>
        <w:t xml:space="preserve">. </w:t>
      </w:r>
      <w:r w:rsidRPr="00876A79">
        <w:rPr>
          <w:rtl/>
        </w:rPr>
        <w:t>و</w:t>
      </w:r>
      <w:r w:rsidRPr="00876A79">
        <w:rPr>
          <w:rFonts w:hint="cs"/>
          <w:rtl/>
        </w:rPr>
        <w:t xml:space="preserve">قد </w:t>
      </w:r>
      <w:r w:rsidRPr="00876A79">
        <w:rPr>
          <w:rtl/>
        </w:rPr>
        <w:t>يعزى ذلك إلى أسباب عديدة منها وتيرة عمليات التصويت الشعبية بشأن مسائل محددة أو ضعف الأهمية التي تولى للانتخابات الاتحادية بالمقارنة مع بلدان أخرى</w:t>
      </w:r>
      <w:r w:rsidRPr="00876A79">
        <w:rPr>
          <w:rFonts w:hint="cs"/>
          <w:rtl/>
        </w:rPr>
        <w:t xml:space="preserve">. </w:t>
      </w:r>
      <w:r w:rsidRPr="00876A79">
        <w:rPr>
          <w:rtl/>
        </w:rPr>
        <w:t>ولا يقوم النظام السياسي السويسري على وجود فوارق بين أحزاب الحكومة وأحزاب المعارضة</w:t>
      </w:r>
      <w:r w:rsidRPr="00876A79">
        <w:rPr>
          <w:rFonts w:hint="cs"/>
          <w:rtl/>
        </w:rPr>
        <w:t xml:space="preserve">. </w:t>
      </w:r>
      <w:r w:rsidRPr="00876A79">
        <w:rPr>
          <w:rtl/>
        </w:rPr>
        <w:t>والأحزاب الرئيسية ممثلة في الحكومة (توافق الأحزاب في المجلس الاتحادي)</w:t>
      </w:r>
      <w:r w:rsidRPr="00876A79">
        <w:rPr>
          <w:rFonts w:hint="cs"/>
          <w:rtl/>
        </w:rPr>
        <w:t>.</w:t>
      </w:r>
    </w:p>
    <w:p w:rsidR="007A0EB5" w:rsidRPr="00876A79" w:rsidRDefault="007A0EB5" w:rsidP="007A0EB5">
      <w:pPr>
        <w:pStyle w:val="SingleTxtGA"/>
        <w:rPr>
          <w:rtl/>
        </w:rPr>
      </w:pPr>
      <w:r w:rsidRPr="00876A79">
        <w:rPr>
          <w:rFonts w:hint="cs"/>
          <w:rtl/>
        </w:rPr>
        <w:t>84-</w:t>
      </w:r>
      <w:r w:rsidRPr="00876A79">
        <w:rPr>
          <w:rFonts w:hint="cs"/>
          <w:rtl/>
        </w:rPr>
        <w:tab/>
      </w:r>
      <w:r w:rsidRPr="00876A79">
        <w:rPr>
          <w:rtl/>
        </w:rPr>
        <w:t>والمشاركة في الاستفتاءات الشعبية بوجه عام أ</w:t>
      </w:r>
      <w:r w:rsidRPr="00876A79">
        <w:rPr>
          <w:rFonts w:hint="cs"/>
          <w:rtl/>
        </w:rPr>
        <w:t>ضعف</w:t>
      </w:r>
      <w:r w:rsidRPr="00876A79">
        <w:rPr>
          <w:rtl/>
        </w:rPr>
        <w:t xml:space="preserve"> من المشاركة في انتخابات المجلس الوطني</w:t>
      </w:r>
      <w:r w:rsidRPr="00876A79">
        <w:rPr>
          <w:rFonts w:hint="cs"/>
          <w:rtl/>
        </w:rPr>
        <w:t xml:space="preserve">. </w:t>
      </w:r>
      <w:r w:rsidRPr="00876A79">
        <w:rPr>
          <w:rtl/>
        </w:rPr>
        <w:t xml:space="preserve">غير أن ثمة استثناءات لهذه القاعدة عندما </w:t>
      </w:r>
      <w:r w:rsidRPr="00876A79">
        <w:rPr>
          <w:rFonts w:hint="cs"/>
          <w:rtl/>
        </w:rPr>
        <w:t xml:space="preserve">تستقطب </w:t>
      </w:r>
      <w:r w:rsidRPr="00876A79">
        <w:rPr>
          <w:rtl/>
        </w:rPr>
        <w:t>المسألة المطروحة للاستفتاء إلى حد ما الناخبين بقوة</w:t>
      </w:r>
      <w:r w:rsidRPr="00876A79">
        <w:rPr>
          <w:rFonts w:hint="cs"/>
          <w:rtl/>
        </w:rPr>
        <w:t xml:space="preserve">. </w:t>
      </w:r>
      <w:r w:rsidRPr="00876A79">
        <w:rPr>
          <w:rtl/>
        </w:rPr>
        <w:t>وبالتالي، تراوح معدل المشاركة منذ عام 1990 بين 28 في المائة و79 في المائة</w:t>
      </w:r>
      <w:r w:rsidRPr="00876A79">
        <w:rPr>
          <w:rFonts w:hint="cs"/>
          <w:rtl/>
        </w:rPr>
        <w:t xml:space="preserve">. </w:t>
      </w:r>
      <w:r w:rsidRPr="00876A79">
        <w:rPr>
          <w:rtl/>
        </w:rPr>
        <w:t>ومنذ عام 2000، استقرت نسبة المشاركة في الاستفتاءات الشعبية شيئ</w:t>
      </w:r>
      <w:r w:rsidR="00A4578E">
        <w:rPr>
          <w:rtl/>
        </w:rPr>
        <w:t xml:space="preserve">اً </w:t>
      </w:r>
      <w:r w:rsidRPr="00876A79">
        <w:rPr>
          <w:rtl/>
        </w:rPr>
        <w:t>ما، بل ارتفعت بشكل طفيف (45 في المائة)</w:t>
      </w:r>
      <w:r w:rsidRPr="00876A79">
        <w:rPr>
          <w:rFonts w:hint="cs"/>
          <w:rtl/>
        </w:rPr>
        <w:t xml:space="preserve">. </w:t>
      </w:r>
    </w:p>
    <w:p w:rsidR="007A0EB5" w:rsidRPr="00876A79" w:rsidRDefault="00876A79" w:rsidP="00876A79">
      <w:pPr>
        <w:pStyle w:val="H4GA"/>
        <w:spacing w:before="240"/>
        <w:rPr>
          <w:rtl/>
          <w:lang w:eastAsia="ar-SA"/>
        </w:rPr>
      </w:pPr>
      <w:r w:rsidRPr="00876A79">
        <w:rPr>
          <w:rtl/>
          <w:lang w:eastAsia="ar-SA"/>
        </w:rPr>
        <w:tab/>
      </w:r>
      <w:r w:rsidR="007A0EB5" w:rsidRPr="00876A79">
        <w:rPr>
          <w:rFonts w:hint="cs"/>
          <w:rtl/>
          <w:lang w:eastAsia="ar-SA"/>
        </w:rPr>
        <w:t>(ه)</w:t>
      </w:r>
      <w:r w:rsidR="007A0EB5" w:rsidRPr="00876A79">
        <w:rPr>
          <w:rFonts w:hint="cs"/>
          <w:rtl/>
          <w:lang w:eastAsia="ar-SA"/>
        </w:rPr>
        <w:tab/>
      </w:r>
      <w:r w:rsidR="007A0EB5" w:rsidRPr="00876A79">
        <w:rPr>
          <w:rtl/>
          <w:lang w:eastAsia="ar-SA"/>
        </w:rPr>
        <w:t>الأحزاب الممثلة في البرلمان (الحالة في عام 2015</w:t>
      </w:r>
      <w:r w:rsidR="007A0EB5" w:rsidRPr="00876A79">
        <w:rPr>
          <w:rFonts w:hint="cs"/>
          <w:rtl/>
          <w:lang w:eastAsia="ar-SA"/>
        </w:rPr>
        <w:t>)</w:t>
      </w:r>
    </w:p>
    <w:p w:rsidR="007A0EB5" w:rsidRPr="00876A79" w:rsidRDefault="007A0EB5" w:rsidP="007A0EB5">
      <w:pPr>
        <w:pStyle w:val="SingleTxtGA"/>
        <w:rPr>
          <w:rtl/>
        </w:rPr>
      </w:pPr>
      <w:r w:rsidRPr="00876A79">
        <w:rPr>
          <w:rFonts w:hint="cs"/>
          <w:rtl/>
        </w:rPr>
        <w:t>85-</w:t>
      </w:r>
      <w:r w:rsidRPr="00876A79">
        <w:rPr>
          <w:rFonts w:hint="cs"/>
          <w:rtl/>
        </w:rPr>
        <w:tab/>
      </w:r>
      <w:r w:rsidRPr="00876A79">
        <w:rPr>
          <w:rtl/>
        </w:rPr>
        <w:t>حزب الوسط الديمقراطي هو الأكثر تمثيل</w:t>
      </w:r>
      <w:r w:rsidR="00A4578E">
        <w:rPr>
          <w:rtl/>
        </w:rPr>
        <w:t xml:space="preserve">اً </w:t>
      </w:r>
      <w:r w:rsidRPr="00876A79">
        <w:rPr>
          <w:rtl/>
        </w:rPr>
        <w:t>إلى حد كبير في المجلس الوطني، أو مجلس الشعب، حيث يشغل 65 مقعدا</w:t>
      </w:r>
      <w:r w:rsidR="00A4578E">
        <w:rPr>
          <w:rFonts w:hint="cs"/>
          <w:rtl/>
        </w:rPr>
        <w:t>ً</w:t>
      </w:r>
      <w:r w:rsidRPr="00876A79">
        <w:rPr>
          <w:rFonts w:hint="cs"/>
          <w:rtl/>
        </w:rPr>
        <w:t xml:space="preserve">. </w:t>
      </w:r>
      <w:r w:rsidRPr="00876A79">
        <w:rPr>
          <w:rtl/>
        </w:rPr>
        <w:t>ويليه الحزب الاشتراكي بحصة 43 مقعدا</w:t>
      </w:r>
      <w:r w:rsidR="00A4578E">
        <w:rPr>
          <w:rFonts w:hint="cs"/>
          <w:rtl/>
        </w:rPr>
        <w:t>ً</w:t>
      </w:r>
      <w:r w:rsidRPr="00876A79">
        <w:rPr>
          <w:rtl/>
        </w:rPr>
        <w:t>، والحزب الليبرالي الراديكالي بحصة 33 مقعدا</w:t>
      </w:r>
      <w:r w:rsidR="00A4578E">
        <w:rPr>
          <w:rFonts w:hint="cs"/>
          <w:rtl/>
        </w:rPr>
        <w:t>ً</w:t>
      </w:r>
      <w:r w:rsidRPr="00876A79">
        <w:rPr>
          <w:rtl/>
        </w:rPr>
        <w:t>، والحزب الديمقراطي المسيحي بحصة 27 مقعدا</w:t>
      </w:r>
      <w:r w:rsidR="00A4578E">
        <w:rPr>
          <w:rFonts w:hint="cs"/>
          <w:rtl/>
        </w:rPr>
        <w:t>ً</w:t>
      </w:r>
      <w:r w:rsidRPr="00876A79">
        <w:rPr>
          <w:rtl/>
        </w:rPr>
        <w:t>. وهذه الأحزاب الأربعة ممثلة أيض</w:t>
      </w:r>
      <w:r w:rsidR="00A4578E">
        <w:rPr>
          <w:rtl/>
        </w:rPr>
        <w:t xml:space="preserve">اً </w:t>
      </w:r>
      <w:r w:rsidRPr="00876A79">
        <w:rPr>
          <w:rtl/>
        </w:rPr>
        <w:t>في الحكومة، أي في المجلس الاتحادي</w:t>
      </w:r>
      <w:r w:rsidRPr="00876A79">
        <w:rPr>
          <w:rFonts w:hint="cs"/>
          <w:rtl/>
        </w:rPr>
        <w:t xml:space="preserve">. </w:t>
      </w:r>
      <w:r w:rsidRPr="00876A79">
        <w:rPr>
          <w:rtl/>
        </w:rPr>
        <w:t>والأحزاب الرئيسية غير الممثلة في الحكومة هي حزب الخضر (11 مقعدا</w:t>
      </w:r>
      <w:r w:rsidR="00D12421">
        <w:rPr>
          <w:rFonts w:hint="cs"/>
          <w:rtl/>
        </w:rPr>
        <w:t>ً</w:t>
      </w:r>
      <w:r w:rsidRPr="00876A79">
        <w:rPr>
          <w:rtl/>
        </w:rPr>
        <w:t>) وحزبا الوسط الجديدان - حزب الخضر الليبراليين وح</w:t>
      </w:r>
      <w:r w:rsidRPr="00876A79">
        <w:rPr>
          <w:rFonts w:hint="cs"/>
          <w:rtl/>
        </w:rPr>
        <w:t>ز</w:t>
      </w:r>
      <w:r w:rsidRPr="00876A79">
        <w:rPr>
          <w:rtl/>
        </w:rPr>
        <w:t>ب البرجوازي</w:t>
      </w:r>
      <w:r w:rsidRPr="00876A79">
        <w:rPr>
          <w:rFonts w:hint="cs"/>
          <w:rtl/>
        </w:rPr>
        <w:t>ة</w:t>
      </w:r>
      <w:r w:rsidRPr="00876A79">
        <w:rPr>
          <w:rtl/>
        </w:rPr>
        <w:t xml:space="preserve"> الديمقراطي</w:t>
      </w:r>
      <w:r w:rsidRPr="00876A79">
        <w:rPr>
          <w:rFonts w:hint="cs"/>
          <w:rtl/>
        </w:rPr>
        <w:t>ة</w:t>
      </w:r>
      <w:r w:rsidR="00D12421">
        <w:rPr>
          <w:rFonts w:hint="cs"/>
          <w:rtl/>
        </w:rPr>
        <w:t xml:space="preserve"> </w:t>
      </w:r>
      <w:r w:rsidRPr="00876A79">
        <w:rPr>
          <w:rtl/>
        </w:rPr>
        <w:t>- وحصة كل منهما 7 مقاعد</w:t>
      </w:r>
      <w:r w:rsidRPr="00876A79">
        <w:rPr>
          <w:rFonts w:hint="cs"/>
          <w:rtl/>
        </w:rPr>
        <w:t xml:space="preserve">. </w:t>
      </w:r>
      <w:r w:rsidRPr="00876A79">
        <w:rPr>
          <w:rtl/>
        </w:rPr>
        <w:t>ولدى كل حزب من الأحزاب الخمسة الأقل تمثيل</w:t>
      </w:r>
      <w:r w:rsidR="00A4578E">
        <w:rPr>
          <w:rtl/>
        </w:rPr>
        <w:t xml:space="preserve">اً </w:t>
      </w:r>
      <w:r w:rsidRPr="00876A79">
        <w:rPr>
          <w:rtl/>
        </w:rPr>
        <w:t>مق</w:t>
      </w:r>
      <w:r w:rsidRPr="00876A79">
        <w:rPr>
          <w:rFonts w:hint="cs"/>
          <w:rtl/>
        </w:rPr>
        <w:t>ع</w:t>
      </w:r>
      <w:r w:rsidRPr="00876A79">
        <w:rPr>
          <w:rtl/>
        </w:rPr>
        <w:t>د أو مقعدان</w:t>
      </w:r>
      <w:r w:rsidRPr="00876A79">
        <w:rPr>
          <w:rFonts w:hint="cs"/>
          <w:rtl/>
        </w:rPr>
        <w:t>.</w:t>
      </w:r>
    </w:p>
    <w:p w:rsidR="007A0EB5" w:rsidRPr="00876A79" w:rsidRDefault="007A0EB5" w:rsidP="00D12421">
      <w:pPr>
        <w:pStyle w:val="SingleTxtGA"/>
        <w:rPr>
          <w:rtl/>
        </w:rPr>
      </w:pPr>
      <w:r w:rsidRPr="00876A79">
        <w:rPr>
          <w:rFonts w:hint="cs"/>
          <w:rtl/>
        </w:rPr>
        <w:t>86-</w:t>
      </w:r>
      <w:r w:rsidRPr="00876A79">
        <w:rPr>
          <w:rFonts w:hint="cs"/>
          <w:rtl/>
        </w:rPr>
        <w:tab/>
      </w:r>
      <w:r w:rsidRPr="00876A79">
        <w:rPr>
          <w:rtl/>
        </w:rPr>
        <w:t xml:space="preserve">وفي مجلس الكانتونات، يشغل كل كانتون مقعدين، باستثناء أنصاف الكانتونات وهي أبنزل آوسرودن </w:t>
      </w:r>
      <w:r w:rsidRPr="00876A79">
        <w:rPr>
          <w:rFonts w:hint="cs"/>
          <w:rtl/>
        </w:rPr>
        <w:t>و</w:t>
      </w:r>
      <w:r w:rsidRPr="00876A79">
        <w:rPr>
          <w:rtl/>
        </w:rPr>
        <w:t xml:space="preserve">أبنزل إنرودن </w:t>
      </w:r>
      <w:r w:rsidRPr="00876A79">
        <w:rPr>
          <w:rFonts w:hint="cs"/>
          <w:rtl/>
        </w:rPr>
        <w:t>و</w:t>
      </w:r>
      <w:r w:rsidRPr="00876A79">
        <w:rPr>
          <w:rtl/>
        </w:rPr>
        <w:t>بازل</w:t>
      </w:r>
      <w:r w:rsidR="0075624D">
        <w:rPr>
          <w:rFonts w:hint="cs"/>
          <w:rtl/>
        </w:rPr>
        <w:t xml:space="preserve"> </w:t>
      </w:r>
      <w:r w:rsidRPr="00876A79">
        <w:rPr>
          <w:rFonts w:hint="cs"/>
          <w:rtl/>
        </w:rPr>
        <w:t>-</w:t>
      </w:r>
      <w:r w:rsidR="0075624D">
        <w:rPr>
          <w:rFonts w:hint="cs"/>
          <w:rtl/>
        </w:rPr>
        <w:t xml:space="preserve"> </w:t>
      </w:r>
      <w:r w:rsidRPr="00876A79">
        <w:rPr>
          <w:rFonts w:hint="cs"/>
          <w:rtl/>
        </w:rPr>
        <w:t>الريف</w:t>
      </w:r>
      <w:r w:rsidRPr="00876A79">
        <w:rPr>
          <w:rtl/>
        </w:rPr>
        <w:t xml:space="preserve"> وبازل</w:t>
      </w:r>
      <w:r w:rsidR="0075624D">
        <w:rPr>
          <w:rFonts w:hint="cs"/>
          <w:rtl/>
        </w:rPr>
        <w:t xml:space="preserve"> </w:t>
      </w:r>
      <w:r w:rsidRPr="00876A79">
        <w:rPr>
          <w:rFonts w:hint="cs"/>
          <w:rtl/>
        </w:rPr>
        <w:t>-</w:t>
      </w:r>
      <w:r w:rsidR="0075624D">
        <w:rPr>
          <w:rFonts w:hint="cs"/>
          <w:rtl/>
        </w:rPr>
        <w:t xml:space="preserve"> </w:t>
      </w:r>
      <w:r w:rsidRPr="00876A79">
        <w:rPr>
          <w:rtl/>
        </w:rPr>
        <w:t>المدينة ونيدفالد وأوبفالد، التي لا تشغل سوى مقعد واحد</w:t>
      </w:r>
      <w:r w:rsidRPr="00876A79">
        <w:rPr>
          <w:rFonts w:hint="cs"/>
          <w:rtl/>
        </w:rPr>
        <w:t xml:space="preserve">. </w:t>
      </w:r>
      <w:r w:rsidRPr="00876A79">
        <w:rPr>
          <w:rtl/>
        </w:rPr>
        <w:t>والحزب الليبرالي الراديكالي والحزب الديمقراطي المسيحي هما الحزبان الأكثر تمثيلا</w:t>
      </w:r>
      <w:r w:rsidR="00D12421">
        <w:rPr>
          <w:rFonts w:hint="cs"/>
          <w:rtl/>
        </w:rPr>
        <w:t>ً</w:t>
      </w:r>
      <w:r w:rsidRPr="00876A79">
        <w:rPr>
          <w:rtl/>
        </w:rPr>
        <w:t xml:space="preserve"> بحصة 13 مقعدا</w:t>
      </w:r>
      <w:r w:rsidR="00D12421">
        <w:rPr>
          <w:rFonts w:hint="cs"/>
          <w:rtl/>
        </w:rPr>
        <w:t>ً</w:t>
      </w:r>
      <w:r w:rsidRPr="00876A79">
        <w:rPr>
          <w:rtl/>
        </w:rPr>
        <w:t xml:space="preserve"> لكل واحد منهما</w:t>
      </w:r>
      <w:r w:rsidRPr="00876A79">
        <w:rPr>
          <w:rFonts w:hint="cs"/>
          <w:rtl/>
        </w:rPr>
        <w:t xml:space="preserve">. </w:t>
      </w:r>
      <w:r w:rsidRPr="00876A79">
        <w:rPr>
          <w:rtl/>
        </w:rPr>
        <w:t>ويليهما الحزب الاشتراكي بحصة 12 مقعدا</w:t>
      </w:r>
      <w:r w:rsidR="00D12421">
        <w:rPr>
          <w:rFonts w:hint="cs"/>
          <w:rtl/>
        </w:rPr>
        <w:t>ً</w:t>
      </w:r>
      <w:r w:rsidRPr="00876A79">
        <w:rPr>
          <w:rFonts w:hint="cs"/>
          <w:rtl/>
        </w:rPr>
        <w:t xml:space="preserve">. </w:t>
      </w:r>
      <w:r w:rsidRPr="00876A79">
        <w:rPr>
          <w:rtl/>
        </w:rPr>
        <w:t>ولا</w:t>
      </w:r>
      <w:r w:rsidR="00D12421">
        <w:rPr>
          <w:rFonts w:hint="cs"/>
          <w:rtl/>
        </w:rPr>
        <w:t> </w:t>
      </w:r>
      <w:r w:rsidRPr="00876A79">
        <w:rPr>
          <w:rtl/>
        </w:rPr>
        <w:t>يشغل اتحاد الوسط الديمقراطي، الذي يهيمن على مجلس الشعب، سوى 5 مقاعد في مجلس الكانتونات</w:t>
      </w:r>
      <w:r w:rsidRPr="00876A79">
        <w:rPr>
          <w:rFonts w:hint="cs"/>
          <w:rtl/>
        </w:rPr>
        <w:t xml:space="preserve">. </w:t>
      </w:r>
      <w:r w:rsidRPr="00876A79">
        <w:rPr>
          <w:rtl/>
        </w:rPr>
        <w:t>ولكل من حزب الخضر وحزب البرجوازي</w:t>
      </w:r>
      <w:r w:rsidRPr="00876A79">
        <w:rPr>
          <w:rFonts w:hint="cs"/>
          <w:rtl/>
        </w:rPr>
        <w:t>ة</w:t>
      </w:r>
      <w:r w:rsidRPr="00876A79">
        <w:rPr>
          <w:rtl/>
        </w:rPr>
        <w:t xml:space="preserve"> الديمقراطي</w:t>
      </w:r>
      <w:r w:rsidRPr="00876A79">
        <w:rPr>
          <w:rFonts w:hint="cs"/>
          <w:rtl/>
        </w:rPr>
        <w:t>ة</w:t>
      </w:r>
      <w:r w:rsidRPr="00876A79">
        <w:rPr>
          <w:rtl/>
        </w:rPr>
        <w:t xml:space="preserve"> مقعد واحد</w:t>
      </w:r>
      <w:r w:rsidRPr="00876A79">
        <w:rPr>
          <w:rFonts w:hint="cs"/>
          <w:rtl/>
        </w:rPr>
        <w:t xml:space="preserve">. </w:t>
      </w:r>
      <w:r w:rsidRPr="00876A79">
        <w:rPr>
          <w:rtl/>
        </w:rPr>
        <w:t>كما يشغل أحد</w:t>
      </w:r>
      <w:r w:rsidRPr="00876A79">
        <w:rPr>
          <w:rFonts w:hint="cs"/>
          <w:rtl/>
        </w:rPr>
        <w:t>َ</w:t>
      </w:r>
      <w:r w:rsidRPr="00876A79">
        <w:rPr>
          <w:rtl/>
        </w:rPr>
        <w:t xml:space="preserve"> المقاعد نائب غير منتمٍ إلى أي حزب</w:t>
      </w:r>
      <w:r w:rsidRPr="00876A79">
        <w:rPr>
          <w:rFonts w:hint="cs"/>
          <w:rtl/>
        </w:rPr>
        <w:t>.</w:t>
      </w:r>
    </w:p>
    <w:tbl>
      <w:tblPr>
        <w:bidiVisual/>
        <w:tblW w:w="7228" w:type="dxa"/>
        <w:tblInd w:w="1343" w:type="dxa"/>
        <w:tblLayout w:type="fixed"/>
        <w:tblLook w:val="04A0" w:firstRow="1" w:lastRow="0" w:firstColumn="1" w:lastColumn="0" w:noHBand="0" w:noVBand="1"/>
      </w:tblPr>
      <w:tblGrid>
        <w:gridCol w:w="2189"/>
        <w:gridCol w:w="1287"/>
        <w:gridCol w:w="1344"/>
        <w:gridCol w:w="1241"/>
        <w:gridCol w:w="1167"/>
      </w:tblGrid>
      <w:tr w:rsidR="007A0EB5" w:rsidRPr="00876A79" w:rsidTr="00876A79">
        <w:trPr>
          <w:trHeight w:val="680"/>
          <w:tblHeader/>
        </w:trPr>
        <w:tc>
          <w:tcPr>
            <w:tcW w:w="2189" w:type="dxa"/>
            <w:vMerge w:val="restart"/>
            <w:tcBorders>
              <w:top w:val="single" w:sz="4"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i/>
                <w:iCs/>
                <w:sz w:val="18"/>
                <w:szCs w:val="26"/>
                <w:rtl/>
                <w:lang w:val="en-GB" w:eastAsia="zh-TW"/>
              </w:rPr>
            </w:pPr>
            <w:r w:rsidRPr="00876A79">
              <w:rPr>
                <w:i/>
                <w:iCs/>
                <w:sz w:val="18"/>
                <w:szCs w:val="26"/>
                <w:rtl/>
                <w:lang w:val="en-GB" w:eastAsia="zh-TW"/>
              </w:rPr>
              <w:t>الأحزاب</w:t>
            </w:r>
          </w:p>
        </w:tc>
        <w:tc>
          <w:tcPr>
            <w:tcW w:w="2631" w:type="dxa"/>
            <w:gridSpan w:val="2"/>
            <w:tcBorders>
              <w:top w:val="single" w:sz="4" w:space="0" w:color="auto"/>
              <w:bottom w:val="single" w:sz="4" w:space="0" w:color="auto"/>
              <w:right w:val="single" w:sz="24" w:space="0" w:color="FFFFFF"/>
            </w:tcBorders>
            <w:shd w:val="clear" w:color="auto" w:fill="auto"/>
            <w:vAlign w:val="bottom"/>
            <w:hideMark/>
          </w:tcPr>
          <w:p w:rsidR="007A0EB5" w:rsidRPr="00876A79" w:rsidRDefault="007A0EB5" w:rsidP="00876A79">
            <w:pPr>
              <w:pStyle w:val="SingleTxtGA"/>
              <w:spacing w:before="60" w:after="60" w:line="300" w:lineRule="exact"/>
              <w:ind w:left="0" w:right="0"/>
              <w:jc w:val="center"/>
              <w:rPr>
                <w:i/>
                <w:iCs/>
                <w:sz w:val="18"/>
                <w:szCs w:val="26"/>
                <w:rtl/>
                <w:lang w:val="en-GB" w:eastAsia="zh-TW"/>
              </w:rPr>
            </w:pPr>
            <w:r w:rsidRPr="00876A79">
              <w:rPr>
                <w:i/>
                <w:iCs/>
                <w:sz w:val="18"/>
                <w:szCs w:val="26"/>
                <w:rtl/>
                <w:lang w:val="en-GB" w:eastAsia="zh-TW"/>
              </w:rPr>
              <w:t>انتخابات أعضاء المجلس الوطني</w:t>
            </w:r>
            <w:r w:rsidR="00876A79" w:rsidRPr="00876A79">
              <w:rPr>
                <w:i/>
                <w:iCs/>
                <w:sz w:val="18"/>
                <w:szCs w:val="26"/>
                <w:rtl/>
                <w:lang w:val="en-GB" w:eastAsia="zh-TW"/>
              </w:rPr>
              <w:br/>
            </w:r>
            <w:r w:rsidRPr="00876A79">
              <w:rPr>
                <w:i/>
                <w:iCs/>
                <w:sz w:val="18"/>
                <w:szCs w:val="26"/>
                <w:rtl/>
                <w:lang w:val="en-GB" w:eastAsia="zh-TW"/>
              </w:rPr>
              <w:t>لعام 2015</w:t>
            </w:r>
          </w:p>
        </w:tc>
        <w:tc>
          <w:tcPr>
            <w:tcW w:w="2408" w:type="dxa"/>
            <w:gridSpan w:val="2"/>
            <w:tcBorders>
              <w:top w:val="single" w:sz="4" w:space="0" w:color="auto"/>
              <w:left w:val="single" w:sz="24" w:space="0" w:color="FFFFFF"/>
              <w:bottom w:val="single" w:sz="4" w:space="0" w:color="auto"/>
            </w:tcBorders>
            <w:shd w:val="clear" w:color="auto" w:fill="auto"/>
            <w:vAlign w:val="bottom"/>
            <w:hideMark/>
          </w:tcPr>
          <w:p w:rsidR="007A0EB5" w:rsidRPr="00876A79" w:rsidRDefault="00876A79" w:rsidP="00876A79">
            <w:pPr>
              <w:pStyle w:val="SingleTxtGA"/>
              <w:spacing w:before="60" w:after="60" w:line="300" w:lineRule="exact"/>
              <w:ind w:left="0" w:right="0"/>
              <w:jc w:val="center"/>
              <w:rPr>
                <w:i/>
                <w:iCs/>
                <w:sz w:val="18"/>
                <w:szCs w:val="26"/>
                <w:rtl/>
                <w:lang w:val="en-GB" w:eastAsia="zh-TW"/>
              </w:rPr>
            </w:pPr>
            <w:r w:rsidRPr="00876A79">
              <w:rPr>
                <w:i/>
                <w:iCs/>
                <w:sz w:val="18"/>
                <w:szCs w:val="26"/>
                <w:rtl/>
                <w:lang w:val="en-GB" w:eastAsia="zh-TW"/>
              </w:rPr>
              <w:t>انتخابات أعضاء مجلس</w:t>
            </w:r>
            <w:r w:rsidRPr="00876A79">
              <w:rPr>
                <w:rFonts w:hint="cs"/>
                <w:i/>
                <w:iCs/>
                <w:sz w:val="18"/>
                <w:szCs w:val="26"/>
                <w:rtl/>
                <w:lang w:val="en-GB" w:eastAsia="zh-TW"/>
              </w:rPr>
              <w:t xml:space="preserve"> </w:t>
            </w:r>
            <w:r w:rsidRPr="00876A79">
              <w:rPr>
                <w:i/>
                <w:iCs/>
                <w:sz w:val="18"/>
                <w:szCs w:val="26"/>
                <w:rtl/>
                <w:lang w:val="en-GB" w:eastAsia="zh-TW"/>
              </w:rPr>
              <w:br/>
            </w:r>
            <w:r w:rsidR="007A0EB5" w:rsidRPr="00876A79">
              <w:rPr>
                <w:i/>
                <w:iCs/>
                <w:sz w:val="18"/>
                <w:szCs w:val="26"/>
                <w:rtl/>
                <w:lang w:val="en-GB" w:eastAsia="zh-TW"/>
              </w:rPr>
              <w:t>الكانتونات لعام 2015</w:t>
            </w:r>
          </w:p>
        </w:tc>
      </w:tr>
      <w:tr w:rsidR="007A0EB5" w:rsidRPr="00876A79" w:rsidTr="00876A79">
        <w:trPr>
          <w:trHeight w:val="467"/>
        </w:trPr>
        <w:tc>
          <w:tcPr>
            <w:tcW w:w="2189" w:type="dxa"/>
            <w:vMerge/>
            <w:tcBorders>
              <w:bottom w:val="single" w:sz="12" w:space="0" w:color="auto"/>
            </w:tcBorders>
            <w:shd w:val="clear" w:color="auto" w:fill="auto"/>
            <w:hideMark/>
          </w:tcPr>
          <w:p w:rsidR="007A0EB5" w:rsidRPr="00876A79" w:rsidRDefault="007A0EB5" w:rsidP="00876A79">
            <w:pPr>
              <w:pStyle w:val="SingleTxtGA"/>
              <w:spacing w:before="60" w:after="60" w:line="300" w:lineRule="exact"/>
              <w:ind w:left="0" w:right="0"/>
              <w:rPr>
                <w:i/>
                <w:iCs/>
                <w:sz w:val="18"/>
                <w:szCs w:val="26"/>
                <w:lang w:eastAsia="de-CH"/>
              </w:rPr>
            </w:pPr>
          </w:p>
        </w:tc>
        <w:tc>
          <w:tcPr>
            <w:tcW w:w="1287" w:type="dxa"/>
            <w:tcBorders>
              <w:top w:val="single" w:sz="4" w:space="0" w:color="auto"/>
              <w:bottom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i/>
                <w:iCs/>
                <w:sz w:val="18"/>
                <w:szCs w:val="26"/>
                <w:rtl/>
                <w:lang w:val="en-GB" w:eastAsia="zh-TW"/>
              </w:rPr>
            </w:pPr>
            <w:r w:rsidRPr="00876A79">
              <w:rPr>
                <w:i/>
                <w:iCs/>
                <w:sz w:val="18"/>
                <w:szCs w:val="26"/>
                <w:rtl/>
                <w:lang w:val="en-GB" w:eastAsia="zh-TW"/>
              </w:rPr>
              <w:t>عدد الولايات</w:t>
            </w:r>
          </w:p>
        </w:tc>
        <w:tc>
          <w:tcPr>
            <w:tcW w:w="1344" w:type="dxa"/>
            <w:tcBorders>
              <w:top w:val="single" w:sz="4" w:space="0" w:color="auto"/>
              <w:bottom w:val="single" w:sz="12" w:space="0" w:color="auto"/>
              <w:right w:val="single" w:sz="24" w:space="0" w:color="FFFFFF"/>
            </w:tcBorders>
            <w:shd w:val="clear" w:color="auto" w:fill="auto"/>
            <w:vAlign w:val="bottom"/>
            <w:hideMark/>
          </w:tcPr>
          <w:p w:rsidR="007A0EB5" w:rsidRPr="00876A79" w:rsidRDefault="007A0EB5" w:rsidP="00876A79">
            <w:pPr>
              <w:pStyle w:val="SingleTxtGA"/>
              <w:spacing w:before="60" w:after="60" w:line="300" w:lineRule="exact"/>
              <w:ind w:left="0" w:right="0"/>
              <w:rPr>
                <w:i/>
                <w:iCs/>
                <w:sz w:val="18"/>
                <w:szCs w:val="26"/>
                <w:rtl/>
                <w:lang w:val="en-GB" w:eastAsia="zh-TW"/>
              </w:rPr>
            </w:pPr>
            <w:r w:rsidRPr="00876A79">
              <w:rPr>
                <w:i/>
                <w:iCs/>
                <w:sz w:val="18"/>
                <w:szCs w:val="26"/>
                <w:rtl/>
                <w:lang w:val="en-GB" w:eastAsia="zh-TW"/>
              </w:rPr>
              <w:t>بالنسبة المئوية</w:t>
            </w:r>
          </w:p>
        </w:tc>
        <w:tc>
          <w:tcPr>
            <w:tcW w:w="1241" w:type="dxa"/>
            <w:tcBorders>
              <w:top w:val="single" w:sz="4" w:space="0" w:color="auto"/>
              <w:left w:val="single" w:sz="24" w:space="0" w:color="FFFFFF"/>
              <w:bottom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i/>
                <w:iCs/>
                <w:sz w:val="18"/>
                <w:szCs w:val="26"/>
                <w:rtl/>
                <w:lang w:val="en-GB" w:eastAsia="zh-TW"/>
              </w:rPr>
            </w:pPr>
            <w:r w:rsidRPr="00876A79">
              <w:rPr>
                <w:i/>
                <w:iCs/>
                <w:sz w:val="18"/>
                <w:szCs w:val="26"/>
                <w:rtl/>
                <w:lang w:val="en-GB" w:eastAsia="zh-TW"/>
              </w:rPr>
              <w:t>عدد الولايات</w:t>
            </w:r>
          </w:p>
        </w:tc>
        <w:tc>
          <w:tcPr>
            <w:tcW w:w="1167" w:type="dxa"/>
            <w:tcBorders>
              <w:top w:val="single" w:sz="4" w:space="0" w:color="auto"/>
              <w:bottom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i/>
                <w:iCs/>
                <w:sz w:val="18"/>
                <w:szCs w:val="26"/>
                <w:rtl/>
                <w:lang w:val="en-GB" w:eastAsia="zh-TW"/>
              </w:rPr>
            </w:pPr>
            <w:r w:rsidRPr="00876A79">
              <w:rPr>
                <w:i/>
                <w:iCs/>
                <w:sz w:val="18"/>
                <w:szCs w:val="26"/>
                <w:rtl/>
                <w:lang w:val="en-GB" w:eastAsia="zh-TW"/>
              </w:rPr>
              <w:t>بالنسبة المئوية</w:t>
            </w:r>
          </w:p>
        </w:tc>
      </w:tr>
      <w:tr w:rsidR="007A0EB5" w:rsidRPr="00876A79" w:rsidTr="00876A79">
        <w:tc>
          <w:tcPr>
            <w:tcW w:w="2189" w:type="dxa"/>
            <w:tcBorders>
              <w:top w:val="single" w:sz="12" w:space="0" w:color="auto"/>
            </w:tcBorders>
            <w:shd w:val="clear" w:color="auto" w:fill="auto"/>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الحزب الليبرالي الراديكالي</w:t>
            </w:r>
          </w:p>
        </w:tc>
        <w:tc>
          <w:tcPr>
            <w:tcW w:w="1287" w:type="dxa"/>
            <w:tcBorders>
              <w:top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33</w:t>
            </w:r>
          </w:p>
        </w:tc>
        <w:tc>
          <w:tcPr>
            <w:tcW w:w="1344" w:type="dxa"/>
            <w:tcBorders>
              <w:top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16,5</w:t>
            </w:r>
          </w:p>
        </w:tc>
        <w:tc>
          <w:tcPr>
            <w:tcW w:w="1241" w:type="dxa"/>
            <w:tcBorders>
              <w:top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13</w:t>
            </w:r>
          </w:p>
        </w:tc>
        <w:tc>
          <w:tcPr>
            <w:tcW w:w="1167" w:type="dxa"/>
            <w:tcBorders>
              <w:top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28,3</w:t>
            </w:r>
          </w:p>
        </w:tc>
      </w:tr>
      <w:tr w:rsidR="007A0EB5" w:rsidRPr="00876A79" w:rsidTr="00876A79">
        <w:tc>
          <w:tcPr>
            <w:tcW w:w="2189" w:type="dxa"/>
            <w:shd w:val="clear" w:color="auto" w:fill="auto"/>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الحزب الديمقراطي المسيحي</w:t>
            </w:r>
          </w:p>
        </w:tc>
        <w:tc>
          <w:tcPr>
            <w:tcW w:w="128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27</w:t>
            </w:r>
          </w:p>
        </w:tc>
        <w:tc>
          <w:tcPr>
            <w:tcW w:w="1344"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13,5</w:t>
            </w:r>
          </w:p>
        </w:tc>
        <w:tc>
          <w:tcPr>
            <w:tcW w:w="1241"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13</w:t>
            </w:r>
          </w:p>
        </w:tc>
        <w:tc>
          <w:tcPr>
            <w:tcW w:w="116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28,3</w:t>
            </w:r>
          </w:p>
        </w:tc>
      </w:tr>
      <w:tr w:rsidR="007A0EB5" w:rsidRPr="00876A79" w:rsidTr="00876A79">
        <w:tc>
          <w:tcPr>
            <w:tcW w:w="2189" w:type="dxa"/>
            <w:shd w:val="clear" w:color="auto" w:fill="auto"/>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الحزب الاشتراكي</w:t>
            </w:r>
          </w:p>
        </w:tc>
        <w:tc>
          <w:tcPr>
            <w:tcW w:w="128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43</w:t>
            </w:r>
          </w:p>
        </w:tc>
        <w:tc>
          <w:tcPr>
            <w:tcW w:w="1344"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21,5</w:t>
            </w:r>
          </w:p>
        </w:tc>
        <w:tc>
          <w:tcPr>
            <w:tcW w:w="1241"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12</w:t>
            </w:r>
          </w:p>
        </w:tc>
        <w:tc>
          <w:tcPr>
            <w:tcW w:w="116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26,1</w:t>
            </w:r>
          </w:p>
        </w:tc>
      </w:tr>
      <w:tr w:rsidR="007A0EB5" w:rsidRPr="00876A79" w:rsidTr="00876A79">
        <w:tc>
          <w:tcPr>
            <w:tcW w:w="2189" w:type="dxa"/>
            <w:shd w:val="clear" w:color="auto" w:fill="auto"/>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اتحاد الوسط الديمقراطي</w:t>
            </w:r>
          </w:p>
        </w:tc>
        <w:tc>
          <w:tcPr>
            <w:tcW w:w="128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65</w:t>
            </w:r>
          </w:p>
        </w:tc>
        <w:tc>
          <w:tcPr>
            <w:tcW w:w="1344"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32,5</w:t>
            </w:r>
          </w:p>
        </w:tc>
        <w:tc>
          <w:tcPr>
            <w:tcW w:w="1241"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5</w:t>
            </w:r>
          </w:p>
        </w:tc>
        <w:tc>
          <w:tcPr>
            <w:tcW w:w="116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10,9</w:t>
            </w:r>
          </w:p>
        </w:tc>
      </w:tr>
      <w:tr w:rsidR="007A0EB5" w:rsidRPr="00876A79" w:rsidTr="00876A79">
        <w:tc>
          <w:tcPr>
            <w:tcW w:w="2189" w:type="dxa"/>
            <w:shd w:val="clear" w:color="auto" w:fill="auto"/>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حزب الخضر الليبراليين</w:t>
            </w:r>
          </w:p>
        </w:tc>
        <w:tc>
          <w:tcPr>
            <w:tcW w:w="128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7</w:t>
            </w:r>
          </w:p>
        </w:tc>
        <w:tc>
          <w:tcPr>
            <w:tcW w:w="1344"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3,5</w:t>
            </w:r>
          </w:p>
        </w:tc>
        <w:tc>
          <w:tcPr>
            <w:tcW w:w="1241"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0</w:t>
            </w:r>
          </w:p>
        </w:tc>
        <w:tc>
          <w:tcPr>
            <w:tcW w:w="116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0,0</w:t>
            </w:r>
          </w:p>
        </w:tc>
      </w:tr>
      <w:tr w:rsidR="007A0EB5" w:rsidRPr="00876A79" w:rsidTr="00876A79">
        <w:tc>
          <w:tcPr>
            <w:tcW w:w="2189" w:type="dxa"/>
            <w:shd w:val="clear" w:color="auto" w:fill="auto"/>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حزب البرجوازية الديمقراطية</w:t>
            </w:r>
          </w:p>
        </w:tc>
        <w:tc>
          <w:tcPr>
            <w:tcW w:w="128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7</w:t>
            </w:r>
          </w:p>
        </w:tc>
        <w:tc>
          <w:tcPr>
            <w:tcW w:w="1344"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3,5</w:t>
            </w:r>
          </w:p>
        </w:tc>
        <w:tc>
          <w:tcPr>
            <w:tcW w:w="1241"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w:t>
            </w:r>
          </w:p>
        </w:tc>
        <w:tc>
          <w:tcPr>
            <w:tcW w:w="116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2,2</w:t>
            </w:r>
          </w:p>
        </w:tc>
      </w:tr>
      <w:tr w:rsidR="007A0EB5" w:rsidRPr="00876A79" w:rsidTr="00876A79">
        <w:tc>
          <w:tcPr>
            <w:tcW w:w="2189" w:type="dxa"/>
            <w:shd w:val="clear" w:color="auto" w:fill="auto"/>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حزب الخضر</w:t>
            </w:r>
          </w:p>
        </w:tc>
        <w:tc>
          <w:tcPr>
            <w:tcW w:w="128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11</w:t>
            </w:r>
          </w:p>
        </w:tc>
        <w:tc>
          <w:tcPr>
            <w:tcW w:w="1344"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5,5</w:t>
            </w:r>
          </w:p>
        </w:tc>
        <w:tc>
          <w:tcPr>
            <w:tcW w:w="1241"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w:t>
            </w:r>
          </w:p>
        </w:tc>
        <w:tc>
          <w:tcPr>
            <w:tcW w:w="1167" w:type="dxa"/>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2,2</w:t>
            </w:r>
          </w:p>
        </w:tc>
      </w:tr>
      <w:tr w:rsidR="007A0EB5" w:rsidRPr="00876A79" w:rsidTr="00D12421">
        <w:tc>
          <w:tcPr>
            <w:tcW w:w="2189" w:type="dxa"/>
            <w:tcBorders>
              <w:bottom w:val="single" w:sz="4" w:space="0" w:color="auto"/>
            </w:tcBorders>
            <w:shd w:val="clear" w:color="auto" w:fill="auto"/>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أحزاب أخرى</w:t>
            </w:r>
          </w:p>
        </w:tc>
        <w:tc>
          <w:tcPr>
            <w:tcW w:w="1287" w:type="dxa"/>
            <w:tcBorders>
              <w:bottom w:val="single" w:sz="4"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7</w:t>
            </w:r>
          </w:p>
        </w:tc>
        <w:tc>
          <w:tcPr>
            <w:tcW w:w="1344" w:type="dxa"/>
            <w:tcBorders>
              <w:bottom w:val="single" w:sz="4"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3,5</w:t>
            </w:r>
          </w:p>
        </w:tc>
        <w:tc>
          <w:tcPr>
            <w:tcW w:w="1241" w:type="dxa"/>
            <w:tcBorders>
              <w:bottom w:val="single" w:sz="4"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1</w:t>
            </w:r>
          </w:p>
        </w:tc>
        <w:tc>
          <w:tcPr>
            <w:tcW w:w="1167" w:type="dxa"/>
            <w:tcBorders>
              <w:bottom w:val="single" w:sz="4"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sz w:val="18"/>
                <w:szCs w:val="26"/>
                <w:rtl/>
                <w:lang w:val="en-GB" w:eastAsia="zh-TW"/>
              </w:rPr>
            </w:pPr>
            <w:r w:rsidRPr="00876A79">
              <w:rPr>
                <w:sz w:val="18"/>
                <w:szCs w:val="26"/>
                <w:rtl/>
                <w:lang w:val="en-GB" w:eastAsia="zh-TW"/>
              </w:rPr>
              <w:t>2,2</w:t>
            </w:r>
          </w:p>
        </w:tc>
      </w:tr>
      <w:tr w:rsidR="007A0EB5" w:rsidRPr="00876A79" w:rsidTr="00876A79">
        <w:tc>
          <w:tcPr>
            <w:tcW w:w="2189" w:type="dxa"/>
            <w:tcBorders>
              <w:top w:val="single" w:sz="4" w:space="0" w:color="auto"/>
              <w:bottom w:val="single" w:sz="12" w:space="0" w:color="auto"/>
            </w:tcBorders>
            <w:shd w:val="clear" w:color="auto" w:fill="auto"/>
            <w:hideMark/>
          </w:tcPr>
          <w:p w:rsidR="007A0EB5" w:rsidRPr="00876A79" w:rsidRDefault="007A0EB5" w:rsidP="00876A79">
            <w:pPr>
              <w:pStyle w:val="SingleTxtGA"/>
              <w:spacing w:before="60" w:after="60" w:line="300" w:lineRule="exact"/>
              <w:ind w:left="116" w:right="0"/>
              <w:rPr>
                <w:b/>
                <w:bCs/>
                <w:sz w:val="18"/>
                <w:szCs w:val="26"/>
                <w:rtl/>
                <w:lang w:val="en-GB" w:eastAsia="zh-TW"/>
              </w:rPr>
            </w:pPr>
            <w:r w:rsidRPr="00876A79">
              <w:rPr>
                <w:b/>
                <w:bCs/>
                <w:sz w:val="18"/>
                <w:szCs w:val="26"/>
                <w:rtl/>
                <w:lang w:val="en-GB" w:eastAsia="zh-TW"/>
              </w:rPr>
              <w:t>المجموع</w:t>
            </w:r>
          </w:p>
        </w:tc>
        <w:tc>
          <w:tcPr>
            <w:tcW w:w="1287" w:type="dxa"/>
            <w:tcBorders>
              <w:top w:val="single" w:sz="4" w:space="0" w:color="auto"/>
              <w:bottom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b/>
                <w:bCs/>
                <w:sz w:val="18"/>
                <w:szCs w:val="26"/>
                <w:rtl/>
                <w:lang w:val="en-GB" w:eastAsia="zh-TW"/>
              </w:rPr>
            </w:pPr>
            <w:r w:rsidRPr="00876A79">
              <w:rPr>
                <w:b/>
                <w:bCs/>
                <w:sz w:val="18"/>
                <w:szCs w:val="26"/>
                <w:rtl/>
                <w:lang w:val="en-GB" w:eastAsia="zh-TW"/>
              </w:rPr>
              <w:t>200</w:t>
            </w:r>
          </w:p>
        </w:tc>
        <w:tc>
          <w:tcPr>
            <w:tcW w:w="1344" w:type="dxa"/>
            <w:tcBorders>
              <w:top w:val="single" w:sz="4" w:space="0" w:color="auto"/>
              <w:bottom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b/>
                <w:bCs/>
                <w:sz w:val="18"/>
                <w:szCs w:val="26"/>
                <w:rtl/>
                <w:lang w:val="en-GB" w:eastAsia="zh-TW"/>
              </w:rPr>
            </w:pPr>
            <w:r w:rsidRPr="00876A79">
              <w:rPr>
                <w:b/>
                <w:bCs/>
                <w:sz w:val="18"/>
                <w:szCs w:val="26"/>
                <w:rtl/>
                <w:lang w:val="en-GB" w:eastAsia="zh-TW"/>
              </w:rPr>
              <w:t>100</w:t>
            </w:r>
          </w:p>
        </w:tc>
        <w:tc>
          <w:tcPr>
            <w:tcW w:w="1241" w:type="dxa"/>
            <w:tcBorders>
              <w:top w:val="single" w:sz="4" w:space="0" w:color="auto"/>
              <w:bottom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b/>
                <w:bCs/>
                <w:sz w:val="18"/>
                <w:szCs w:val="26"/>
                <w:rtl/>
                <w:lang w:val="en-GB" w:eastAsia="zh-TW"/>
              </w:rPr>
            </w:pPr>
            <w:r w:rsidRPr="00876A79">
              <w:rPr>
                <w:b/>
                <w:bCs/>
                <w:sz w:val="18"/>
                <w:szCs w:val="26"/>
                <w:rtl/>
                <w:lang w:val="en-GB" w:eastAsia="zh-TW"/>
              </w:rPr>
              <w:t>46</w:t>
            </w:r>
          </w:p>
        </w:tc>
        <w:tc>
          <w:tcPr>
            <w:tcW w:w="1167" w:type="dxa"/>
            <w:tcBorders>
              <w:top w:val="single" w:sz="4" w:space="0" w:color="auto"/>
              <w:bottom w:val="single" w:sz="12" w:space="0" w:color="auto"/>
            </w:tcBorders>
            <w:shd w:val="clear" w:color="auto" w:fill="auto"/>
            <w:vAlign w:val="bottom"/>
            <w:hideMark/>
          </w:tcPr>
          <w:p w:rsidR="007A0EB5" w:rsidRPr="00876A79" w:rsidRDefault="007A0EB5" w:rsidP="00876A79">
            <w:pPr>
              <w:pStyle w:val="SingleTxtGA"/>
              <w:spacing w:before="60" w:after="60" w:line="300" w:lineRule="exact"/>
              <w:ind w:left="0" w:right="0"/>
              <w:rPr>
                <w:b/>
                <w:bCs/>
                <w:sz w:val="18"/>
                <w:szCs w:val="26"/>
                <w:rtl/>
                <w:lang w:val="en-GB" w:eastAsia="zh-TW"/>
              </w:rPr>
            </w:pPr>
            <w:r w:rsidRPr="00876A79">
              <w:rPr>
                <w:b/>
                <w:bCs/>
                <w:sz w:val="18"/>
                <w:szCs w:val="26"/>
                <w:rtl/>
                <w:lang w:val="en-GB" w:eastAsia="zh-TW"/>
              </w:rPr>
              <w:t>100</w:t>
            </w:r>
          </w:p>
        </w:tc>
      </w:tr>
    </w:tbl>
    <w:p w:rsidR="007A0EB5" w:rsidRPr="00876A79" w:rsidRDefault="00876A79" w:rsidP="00D12421">
      <w:pPr>
        <w:pStyle w:val="H4GA"/>
        <w:spacing w:before="240"/>
        <w:rPr>
          <w:rtl/>
          <w:lang w:eastAsia="ar-SA"/>
        </w:rPr>
      </w:pPr>
      <w:r w:rsidRPr="00876A79">
        <w:rPr>
          <w:rtl/>
          <w:lang w:eastAsia="ar-SA"/>
        </w:rPr>
        <w:tab/>
      </w:r>
      <w:r w:rsidR="007A0EB5" w:rsidRPr="00876A79">
        <w:rPr>
          <w:rtl/>
          <w:lang w:eastAsia="ar-SA"/>
        </w:rPr>
        <w:t>(و)</w:t>
      </w:r>
      <w:r w:rsidR="007A0EB5" w:rsidRPr="00876A79">
        <w:rPr>
          <w:rFonts w:hint="cs"/>
          <w:rtl/>
          <w:lang w:eastAsia="ar-SA"/>
        </w:rPr>
        <w:tab/>
      </w:r>
      <w:r w:rsidR="007A0EB5" w:rsidRPr="00876A79">
        <w:rPr>
          <w:rtl/>
          <w:lang w:eastAsia="ar-SA"/>
        </w:rPr>
        <w:t>السلطة القضائية: المحكمة الاتحادية</w:t>
      </w:r>
    </w:p>
    <w:p w:rsidR="007A0EB5" w:rsidRPr="00876A79" w:rsidRDefault="007A0EB5" w:rsidP="007A0EB5">
      <w:pPr>
        <w:pStyle w:val="SingleTxtGA"/>
        <w:rPr>
          <w:rtl/>
        </w:rPr>
      </w:pPr>
      <w:r w:rsidRPr="00876A79">
        <w:rPr>
          <w:rFonts w:hint="cs"/>
          <w:rtl/>
        </w:rPr>
        <w:t>87-</w:t>
      </w:r>
      <w:r w:rsidRPr="00876A79">
        <w:rPr>
          <w:rFonts w:hint="cs"/>
          <w:rtl/>
        </w:rPr>
        <w:tab/>
      </w:r>
      <w:r w:rsidRPr="00876A79">
        <w:rPr>
          <w:rtl/>
        </w:rPr>
        <w:t>تصدر المحكمة الاتحادية أحكام</w:t>
      </w:r>
      <w:r w:rsidR="00A4578E">
        <w:rPr>
          <w:rtl/>
        </w:rPr>
        <w:t xml:space="preserve">اً </w:t>
      </w:r>
      <w:r w:rsidRPr="00876A79">
        <w:rPr>
          <w:rtl/>
        </w:rPr>
        <w:t>نهائية في المنازعات بين المواطنين، وبين الكانتونات، وبين المواطنين والدولة، وبين الاتحاد السويسري والكانتونات</w:t>
      </w:r>
      <w:r w:rsidRPr="00876A79">
        <w:rPr>
          <w:rFonts w:hint="cs"/>
          <w:rtl/>
        </w:rPr>
        <w:t xml:space="preserve">. </w:t>
      </w:r>
      <w:r w:rsidRPr="00876A79">
        <w:rPr>
          <w:rtl/>
        </w:rPr>
        <w:t>ومن حيث المبدأ، يشمل اختصاصها جميع المجالات القانونية: القانون المدني والقانون الجنائي، والقانون المتعلق بالملاحقات القضائية وحالات الإفلاس، والقانون العام والقانون الإداري، بما في ذلك القانون المتعلق بالضمان الاجتماعي</w:t>
      </w:r>
      <w:r w:rsidRPr="00876A79">
        <w:rPr>
          <w:rFonts w:hint="cs"/>
          <w:rtl/>
        </w:rPr>
        <w:t xml:space="preserve">. </w:t>
      </w:r>
      <w:r w:rsidRPr="00876A79">
        <w:rPr>
          <w:rtl/>
        </w:rPr>
        <w:t>كما تكفل المحكمة الاتحادية على وجه الخصوص حماية حقوق المواطنين الدستورية</w:t>
      </w:r>
      <w:r w:rsidRPr="00876A79">
        <w:rPr>
          <w:rFonts w:hint="cs"/>
          <w:rtl/>
        </w:rPr>
        <w:t>.</w:t>
      </w:r>
    </w:p>
    <w:p w:rsidR="007A0EB5" w:rsidRPr="00876A79" w:rsidRDefault="007A0EB5" w:rsidP="00D12421">
      <w:pPr>
        <w:pStyle w:val="SingleTxtGA"/>
        <w:rPr>
          <w:rtl/>
        </w:rPr>
      </w:pPr>
      <w:r w:rsidRPr="00876A79">
        <w:rPr>
          <w:rFonts w:hint="cs"/>
          <w:rtl/>
        </w:rPr>
        <w:t>88-</w:t>
      </w:r>
      <w:r w:rsidRPr="00876A79">
        <w:rPr>
          <w:rFonts w:hint="cs"/>
          <w:rtl/>
        </w:rPr>
        <w:tab/>
      </w:r>
      <w:r w:rsidRPr="00876A79">
        <w:rPr>
          <w:rtl/>
        </w:rPr>
        <w:t xml:space="preserve">وبوصف المحكمة الاتحادية أعلى سلطة تنظر في قرارات محاكم الكانتونات المحالة </w:t>
      </w:r>
      <w:r w:rsidRPr="00876A79">
        <w:rPr>
          <w:rFonts w:hint="cs"/>
          <w:rtl/>
        </w:rPr>
        <w:t>إ</w:t>
      </w:r>
      <w:r w:rsidRPr="00876A79">
        <w:rPr>
          <w:rtl/>
        </w:rPr>
        <w:t>ليها، فإنها تساهم في توافق مختلف قوانين الكانتونات مع القانون الاتحادي وكذلك في تطبيق هذا القانون بشكل موحد</w:t>
      </w:r>
      <w:r w:rsidRPr="00876A79">
        <w:rPr>
          <w:rFonts w:hint="cs"/>
          <w:rtl/>
        </w:rPr>
        <w:t xml:space="preserve">. </w:t>
      </w:r>
      <w:r w:rsidRPr="00876A79">
        <w:rPr>
          <w:rtl/>
        </w:rPr>
        <w:t>والمحكمة الاتحادية ملزمة بتطبيق القوانين الاتحادية والقانون الدولي (الماد</w:t>
      </w:r>
      <w:r w:rsidRPr="00876A79">
        <w:rPr>
          <w:rFonts w:hint="cs"/>
          <w:rtl/>
        </w:rPr>
        <w:t>ة</w:t>
      </w:r>
      <w:r w:rsidR="00D12421">
        <w:rPr>
          <w:rFonts w:hint="eastAsia"/>
          <w:rtl/>
        </w:rPr>
        <w:t> </w:t>
      </w:r>
      <w:r w:rsidRPr="00876A79">
        <w:rPr>
          <w:rFonts w:hint="cs"/>
          <w:rtl/>
        </w:rPr>
        <w:t xml:space="preserve">190 </w:t>
      </w:r>
      <w:r w:rsidRPr="00876A79">
        <w:rPr>
          <w:rtl/>
        </w:rPr>
        <w:t>من الدستور)</w:t>
      </w:r>
      <w:r w:rsidRPr="00876A79">
        <w:rPr>
          <w:rStyle w:val="FootnoteReference"/>
          <w:sz w:val="20"/>
          <w:szCs w:val="30"/>
          <w:rtl/>
        </w:rPr>
        <w:t>(</w:t>
      </w:r>
      <w:r w:rsidRPr="00876A79">
        <w:rPr>
          <w:rStyle w:val="FootnoteReference"/>
          <w:sz w:val="20"/>
          <w:szCs w:val="30"/>
          <w:rtl/>
        </w:rPr>
        <w:footnoteReference w:id="24"/>
      </w:r>
      <w:r w:rsidRPr="00876A79">
        <w:rPr>
          <w:rStyle w:val="FootnoteReference"/>
          <w:sz w:val="20"/>
          <w:szCs w:val="30"/>
          <w:rtl/>
        </w:rPr>
        <w:t>)</w:t>
      </w:r>
      <w:r w:rsidRPr="00876A79">
        <w:rPr>
          <w:rFonts w:hint="cs"/>
          <w:rtl/>
        </w:rPr>
        <w:t>.</w:t>
      </w:r>
    </w:p>
    <w:p w:rsidR="007A0EB5" w:rsidRPr="00876A79" w:rsidRDefault="007A0EB5" w:rsidP="007A0EB5">
      <w:pPr>
        <w:pStyle w:val="SingleTxtGA"/>
        <w:rPr>
          <w:rtl/>
        </w:rPr>
      </w:pPr>
      <w:r w:rsidRPr="00876A79">
        <w:rPr>
          <w:rFonts w:hint="cs"/>
          <w:rtl/>
        </w:rPr>
        <w:t>89-</w:t>
      </w:r>
      <w:r w:rsidRPr="00876A79">
        <w:rPr>
          <w:rFonts w:hint="cs"/>
          <w:rtl/>
        </w:rPr>
        <w:tab/>
      </w:r>
      <w:r w:rsidRPr="00876A79">
        <w:rPr>
          <w:rtl/>
        </w:rPr>
        <w:t>وتتألف المحكمة الاتحادية من 38 قاضيا</w:t>
      </w:r>
      <w:r w:rsidR="00D12421">
        <w:rPr>
          <w:rFonts w:hint="cs"/>
          <w:rtl/>
        </w:rPr>
        <w:t>ً</w:t>
      </w:r>
      <w:r w:rsidRPr="00876A79">
        <w:rPr>
          <w:rtl/>
        </w:rPr>
        <w:t>: 12 امرأة و26 رجل</w:t>
      </w:r>
      <w:r w:rsidR="00A4578E">
        <w:rPr>
          <w:rtl/>
        </w:rPr>
        <w:t xml:space="preserve">اً </w:t>
      </w:r>
      <w:r w:rsidRPr="00876A79">
        <w:rPr>
          <w:rtl/>
        </w:rPr>
        <w:t>في الوقت الراهن (تموز/يوليه 2016)</w:t>
      </w:r>
      <w:r w:rsidRPr="00876A79">
        <w:rPr>
          <w:rFonts w:hint="cs"/>
          <w:rtl/>
        </w:rPr>
        <w:t xml:space="preserve">. </w:t>
      </w:r>
      <w:r w:rsidRPr="00876A79">
        <w:rPr>
          <w:rtl/>
        </w:rPr>
        <w:t>ويتكلم 3 قضاة اللغة الإيطالية، و10 اللغة الفرنسية، و25 اللغة الألمانية</w:t>
      </w:r>
      <w:r w:rsidRPr="00876A79">
        <w:rPr>
          <w:rFonts w:hint="cs"/>
          <w:rtl/>
        </w:rPr>
        <w:t xml:space="preserve">. </w:t>
      </w:r>
      <w:r w:rsidRPr="00876A79">
        <w:rPr>
          <w:rtl/>
        </w:rPr>
        <w:t>وبالإضافة إلى ذلك، تضم 20 قاضي</w:t>
      </w:r>
      <w:r w:rsidR="00A4578E">
        <w:rPr>
          <w:rtl/>
        </w:rPr>
        <w:t xml:space="preserve">اً </w:t>
      </w:r>
      <w:r w:rsidRPr="00876A79">
        <w:rPr>
          <w:rtl/>
        </w:rPr>
        <w:t>مناوب</w:t>
      </w:r>
      <w:r w:rsidR="00A4578E">
        <w:rPr>
          <w:rtl/>
        </w:rPr>
        <w:t xml:space="preserve">اً </w:t>
      </w:r>
      <w:r w:rsidRPr="00876A79">
        <w:rPr>
          <w:rtl/>
        </w:rPr>
        <w:t>تنتخبهم أيض</w:t>
      </w:r>
      <w:r w:rsidR="00A4578E">
        <w:rPr>
          <w:rtl/>
        </w:rPr>
        <w:t xml:space="preserve">اً </w:t>
      </w:r>
      <w:r w:rsidRPr="00876A79">
        <w:rPr>
          <w:rtl/>
        </w:rPr>
        <w:t>الجمعية الاتحادية</w:t>
      </w:r>
      <w:r w:rsidRPr="00876A79">
        <w:rPr>
          <w:rFonts w:hint="cs"/>
          <w:rtl/>
        </w:rPr>
        <w:t xml:space="preserve">. </w:t>
      </w:r>
      <w:r w:rsidRPr="00876A79">
        <w:rPr>
          <w:rtl/>
        </w:rPr>
        <w:t xml:space="preserve">وفي الوقت الراهن، يتكلم 4 منهم اللغة الإيطالية، و6 اللغة الفرنسية، </w:t>
      </w:r>
      <w:r w:rsidRPr="00876A79">
        <w:rPr>
          <w:rFonts w:hint="cs"/>
          <w:rtl/>
        </w:rPr>
        <w:t>و</w:t>
      </w:r>
      <w:r w:rsidRPr="00876A79">
        <w:rPr>
          <w:rtl/>
        </w:rPr>
        <w:t>10 اللغة الألمانية</w:t>
      </w:r>
      <w:r w:rsidRPr="00876A79">
        <w:rPr>
          <w:rFonts w:hint="cs"/>
          <w:rtl/>
        </w:rPr>
        <w:t xml:space="preserve">؛ </w:t>
      </w:r>
      <w:r w:rsidRPr="00876A79">
        <w:rPr>
          <w:rtl/>
        </w:rPr>
        <w:t>و9 منهم نساء</w:t>
      </w:r>
      <w:r w:rsidRPr="00876A79">
        <w:rPr>
          <w:rFonts w:hint="cs"/>
          <w:rtl/>
        </w:rPr>
        <w:t xml:space="preserve">. </w:t>
      </w:r>
      <w:r w:rsidRPr="00876A79">
        <w:rPr>
          <w:rtl/>
        </w:rPr>
        <w:t>ويمارس القضاة المناوبون مهامهم بشكل ثانوي</w:t>
      </w:r>
      <w:r w:rsidRPr="00876A79">
        <w:rPr>
          <w:rFonts w:hint="cs"/>
          <w:rtl/>
        </w:rPr>
        <w:t xml:space="preserve">. </w:t>
      </w:r>
      <w:r w:rsidRPr="00876A79">
        <w:rPr>
          <w:rtl/>
        </w:rPr>
        <w:t>فه</w:t>
      </w:r>
      <w:r w:rsidRPr="00876A79">
        <w:rPr>
          <w:rFonts w:hint="cs"/>
          <w:rtl/>
        </w:rPr>
        <w:t>ُ</w:t>
      </w:r>
      <w:r w:rsidRPr="00876A79">
        <w:rPr>
          <w:rtl/>
        </w:rPr>
        <w:t>م بالأساس أساتذة أو محامون أو قضاة في الكانتونات</w:t>
      </w:r>
      <w:r w:rsidRPr="00876A79">
        <w:rPr>
          <w:rFonts w:hint="cs"/>
          <w:rtl/>
        </w:rPr>
        <w:t xml:space="preserve">. </w:t>
      </w:r>
      <w:r w:rsidRPr="00876A79">
        <w:rPr>
          <w:rtl/>
        </w:rPr>
        <w:t>وبصفة عامة، يجري استدعاؤهم ليحلوا محل قاض مستبعد أو مريض أو في حالة وجود ضغط في عمل المحكمة</w:t>
      </w:r>
      <w:r w:rsidRPr="00876A79">
        <w:rPr>
          <w:rFonts w:hint="cs"/>
          <w:rtl/>
        </w:rPr>
        <w:t xml:space="preserve">. </w:t>
      </w:r>
      <w:r w:rsidRPr="00876A79">
        <w:rPr>
          <w:rtl/>
        </w:rPr>
        <w:t>وخلال الإجراءات التي يشاركون فيها، يتساوون في الحقوق والواجبات مع القضاة العاديين</w:t>
      </w:r>
      <w:r w:rsidRPr="00876A79">
        <w:rPr>
          <w:rFonts w:hint="cs"/>
          <w:rtl/>
        </w:rPr>
        <w:t>.</w:t>
      </w:r>
    </w:p>
    <w:p w:rsidR="007A0EB5" w:rsidRPr="00876A79" w:rsidRDefault="007A0EB5" w:rsidP="00D12421">
      <w:pPr>
        <w:pStyle w:val="H23GA"/>
        <w:spacing w:before="240"/>
      </w:pPr>
      <w:r w:rsidRPr="00876A79">
        <w:rPr>
          <w:rFonts w:hint="cs"/>
          <w:rtl/>
        </w:rPr>
        <w:tab/>
      </w:r>
      <w:bookmarkStart w:id="30" w:name="_Toc494371489"/>
      <w:bookmarkStart w:id="31" w:name="_Toc494371818"/>
      <w:r w:rsidRPr="00876A79">
        <w:rPr>
          <w:rFonts w:hint="cs"/>
          <w:rtl/>
        </w:rPr>
        <w:t>4-</w:t>
      </w:r>
      <w:r w:rsidRPr="00876A79">
        <w:rPr>
          <w:rFonts w:hint="cs"/>
          <w:rtl/>
        </w:rPr>
        <w:tab/>
        <w:t>المنظمات غير الحكومية والمنظمات الدولية</w:t>
      </w:r>
      <w:bookmarkEnd w:id="30"/>
      <w:bookmarkEnd w:id="31"/>
    </w:p>
    <w:p w:rsidR="007A0EB5" w:rsidRPr="00D12421" w:rsidRDefault="007A0EB5" w:rsidP="007A0EB5">
      <w:pPr>
        <w:pStyle w:val="SingleTxtGA"/>
        <w:rPr>
          <w:spacing w:val="-2"/>
          <w:rtl/>
        </w:rPr>
      </w:pPr>
      <w:r w:rsidRPr="00D12421">
        <w:rPr>
          <w:rFonts w:hint="cs"/>
          <w:spacing w:val="-2"/>
          <w:rtl/>
        </w:rPr>
        <w:t>90-</w:t>
      </w:r>
      <w:r w:rsidRPr="00D12421">
        <w:rPr>
          <w:rFonts w:hint="cs"/>
          <w:spacing w:val="-2"/>
          <w:rtl/>
        </w:rPr>
        <w:tab/>
      </w:r>
      <w:r w:rsidRPr="00D12421">
        <w:rPr>
          <w:spacing w:val="-2"/>
          <w:rtl/>
        </w:rPr>
        <w:t>تضم سويسرا منظمات غير حكومية عديدة، تعمل بالأساس في مجالات التدريب، والعمل الاجتماعي، والهجرة، وحماية البيئة وحقوق الإنسان</w:t>
      </w:r>
      <w:r w:rsidRPr="00D12421">
        <w:rPr>
          <w:rFonts w:hint="cs"/>
          <w:spacing w:val="-2"/>
          <w:rtl/>
        </w:rPr>
        <w:t xml:space="preserve">. </w:t>
      </w:r>
      <w:r w:rsidRPr="00D12421">
        <w:rPr>
          <w:spacing w:val="-2"/>
          <w:rtl/>
        </w:rPr>
        <w:t>ولا تحتاج المنظمات غير الحكومية إلى ترخيص رسمي، ولكنها تخضع لأحكام القانون المتعلق بالرابطات، التي تتيح مجال</w:t>
      </w:r>
      <w:r w:rsidR="00A4578E">
        <w:rPr>
          <w:spacing w:val="-2"/>
          <w:rtl/>
        </w:rPr>
        <w:t xml:space="preserve">اً </w:t>
      </w:r>
      <w:r w:rsidRPr="00D12421">
        <w:rPr>
          <w:spacing w:val="-2"/>
          <w:rtl/>
        </w:rPr>
        <w:t>واسع</w:t>
      </w:r>
      <w:r w:rsidR="00A4578E">
        <w:rPr>
          <w:spacing w:val="-2"/>
          <w:rtl/>
        </w:rPr>
        <w:t xml:space="preserve">اً </w:t>
      </w:r>
      <w:r w:rsidRPr="00D12421">
        <w:rPr>
          <w:spacing w:val="-2"/>
          <w:rtl/>
        </w:rPr>
        <w:t>لحرية الرأي وتكوين الجمعيات</w:t>
      </w:r>
      <w:r w:rsidRPr="00D12421">
        <w:rPr>
          <w:rFonts w:hint="cs"/>
          <w:spacing w:val="-2"/>
          <w:rtl/>
        </w:rPr>
        <w:t xml:space="preserve">. </w:t>
      </w:r>
      <w:r w:rsidRPr="00D12421">
        <w:rPr>
          <w:spacing w:val="-2"/>
          <w:rtl/>
        </w:rPr>
        <w:t>وبالتالي، فالرصد المسبق للمنظمات في طور الإنشاء غير وارد في القانون السويسري</w:t>
      </w:r>
      <w:r w:rsidRPr="00D12421">
        <w:rPr>
          <w:rFonts w:hint="cs"/>
          <w:spacing w:val="-2"/>
          <w:rtl/>
        </w:rPr>
        <w:t xml:space="preserve">. </w:t>
      </w:r>
      <w:r w:rsidRPr="00D12421">
        <w:rPr>
          <w:spacing w:val="-2"/>
          <w:rtl/>
        </w:rPr>
        <w:t>وخلاف</w:t>
      </w:r>
      <w:r w:rsidR="00A4578E">
        <w:rPr>
          <w:spacing w:val="-2"/>
          <w:rtl/>
        </w:rPr>
        <w:t xml:space="preserve">اً </w:t>
      </w:r>
      <w:r w:rsidRPr="00D12421">
        <w:rPr>
          <w:spacing w:val="-2"/>
          <w:rtl/>
        </w:rPr>
        <w:t>لذلك، ينص القانون المدني على إمكانية حل رابطة تسعى إلى تحقيق أهداف غير مشروعة أو منافية للأخلاق.</w:t>
      </w:r>
      <w:r w:rsidRPr="00D12421">
        <w:rPr>
          <w:rFonts w:hint="cs"/>
          <w:spacing w:val="-2"/>
          <w:rtl/>
        </w:rPr>
        <w:t xml:space="preserve"> </w:t>
      </w:r>
      <w:r w:rsidRPr="00D12421">
        <w:rPr>
          <w:spacing w:val="-2"/>
          <w:rtl/>
        </w:rPr>
        <w:t>وتتلقى منظمات غير حكومية عديدة مساعدات مالية من الدولة بموجب قوانين خاصة</w:t>
      </w:r>
      <w:r w:rsidRPr="00D12421">
        <w:rPr>
          <w:rFonts w:hint="cs"/>
          <w:spacing w:val="-2"/>
          <w:rtl/>
        </w:rPr>
        <w:t xml:space="preserve">. </w:t>
      </w:r>
      <w:r w:rsidRPr="00D12421">
        <w:rPr>
          <w:spacing w:val="-2"/>
          <w:rtl/>
        </w:rPr>
        <w:t>ويحدد قانون الإعانات الشروط الإطارية لهذه المساعدات</w:t>
      </w:r>
      <w:r w:rsidRPr="00D12421">
        <w:rPr>
          <w:rFonts w:hint="cs"/>
          <w:spacing w:val="-2"/>
          <w:rtl/>
        </w:rPr>
        <w:t xml:space="preserve">. </w:t>
      </w:r>
    </w:p>
    <w:p w:rsidR="007A0EB5" w:rsidRPr="00876A79" w:rsidRDefault="007A0EB5" w:rsidP="007A0EB5">
      <w:pPr>
        <w:pStyle w:val="SingleTxtGA"/>
        <w:rPr>
          <w:rtl/>
        </w:rPr>
      </w:pPr>
      <w:r w:rsidRPr="00876A79">
        <w:rPr>
          <w:rFonts w:hint="cs"/>
          <w:rtl/>
        </w:rPr>
        <w:t>91-</w:t>
      </w:r>
      <w:r w:rsidRPr="00876A79">
        <w:rPr>
          <w:rFonts w:hint="cs"/>
          <w:rtl/>
        </w:rPr>
        <w:tab/>
      </w:r>
      <w:r w:rsidRPr="00876A79">
        <w:rPr>
          <w:rtl/>
        </w:rPr>
        <w:t>ومنذ أكثر من 100 سنة، تستضيف سويسرا منظمات دولية على أراضيها</w:t>
      </w:r>
      <w:r w:rsidRPr="00876A79">
        <w:rPr>
          <w:rFonts w:hint="cs"/>
          <w:rtl/>
        </w:rPr>
        <w:t xml:space="preserve">. </w:t>
      </w:r>
      <w:r w:rsidRPr="00876A79">
        <w:rPr>
          <w:rtl/>
        </w:rPr>
        <w:t xml:space="preserve">وحتى الآن، أبرمت اتفاق مقر مع 25 منظمة </w:t>
      </w:r>
      <w:r w:rsidRPr="00876A79">
        <w:rPr>
          <w:rFonts w:hint="cs"/>
          <w:rtl/>
        </w:rPr>
        <w:t>دولية</w:t>
      </w:r>
      <w:r w:rsidRPr="00876A79">
        <w:rPr>
          <w:rtl/>
        </w:rPr>
        <w:t>: يوجد مقر 22 منها في جنيف، و2 في برن و1 في با</w:t>
      </w:r>
      <w:r w:rsidRPr="00876A79">
        <w:rPr>
          <w:rFonts w:hint="cs"/>
          <w:rtl/>
        </w:rPr>
        <w:t>ز</w:t>
      </w:r>
      <w:r w:rsidRPr="00876A79">
        <w:rPr>
          <w:rtl/>
        </w:rPr>
        <w:t>ل</w:t>
      </w:r>
      <w:r w:rsidRPr="00876A79">
        <w:rPr>
          <w:rFonts w:hint="cs"/>
          <w:rtl/>
        </w:rPr>
        <w:t xml:space="preserve">. </w:t>
      </w:r>
      <w:r w:rsidRPr="00876A79">
        <w:rPr>
          <w:rtl/>
        </w:rPr>
        <w:t>وبالإضافة إلى ذلك، يوجد في سويسرا مقر ما يناهز 250 منظمة غير حكومية ذات مركز استشاري لدى الأمم المتحدة</w:t>
      </w:r>
      <w:r w:rsidRPr="00876A79">
        <w:rPr>
          <w:rFonts w:hint="cs"/>
          <w:rtl/>
        </w:rPr>
        <w:t>.</w:t>
      </w:r>
    </w:p>
    <w:p w:rsidR="007A0EB5" w:rsidRPr="00876A79" w:rsidRDefault="007A0EB5" w:rsidP="008C73CB">
      <w:pPr>
        <w:pStyle w:val="HChGA"/>
        <w:rPr>
          <w:b w:val="0"/>
          <w:bCs w:val="0"/>
        </w:rPr>
      </w:pPr>
      <w:r w:rsidRPr="00876A79">
        <w:rPr>
          <w:rFonts w:hint="cs"/>
          <w:rtl/>
        </w:rPr>
        <w:tab/>
      </w:r>
      <w:bookmarkStart w:id="32" w:name="_Toc494371490"/>
      <w:bookmarkStart w:id="33" w:name="_Toc494371819"/>
      <w:r w:rsidRPr="00876A79">
        <w:rPr>
          <w:rFonts w:hint="cs"/>
          <w:rtl/>
        </w:rPr>
        <w:t>ثالثا</w:t>
      </w:r>
      <w:r w:rsidR="008C73CB" w:rsidRPr="00876A79">
        <w:rPr>
          <w:rFonts w:hint="cs"/>
          <w:rtl/>
        </w:rPr>
        <w:t>ً</w:t>
      </w:r>
      <w:r w:rsidRPr="00876A79">
        <w:rPr>
          <w:rFonts w:hint="cs"/>
          <w:rtl/>
        </w:rPr>
        <w:t>-</w:t>
      </w:r>
      <w:r w:rsidRPr="00876A79">
        <w:rPr>
          <w:rFonts w:hint="cs"/>
          <w:rtl/>
        </w:rPr>
        <w:tab/>
      </w:r>
      <w:r w:rsidRPr="00876A79">
        <w:rPr>
          <w:rtl/>
        </w:rPr>
        <w:t xml:space="preserve">الإطار العام لحماية </w:t>
      </w:r>
      <w:r w:rsidRPr="00876A79">
        <w:rPr>
          <w:rFonts w:hint="cs"/>
          <w:rtl/>
        </w:rPr>
        <w:t xml:space="preserve">حقوق </w:t>
      </w:r>
      <w:r w:rsidRPr="00876A79">
        <w:rPr>
          <w:rtl/>
        </w:rPr>
        <w:t>الإنسان وتعزيزها</w:t>
      </w:r>
      <w:bookmarkEnd w:id="32"/>
      <w:bookmarkEnd w:id="33"/>
    </w:p>
    <w:p w:rsidR="007A0EB5" w:rsidRPr="00E123BA" w:rsidRDefault="007A0EB5" w:rsidP="008C73CB">
      <w:pPr>
        <w:pStyle w:val="H1GA"/>
        <w:rPr>
          <w:rtl/>
        </w:rPr>
      </w:pPr>
      <w:r w:rsidRPr="00E123BA">
        <w:rPr>
          <w:rFonts w:hint="cs"/>
          <w:rtl/>
        </w:rPr>
        <w:tab/>
      </w:r>
      <w:bookmarkStart w:id="34" w:name="_Toc494371491"/>
      <w:bookmarkStart w:id="35" w:name="_Toc494371820"/>
      <w:r w:rsidRPr="00E123BA">
        <w:rPr>
          <w:rtl/>
        </w:rPr>
        <w:t>ألف-</w:t>
      </w:r>
      <w:r w:rsidRPr="00E123BA">
        <w:rPr>
          <w:rFonts w:hint="cs"/>
          <w:rtl/>
        </w:rPr>
        <w:tab/>
      </w:r>
      <w:r w:rsidRPr="00E123BA">
        <w:rPr>
          <w:rtl/>
        </w:rPr>
        <w:t>التصديق على المعايير الدولية لحقوق الإنسان</w:t>
      </w:r>
      <w:bookmarkEnd w:id="34"/>
      <w:bookmarkEnd w:id="35"/>
    </w:p>
    <w:p w:rsidR="007A0EB5" w:rsidRPr="00876A79" w:rsidRDefault="008C73CB" w:rsidP="008C73CB">
      <w:pPr>
        <w:pStyle w:val="H23GA"/>
        <w:rPr>
          <w:rtl/>
        </w:rPr>
      </w:pPr>
      <w:r w:rsidRPr="00876A79">
        <w:rPr>
          <w:rtl/>
        </w:rPr>
        <w:tab/>
      </w:r>
      <w:bookmarkStart w:id="36" w:name="_Toc494371492"/>
      <w:bookmarkStart w:id="37" w:name="_Toc494371821"/>
      <w:r w:rsidR="007A0EB5" w:rsidRPr="00876A79">
        <w:rPr>
          <w:rFonts w:hint="cs"/>
          <w:rtl/>
        </w:rPr>
        <w:t>1-</w:t>
      </w:r>
      <w:r w:rsidR="007A0EB5" w:rsidRPr="00876A79">
        <w:rPr>
          <w:rFonts w:hint="cs"/>
          <w:rtl/>
        </w:rPr>
        <w:tab/>
      </w:r>
      <w:r w:rsidR="007A0EB5" w:rsidRPr="00876A79">
        <w:rPr>
          <w:rtl/>
        </w:rPr>
        <w:t>الاتفاقات الدولية العالمية (حسب التسلسل الزمني)</w:t>
      </w:r>
      <w:bookmarkEnd w:id="36"/>
      <w:bookmarkEnd w:id="37"/>
    </w:p>
    <w:tbl>
      <w:tblPr>
        <w:bidiVisual/>
        <w:tblW w:w="0" w:type="auto"/>
        <w:tblLayout w:type="fixed"/>
        <w:tblLook w:val="01E0" w:firstRow="1" w:lastRow="1" w:firstColumn="1" w:lastColumn="1" w:noHBand="0" w:noVBand="0"/>
      </w:tblPr>
      <w:tblGrid>
        <w:gridCol w:w="768"/>
        <w:gridCol w:w="34"/>
        <w:gridCol w:w="2478"/>
        <w:gridCol w:w="728"/>
        <w:gridCol w:w="2478"/>
        <w:gridCol w:w="3153"/>
      </w:tblGrid>
      <w:tr w:rsidR="007A0EB5" w:rsidRPr="00876A79" w:rsidTr="009926FB">
        <w:trPr>
          <w:tblHeader/>
        </w:trPr>
        <w:tc>
          <w:tcPr>
            <w:tcW w:w="3280" w:type="dxa"/>
            <w:gridSpan w:val="3"/>
            <w:tcBorders>
              <w:top w:val="single" w:sz="4" w:space="0" w:color="auto"/>
              <w:bottom w:val="single" w:sz="12" w:space="0" w:color="auto"/>
            </w:tcBorders>
            <w:shd w:val="clear" w:color="auto" w:fill="auto"/>
            <w:vAlign w:val="bottom"/>
            <w:hideMark/>
          </w:tcPr>
          <w:p w:rsidR="007A0EB5" w:rsidRPr="00876A79" w:rsidRDefault="007A0EB5" w:rsidP="008C73CB">
            <w:pPr>
              <w:pStyle w:val="SingleTxtGA"/>
              <w:spacing w:before="40" w:after="40" w:line="300" w:lineRule="exact"/>
              <w:ind w:left="0" w:right="0"/>
              <w:rPr>
                <w:i/>
                <w:iCs/>
                <w:sz w:val="18"/>
                <w:szCs w:val="26"/>
                <w:rtl/>
                <w:lang w:val="en-GB" w:eastAsia="zh-TW"/>
              </w:rPr>
            </w:pPr>
            <w:r w:rsidRPr="00876A79">
              <w:rPr>
                <w:i/>
                <w:iCs/>
                <w:sz w:val="18"/>
                <w:szCs w:val="26"/>
                <w:rtl/>
                <w:lang w:val="en-GB" w:eastAsia="zh-TW"/>
              </w:rPr>
              <w:t>الاتفاقيات العالمية</w:t>
            </w:r>
          </w:p>
        </w:tc>
        <w:tc>
          <w:tcPr>
            <w:tcW w:w="3206" w:type="dxa"/>
            <w:gridSpan w:val="2"/>
            <w:tcBorders>
              <w:top w:val="single" w:sz="4" w:space="0" w:color="auto"/>
              <w:bottom w:val="single" w:sz="12" w:space="0" w:color="auto"/>
            </w:tcBorders>
            <w:shd w:val="clear" w:color="auto" w:fill="auto"/>
            <w:vAlign w:val="bottom"/>
            <w:hideMark/>
          </w:tcPr>
          <w:p w:rsidR="007A0EB5" w:rsidRPr="00876A79" w:rsidRDefault="007A0EB5" w:rsidP="008C73CB">
            <w:pPr>
              <w:pStyle w:val="SingleTxtGA"/>
              <w:spacing w:before="40" w:after="40" w:line="300" w:lineRule="exact"/>
              <w:ind w:left="0" w:right="0"/>
              <w:rPr>
                <w:i/>
                <w:iCs/>
                <w:sz w:val="18"/>
                <w:szCs w:val="26"/>
                <w:rtl/>
                <w:lang w:val="en-GB" w:eastAsia="zh-TW"/>
              </w:rPr>
            </w:pPr>
            <w:r w:rsidRPr="00876A79">
              <w:rPr>
                <w:i/>
                <w:iCs/>
                <w:sz w:val="18"/>
                <w:szCs w:val="26"/>
                <w:rtl/>
                <w:lang w:val="en-GB" w:eastAsia="zh-TW"/>
              </w:rPr>
              <w:t>حالة التصديق في سويسرا</w:t>
            </w:r>
          </w:p>
        </w:tc>
        <w:tc>
          <w:tcPr>
            <w:tcW w:w="3153" w:type="dxa"/>
            <w:tcBorders>
              <w:top w:val="single" w:sz="4" w:space="0" w:color="auto"/>
              <w:bottom w:val="single" w:sz="12" w:space="0" w:color="auto"/>
            </w:tcBorders>
            <w:shd w:val="clear" w:color="auto" w:fill="auto"/>
            <w:vAlign w:val="bottom"/>
            <w:hideMark/>
          </w:tcPr>
          <w:p w:rsidR="007A0EB5" w:rsidRPr="00876A79" w:rsidRDefault="007A0EB5" w:rsidP="008C73CB">
            <w:pPr>
              <w:pStyle w:val="SingleTxtGA"/>
              <w:spacing w:before="40" w:after="40" w:line="300" w:lineRule="exact"/>
              <w:ind w:left="0" w:right="0"/>
              <w:rPr>
                <w:i/>
                <w:iCs/>
                <w:sz w:val="18"/>
                <w:szCs w:val="26"/>
                <w:rtl/>
                <w:lang w:val="en-GB" w:eastAsia="zh-TW"/>
              </w:rPr>
            </w:pPr>
            <w:r w:rsidRPr="00876A79">
              <w:rPr>
                <w:i/>
                <w:iCs/>
                <w:sz w:val="18"/>
                <w:szCs w:val="26"/>
                <w:rtl/>
                <w:lang w:val="en-GB" w:eastAsia="zh-TW"/>
              </w:rPr>
              <w:t>جوانب محددة (التحفظات والإعلانات والتقارير والإجراءات الاختيارية)</w:t>
            </w:r>
          </w:p>
        </w:tc>
      </w:tr>
      <w:tr w:rsidR="007A0EB5" w:rsidRPr="00876A79" w:rsidTr="009926FB">
        <w:trPr>
          <w:trHeight w:hRule="exact" w:val="113"/>
          <w:tblHeader/>
        </w:trPr>
        <w:tc>
          <w:tcPr>
            <w:tcW w:w="3280" w:type="dxa"/>
            <w:gridSpan w:val="3"/>
            <w:tcBorders>
              <w:top w:val="single" w:sz="12" w:space="0" w:color="auto"/>
            </w:tcBorders>
            <w:shd w:val="clear" w:color="auto" w:fill="auto"/>
          </w:tcPr>
          <w:p w:rsidR="007A0EB5" w:rsidRPr="00876A79" w:rsidRDefault="007A0EB5" w:rsidP="008C73CB">
            <w:pPr>
              <w:pStyle w:val="SingleTxtGA"/>
              <w:spacing w:before="40" w:after="40" w:line="300" w:lineRule="exact"/>
              <w:ind w:left="0" w:right="0"/>
              <w:rPr>
                <w:sz w:val="18"/>
                <w:szCs w:val="26"/>
                <w:lang w:eastAsia="de-CH"/>
              </w:rPr>
            </w:pPr>
          </w:p>
        </w:tc>
        <w:tc>
          <w:tcPr>
            <w:tcW w:w="3206" w:type="dxa"/>
            <w:gridSpan w:val="2"/>
            <w:tcBorders>
              <w:top w:val="single" w:sz="12" w:space="0" w:color="auto"/>
            </w:tcBorders>
            <w:shd w:val="clear" w:color="auto" w:fill="auto"/>
          </w:tcPr>
          <w:p w:rsidR="007A0EB5" w:rsidRPr="00876A79" w:rsidRDefault="007A0EB5" w:rsidP="008C73CB">
            <w:pPr>
              <w:pStyle w:val="SingleTxtGA"/>
              <w:spacing w:before="40" w:after="40" w:line="300" w:lineRule="exact"/>
              <w:ind w:left="0" w:right="0"/>
              <w:rPr>
                <w:sz w:val="18"/>
                <w:szCs w:val="26"/>
                <w:lang w:eastAsia="de-CH"/>
              </w:rPr>
            </w:pPr>
          </w:p>
        </w:tc>
        <w:tc>
          <w:tcPr>
            <w:tcW w:w="3153" w:type="dxa"/>
            <w:tcBorders>
              <w:top w:val="single" w:sz="12" w:space="0" w:color="auto"/>
            </w:tcBorders>
            <w:shd w:val="clear" w:color="auto" w:fill="auto"/>
          </w:tcPr>
          <w:p w:rsidR="007A0EB5" w:rsidRPr="00876A79" w:rsidRDefault="007A0EB5" w:rsidP="008C73CB">
            <w:pPr>
              <w:pStyle w:val="SingleTxtGA"/>
              <w:spacing w:before="40" w:after="40" w:line="300" w:lineRule="exact"/>
              <w:ind w:left="0" w:right="0"/>
              <w:rPr>
                <w:sz w:val="18"/>
                <w:szCs w:val="26"/>
                <w:lang w:eastAsia="de-CH"/>
              </w:rPr>
            </w:pPr>
          </w:p>
        </w:tc>
      </w:tr>
      <w:tr w:rsidR="007A0EB5" w:rsidRPr="00876A79" w:rsidTr="009926FB">
        <w:tc>
          <w:tcPr>
            <w:tcW w:w="80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1907</w:t>
            </w:r>
          </w:p>
        </w:tc>
        <w:tc>
          <w:tcPr>
            <w:tcW w:w="247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اتفاقية لاهاي</w:t>
            </w:r>
          </w:p>
        </w:tc>
        <w:tc>
          <w:tcPr>
            <w:tcW w:w="72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1910</w:t>
            </w:r>
          </w:p>
        </w:tc>
        <w:tc>
          <w:tcPr>
            <w:tcW w:w="247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عليها في 12 أيار/مايو 1910. سارية النفاذ منذ 11 تموز/يوليه 1910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9926FB">
              <w:rPr>
                <w:sz w:val="18"/>
                <w:szCs w:val="26"/>
                <w:rtl/>
                <w:lang w:val="en-GB" w:eastAsia="zh-TW"/>
              </w:rPr>
              <w:br/>
            </w:r>
            <w:r w:rsidR="00D12421">
              <w:rPr>
                <w:rFonts w:hint="cs"/>
                <w:sz w:val="18"/>
                <w:szCs w:val="26"/>
                <w:rtl/>
                <w:lang w:val="en-GB" w:eastAsia="zh-TW"/>
              </w:rPr>
              <w:t>0-515</w:t>
            </w:r>
            <w:r w:rsidRPr="00876A79">
              <w:rPr>
                <w:rFonts w:hint="cs"/>
                <w:sz w:val="18"/>
                <w:szCs w:val="26"/>
                <w:rtl/>
                <w:lang w:val="en-GB" w:eastAsia="zh-TW"/>
              </w:rPr>
              <w:t>،</w:t>
            </w:r>
            <w:r w:rsidRPr="00876A79">
              <w:rPr>
                <w:sz w:val="18"/>
                <w:szCs w:val="26"/>
                <w:rtl/>
                <w:lang w:val="en-GB" w:eastAsia="zh-TW"/>
              </w:rPr>
              <w:t xml:space="preserve"> </w:t>
            </w:r>
            <w:r w:rsidR="00D12421" w:rsidRPr="00D314E1">
              <w:rPr>
                <w:lang w:eastAsia="de-CH"/>
              </w:rPr>
              <w:t>div</w:t>
            </w:r>
            <w:r w:rsidRPr="00876A79">
              <w:rPr>
                <w:sz w:val="18"/>
                <w:szCs w:val="26"/>
                <w:rtl/>
                <w:lang w:val="en-GB" w:eastAsia="zh-TW"/>
              </w:rPr>
              <w:t>)</w:t>
            </w:r>
          </w:p>
        </w:tc>
        <w:tc>
          <w:tcPr>
            <w:tcW w:w="3153" w:type="dxa"/>
            <w:shd w:val="clear" w:color="auto" w:fill="auto"/>
            <w:hideMark/>
          </w:tcPr>
          <w:p w:rsidR="007A0EB5" w:rsidRPr="00D12421" w:rsidRDefault="007A0EB5" w:rsidP="00D12421">
            <w:pPr>
              <w:pStyle w:val="SingleTxtGA"/>
              <w:spacing w:before="40" w:after="40" w:line="300" w:lineRule="exact"/>
              <w:ind w:left="0" w:right="0"/>
              <w:rPr>
                <w:sz w:val="18"/>
                <w:szCs w:val="26"/>
                <w:rtl/>
                <w:lang w:val="en-GB" w:eastAsia="zh-TW"/>
              </w:rPr>
            </w:pPr>
            <w:r w:rsidRPr="00D12421">
              <w:rPr>
                <w:rFonts w:hint="cs"/>
                <w:sz w:val="18"/>
                <w:szCs w:val="26"/>
                <w:rtl/>
                <w:lang w:val="en-GB" w:eastAsia="zh-TW"/>
              </w:rPr>
              <w:t xml:space="preserve">بصفة خاصة، </w:t>
            </w:r>
            <w:r w:rsidRPr="00D12421">
              <w:rPr>
                <w:sz w:val="18"/>
                <w:szCs w:val="26"/>
                <w:rtl/>
                <w:lang w:val="en-GB" w:eastAsia="zh-TW"/>
              </w:rPr>
              <w:t>الاتفاقية المتعلقة باحترام قوانين وأعراف الحرب البرية، المؤرخة 18 تشرين الأول/أكتوبر 1907 (</w:t>
            </w:r>
            <w:r w:rsidRPr="00D12421">
              <w:rPr>
                <w:rFonts w:hint="cs"/>
                <w:sz w:val="18"/>
                <w:szCs w:val="26"/>
                <w:rtl/>
                <w:lang w:val="en-GB" w:eastAsia="zh-TW"/>
              </w:rPr>
              <w:t>المصنف المنهجي ل</w:t>
            </w:r>
            <w:r w:rsidRPr="00D12421">
              <w:rPr>
                <w:sz w:val="18"/>
                <w:szCs w:val="26"/>
                <w:rtl/>
                <w:lang w:val="en-GB" w:eastAsia="zh-TW"/>
              </w:rPr>
              <w:t xml:space="preserve">لقوانين الاتحادية </w:t>
            </w:r>
            <w:r w:rsidR="00D12421" w:rsidRPr="00D12421">
              <w:rPr>
                <w:rFonts w:hint="cs"/>
                <w:sz w:val="18"/>
                <w:szCs w:val="26"/>
                <w:rtl/>
                <w:lang w:val="en-GB" w:eastAsia="zh-TW"/>
              </w:rPr>
              <w:t>0-515-112</w:t>
            </w:r>
            <w:r w:rsidRPr="00D12421">
              <w:rPr>
                <w:sz w:val="18"/>
                <w:szCs w:val="26"/>
                <w:rtl/>
                <w:lang w:val="en-GB" w:eastAsia="zh-TW"/>
              </w:rPr>
              <w:t>)</w:t>
            </w:r>
          </w:p>
        </w:tc>
      </w:tr>
      <w:tr w:rsidR="007A0EB5" w:rsidRPr="00876A79" w:rsidTr="009926FB">
        <w:tc>
          <w:tcPr>
            <w:tcW w:w="80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1921</w:t>
            </w:r>
          </w:p>
        </w:tc>
        <w:tc>
          <w:tcPr>
            <w:tcW w:w="247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الاتفاقية الدولية لقمع الاتجار بالنساء والأطفال، المؤرخة 30 أيلول/سبتمبر 1921</w:t>
            </w:r>
          </w:p>
          <w:p w:rsidR="007A0EB5" w:rsidRPr="00876A79" w:rsidRDefault="007A0EB5" w:rsidP="008C73CB">
            <w:pPr>
              <w:pStyle w:val="SingleTxtGA"/>
              <w:spacing w:before="40" w:after="40" w:line="300" w:lineRule="exact"/>
              <w:ind w:left="0" w:right="0"/>
              <w:rPr>
                <w:sz w:val="18"/>
                <w:szCs w:val="26"/>
                <w:lang w:eastAsia="de-DE"/>
              </w:rPr>
            </w:pPr>
          </w:p>
        </w:tc>
        <w:tc>
          <w:tcPr>
            <w:tcW w:w="72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1926</w:t>
            </w:r>
          </w:p>
        </w:tc>
        <w:tc>
          <w:tcPr>
            <w:tcW w:w="2478" w:type="dxa"/>
            <w:shd w:val="clear" w:color="auto" w:fill="auto"/>
            <w:hideMark/>
          </w:tcPr>
          <w:p w:rsidR="007A0EB5" w:rsidRPr="00D12421" w:rsidRDefault="007A0EB5" w:rsidP="00D12421">
            <w:pPr>
              <w:pStyle w:val="SingleTxtGA"/>
              <w:spacing w:before="40" w:after="40" w:line="300" w:lineRule="exact"/>
              <w:ind w:left="0" w:right="0"/>
              <w:rPr>
                <w:spacing w:val="-4"/>
                <w:sz w:val="18"/>
                <w:szCs w:val="26"/>
                <w:rtl/>
                <w:lang w:val="en-GB" w:eastAsia="zh-TW"/>
              </w:rPr>
            </w:pPr>
            <w:r w:rsidRPr="00D12421">
              <w:rPr>
                <w:spacing w:val="-4"/>
                <w:sz w:val="18"/>
                <w:szCs w:val="26"/>
                <w:rtl/>
                <w:lang w:val="en-GB" w:eastAsia="zh-TW"/>
              </w:rPr>
              <w:t>صُدق عليها في 20 كانون الثاني/يناير 1926. سارية النفاذ منذ 1 شباط/فبراير 1926 (</w:t>
            </w:r>
            <w:r w:rsidRPr="00D12421">
              <w:rPr>
                <w:rFonts w:hint="cs"/>
                <w:spacing w:val="-4"/>
                <w:sz w:val="18"/>
                <w:szCs w:val="26"/>
                <w:rtl/>
                <w:lang w:val="en-GB" w:eastAsia="zh-TW"/>
              </w:rPr>
              <w:t>المصنف المنهجي ل</w:t>
            </w:r>
            <w:r w:rsidRPr="00D12421">
              <w:rPr>
                <w:spacing w:val="-4"/>
                <w:sz w:val="18"/>
                <w:szCs w:val="26"/>
                <w:rtl/>
                <w:lang w:val="en-GB" w:eastAsia="zh-TW"/>
              </w:rPr>
              <w:t xml:space="preserve">لقوانين الاتحادية </w:t>
            </w:r>
            <w:r w:rsidR="00D12421">
              <w:rPr>
                <w:rFonts w:hint="cs"/>
                <w:spacing w:val="-4"/>
                <w:sz w:val="18"/>
                <w:szCs w:val="26"/>
                <w:rtl/>
                <w:lang w:val="en-GB" w:eastAsia="zh-TW"/>
              </w:rPr>
              <w:t>0-311-33</w:t>
            </w:r>
            <w:r w:rsidRPr="00D12421">
              <w:rPr>
                <w:spacing w:val="-4"/>
                <w:sz w:val="18"/>
                <w:szCs w:val="26"/>
                <w:rtl/>
                <w:lang w:val="en-GB" w:eastAsia="zh-TW"/>
              </w:rPr>
              <w:t>)</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r>
      <w:tr w:rsidR="007A0EB5" w:rsidRPr="00876A79" w:rsidTr="009926FB">
        <w:tc>
          <w:tcPr>
            <w:tcW w:w="802" w:type="dxa"/>
            <w:gridSpan w:val="2"/>
            <w:shd w:val="clear" w:color="auto" w:fill="auto"/>
            <w:hideMark/>
          </w:tcPr>
          <w:p w:rsidR="007A0EB5" w:rsidRPr="00876A79" w:rsidRDefault="007A0EB5" w:rsidP="009926FB">
            <w:pPr>
              <w:pStyle w:val="SingleTxtGA"/>
              <w:pageBreakBefore/>
              <w:spacing w:before="40" w:after="40" w:line="314" w:lineRule="exact"/>
              <w:ind w:left="0" w:right="0"/>
              <w:rPr>
                <w:sz w:val="18"/>
                <w:szCs w:val="26"/>
                <w:rtl/>
                <w:lang w:val="en-GB" w:eastAsia="zh-TW"/>
              </w:rPr>
            </w:pPr>
            <w:r w:rsidRPr="00876A79">
              <w:rPr>
                <w:sz w:val="18"/>
                <w:szCs w:val="26"/>
                <w:rtl/>
                <w:lang w:val="en-GB" w:eastAsia="zh-TW"/>
              </w:rPr>
              <w:t>1926</w:t>
            </w:r>
          </w:p>
        </w:tc>
        <w:tc>
          <w:tcPr>
            <w:tcW w:w="2478" w:type="dxa"/>
            <w:shd w:val="clear" w:color="auto" w:fill="auto"/>
            <w:hideMark/>
          </w:tcPr>
          <w:p w:rsidR="007A0EB5" w:rsidRPr="00876A79" w:rsidRDefault="007A0EB5" w:rsidP="009926FB">
            <w:pPr>
              <w:pStyle w:val="SingleTxtGA"/>
              <w:pageBreakBefore/>
              <w:spacing w:before="40" w:after="40" w:line="314" w:lineRule="exact"/>
              <w:ind w:left="0" w:right="0"/>
              <w:rPr>
                <w:sz w:val="18"/>
                <w:szCs w:val="26"/>
                <w:rtl/>
                <w:lang w:val="en-GB" w:eastAsia="zh-TW"/>
              </w:rPr>
            </w:pPr>
            <w:r w:rsidRPr="00876A79">
              <w:rPr>
                <w:sz w:val="18"/>
                <w:szCs w:val="26"/>
                <w:rtl/>
                <w:lang w:val="en-GB" w:eastAsia="zh-TW"/>
              </w:rPr>
              <w:t>الاتفاقية الخاصة بالرق،</w:t>
            </w:r>
            <w:r w:rsidRPr="00876A79">
              <w:rPr>
                <w:rFonts w:hint="cs"/>
                <w:sz w:val="18"/>
                <w:szCs w:val="26"/>
                <w:rtl/>
                <w:lang w:val="en-GB" w:eastAsia="zh-TW"/>
              </w:rPr>
              <w:t xml:space="preserve"> </w:t>
            </w:r>
            <w:r w:rsidRPr="00876A79">
              <w:rPr>
                <w:sz w:val="18"/>
                <w:szCs w:val="26"/>
                <w:rtl/>
                <w:lang w:val="en-GB" w:eastAsia="zh-TW"/>
              </w:rPr>
              <w:t>المؤرخة</w:t>
            </w:r>
            <w:r w:rsidRPr="00876A79">
              <w:rPr>
                <w:rFonts w:hint="cs"/>
                <w:sz w:val="18"/>
                <w:szCs w:val="26"/>
                <w:rtl/>
                <w:lang w:val="en-GB" w:eastAsia="zh-TW"/>
              </w:rPr>
              <w:t xml:space="preserve"> 25 </w:t>
            </w:r>
            <w:r w:rsidRPr="00876A79">
              <w:rPr>
                <w:sz w:val="18"/>
                <w:szCs w:val="26"/>
                <w:rtl/>
                <w:lang w:val="en-GB" w:eastAsia="zh-TW"/>
              </w:rPr>
              <w:t>أيلول/سبتمبر 1926 (اتفاقية مناهضة الرق)</w:t>
            </w:r>
          </w:p>
        </w:tc>
        <w:tc>
          <w:tcPr>
            <w:tcW w:w="728" w:type="dxa"/>
            <w:shd w:val="clear" w:color="auto" w:fill="auto"/>
            <w:hideMark/>
          </w:tcPr>
          <w:p w:rsidR="007A0EB5" w:rsidRPr="00876A79" w:rsidRDefault="007A0EB5" w:rsidP="009926FB">
            <w:pPr>
              <w:pStyle w:val="SingleTxtGA"/>
              <w:pageBreakBefore/>
              <w:spacing w:before="40" w:after="40" w:line="314" w:lineRule="exact"/>
              <w:ind w:left="0" w:right="0"/>
              <w:rPr>
                <w:sz w:val="18"/>
                <w:szCs w:val="26"/>
                <w:rtl/>
                <w:lang w:val="en-GB" w:eastAsia="zh-TW"/>
              </w:rPr>
            </w:pPr>
            <w:r w:rsidRPr="00876A79">
              <w:rPr>
                <w:sz w:val="18"/>
                <w:szCs w:val="26"/>
                <w:rtl/>
                <w:lang w:val="en-GB" w:eastAsia="zh-TW"/>
              </w:rPr>
              <w:t>1930</w:t>
            </w:r>
          </w:p>
        </w:tc>
        <w:tc>
          <w:tcPr>
            <w:tcW w:w="2478" w:type="dxa"/>
            <w:shd w:val="clear" w:color="auto" w:fill="auto"/>
            <w:hideMark/>
          </w:tcPr>
          <w:p w:rsidR="007A0EB5" w:rsidRPr="00BD3F10" w:rsidRDefault="007A0EB5" w:rsidP="009926FB">
            <w:pPr>
              <w:pStyle w:val="SingleTxtGA"/>
              <w:pageBreakBefore/>
              <w:spacing w:before="40" w:after="40" w:line="314" w:lineRule="exact"/>
              <w:ind w:left="0" w:right="0"/>
              <w:rPr>
                <w:spacing w:val="-4"/>
                <w:sz w:val="18"/>
                <w:szCs w:val="26"/>
                <w:rtl/>
                <w:lang w:val="en-GB" w:eastAsia="zh-TW"/>
              </w:rPr>
            </w:pPr>
            <w:r w:rsidRPr="00BD3F10">
              <w:rPr>
                <w:spacing w:val="-4"/>
                <w:sz w:val="18"/>
                <w:szCs w:val="26"/>
                <w:rtl/>
                <w:lang w:val="en-GB" w:eastAsia="zh-TW"/>
              </w:rPr>
              <w:t>صُدق عليها في 1 تشرين الثاني/نوفمبر 1930</w:t>
            </w:r>
            <w:r w:rsidRPr="00BD3F10">
              <w:rPr>
                <w:rFonts w:hint="cs"/>
                <w:spacing w:val="-4"/>
                <w:sz w:val="18"/>
                <w:szCs w:val="26"/>
                <w:rtl/>
                <w:lang w:val="en-GB" w:eastAsia="zh-TW"/>
              </w:rPr>
              <w:t>.</w:t>
            </w:r>
            <w:r w:rsidRPr="00BD3F10">
              <w:rPr>
                <w:spacing w:val="-4"/>
                <w:sz w:val="18"/>
                <w:szCs w:val="26"/>
                <w:rtl/>
                <w:lang w:val="en-GB" w:eastAsia="zh-TW"/>
              </w:rPr>
              <w:t xml:space="preserve"> سارية النفاذ منذ 1 تشرين الثاني/نوفمبر 1930 (</w:t>
            </w:r>
            <w:r w:rsidRPr="00BD3F10">
              <w:rPr>
                <w:rFonts w:hint="cs"/>
                <w:spacing w:val="-4"/>
                <w:sz w:val="18"/>
                <w:szCs w:val="26"/>
                <w:rtl/>
                <w:lang w:val="en-GB" w:eastAsia="zh-TW"/>
              </w:rPr>
              <w:t>المصنف المنهجي ل</w:t>
            </w:r>
            <w:r w:rsidRPr="00BD3F10">
              <w:rPr>
                <w:spacing w:val="-4"/>
                <w:sz w:val="18"/>
                <w:szCs w:val="26"/>
                <w:rtl/>
                <w:lang w:val="en-GB" w:eastAsia="zh-TW"/>
              </w:rPr>
              <w:t xml:space="preserve">لقوانين الاتحادية </w:t>
            </w:r>
            <w:r w:rsidR="00D12421" w:rsidRPr="00BD3F10">
              <w:rPr>
                <w:rFonts w:hint="cs"/>
                <w:spacing w:val="-4"/>
                <w:sz w:val="18"/>
                <w:szCs w:val="26"/>
                <w:rtl/>
                <w:lang w:val="en-GB" w:eastAsia="zh-TW"/>
              </w:rPr>
              <w:t>0-311-37</w:t>
            </w:r>
            <w:r w:rsidRPr="00BD3F10">
              <w:rPr>
                <w:spacing w:val="-4"/>
                <w:sz w:val="18"/>
                <w:szCs w:val="26"/>
                <w:rtl/>
                <w:lang w:val="en-GB" w:eastAsia="zh-TW"/>
              </w:rPr>
              <w:t>)</w:t>
            </w:r>
          </w:p>
        </w:tc>
        <w:tc>
          <w:tcPr>
            <w:tcW w:w="3153" w:type="dxa"/>
            <w:shd w:val="clear" w:color="auto" w:fill="auto"/>
          </w:tcPr>
          <w:p w:rsidR="007A0EB5" w:rsidRPr="00876A79" w:rsidRDefault="007A0EB5" w:rsidP="009926FB">
            <w:pPr>
              <w:pStyle w:val="SingleTxtGA"/>
              <w:pageBreakBefore/>
              <w:spacing w:before="40" w:after="40" w:line="314" w:lineRule="exact"/>
              <w:ind w:left="0" w:right="0"/>
              <w:rPr>
                <w:sz w:val="18"/>
                <w:szCs w:val="26"/>
                <w:lang w:eastAsia="de-DE"/>
              </w:rPr>
            </w:pPr>
          </w:p>
        </w:tc>
      </w:tr>
      <w:tr w:rsidR="007A0EB5" w:rsidRPr="00876A79" w:rsidTr="009926FB">
        <w:tc>
          <w:tcPr>
            <w:tcW w:w="802" w:type="dxa"/>
            <w:gridSpan w:val="2"/>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1930</w:t>
            </w:r>
          </w:p>
        </w:tc>
        <w:tc>
          <w:tcPr>
            <w:tcW w:w="247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اتفاقية منظمة العمل الدولية رقم 29 بشأن العمل الجبري</w:t>
            </w:r>
          </w:p>
        </w:tc>
        <w:tc>
          <w:tcPr>
            <w:tcW w:w="72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1940</w:t>
            </w:r>
          </w:p>
        </w:tc>
        <w:tc>
          <w:tcPr>
            <w:tcW w:w="2478" w:type="dxa"/>
            <w:shd w:val="clear" w:color="auto" w:fill="auto"/>
            <w:hideMark/>
          </w:tcPr>
          <w:p w:rsidR="007A0EB5" w:rsidRPr="009926FB" w:rsidRDefault="007A0EB5" w:rsidP="009926FB">
            <w:pPr>
              <w:pStyle w:val="SingleTxtGA"/>
              <w:spacing w:before="40" w:after="40" w:line="314" w:lineRule="exact"/>
              <w:ind w:left="0" w:right="0"/>
              <w:rPr>
                <w:sz w:val="18"/>
                <w:szCs w:val="26"/>
                <w:rtl/>
                <w:lang w:val="en-GB" w:eastAsia="zh-TW"/>
              </w:rPr>
            </w:pPr>
            <w:r w:rsidRPr="009926FB">
              <w:rPr>
                <w:sz w:val="18"/>
                <w:szCs w:val="26"/>
                <w:rtl/>
                <w:lang w:val="en-GB" w:eastAsia="zh-TW"/>
              </w:rPr>
              <w:t>صُدق عليها في 23 ‏أيار/مايو 1940</w:t>
            </w:r>
            <w:r w:rsidRPr="009926FB">
              <w:rPr>
                <w:rFonts w:hint="cs"/>
                <w:sz w:val="18"/>
                <w:szCs w:val="26"/>
                <w:rtl/>
                <w:lang w:val="en-GB" w:eastAsia="zh-TW"/>
              </w:rPr>
              <w:t>.</w:t>
            </w:r>
            <w:r w:rsidRPr="009926FB">
              <w:rPr>
                <w:sz w:val="18"/>
                <w:szCs w:val="26"/>
                <w:rtl/>
                <w:lang w:val="en-GB" w:eastAsia="zh-TW"/>
              </w:rPr>
              <w:t xml:space="preserve"> سارية النفاذ منذ 23 أيار/مايو 1941 (</w:t>
            </w:r>
            <w:r w:rsidRPr="009926FB">
              <w:rPr>
                <w:rFonts w:hint="cs"/>
                <w:sz w:val="18"/>
                <w:szCs w:val="26"/>
                <w:rtl/>
                <w:lang w:val="en-GB" w:eastAsia="zh-TW"/>
              </w:rPr>
              <w:t>المصنف المنهجي ل</w:t>
            </w:r>
            <w:r w:rsidRPr="009926FB">
              <w:rPr>
                <w:sz w:val="18"/>
                <w:szCs w:val="26"/>
                <w:rtl/>
                <w:lang w:val="en-GB" w:eastAsia="zh-TW"/>
              </w:rPr>
              <w:t>لقوانين الاتحادية</w:t>
            </w:r>
            <w:r w:rsidR="009926FB">
              <w:rPr>
                <w:sz w:val="18"/>
                <w:szCs w:val="26"/>
                <w:rtl/>
                <w:lang w:val="en-GB" w:eastAsia="zh-TW"/>
              </w:rPr>
              <w:br/>
            </w:r>
            <w:r w:rsidR="00D12421" w:rsidRPr="009926FB">
              <w:rPr>
                <w:rFonts w:hint="cs"/>
                <w:sz w:val="18"/>
                <w:szCs w:val="26"/>
                <w:rtl/>
                <w:lang w:val="en-GB" w:eastAsia="zh-TW"/>
              </w:rPr>
              <w:t>0-822-713-9</w:t>
            </w:r>
            <w:r w:rsidRPr="009926FB">
              <w:rPr>
                <w:sz w:val="18"/>
                <w:szCs w:val="26"/>
                <w:rtl/>
                <w:lang w:val="en-GB" w:eastAsia="zh-TW"/>
              </w:rPr>
              <w:t>)</w:t>
            </w:r>
          </w:p>
        </w:tc>
        <w:tc>
          <w:tcPr>
            <w:tcW w:w="3153" w:type="dxa"/>
            <w:shd w:val="clear" w:color="auto" w:fill="auto"/>
          </w:tcPr>
          <w:p w:rsidR="007A0EB5" w:rsidRPr="00876A79" w:rsidRDefault="007A0EB5" w:rsidP="009926FB">
            <w:pPr>
              <w:pStyle w:val="SingleTxtGA"/>
              <w:spacing w:before="40" w:after="40" w:line="314" w:lineRule="exact"/>
              <w:ind w:left="0" w:right="0"/>
              <w:rPr>
                <w:sz w:val="18"/>
                <w:szCs w:val="26"/>
                <w:lang w:eastAsia="de-DE"/>
              </w:rPr>
            </w:pPr>
          </w:p>
        </w:tc>
      </w:tr>
      <w:tr w:rsidR="007A0EB5" w:rsidRPr="00876A79" w:rsidTr="009926FB">
        <w:tc>
          <w:tcPr>
            <w:tcW w:w="802" w:type="dxa"/>
            <w:gridSpan w:val="2"/>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1948</w:t>
            </w:r>
          </w:p>
        </w:tc>
        <w:tc>
          <w:tcPr>
            <w:tcW w:w="247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اتفاقية منع جريمة الإبادة الجماعية والمعاقبة عليها (اتفاقية مناهضة الإبادة الجماعية)، المؤرخة 9 كانون الأول/ديسمبر 1948</w:t>
            </w:r>
          </w:p>
        </w:tc>
        <w:tc>
          <w:tcPr>
            <w:tcW w:w="72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2000</w:t>
            </w:r>
          </w:p>
        </w:tc>
        <w:tc>
          <w:tcPr>
            <w:tcW w:w="2478" w:type="dxa"/>
            <w:shd w:val="clear" w:color="auto" w:fill="auto"/>
            <w:hideMark/>
          </w:tcPr>
          <w:p w:rsidR="007A0EB5" w:rsidRPr="00D12421" w:rsidRDefault="007A0EB5" w:rsidP="009926FB">
            <w:pPr>
              <w:pStyle w:val="SingleTxtGA"/>
              <w:spacing w:before="40" w:after="40" w:line="314" w:lineRule="exact"/>
              <w:ind w:left="0" w:right="0"/>
              <w:rPr>
                <w:spacing w:val="-6"/>
                <w:sz w:val="18"/>
                <w:szCs w:val="26"/>
                <w:rtl/>
                <w:lang w:val="en-GB" w:eastAsia="zh-TW"/>
              </w:rPr>
            </w:pPr>
            <w:r w:rsidRPr="00D12421">
              <w:rPr>
                <w:spacing w:val="-6"/>
                <w:sz w:val="18"/>
                <w:szCs w:val="26"/>
                <w:rtl/>
                <w:lang w:val="en-GB" w:eastAsia="zh-TW"/>
              </w:rPr>
              <w:t>صُدق عليها في 6 أيلول/سبتمبر 2000. سارية النفاذ منذ 6 كانون الأول/ديسمبر 2000 (</w:t>
            </w:r>
            <w:r w:rsidRPr="00D12421">
              <w:rPr>
                <w:rFonts w:hint="cs"/>
                <w:spacing w:val="-6"/>
                <w:sz w:val="18"/>
                <w:szCs w:val="26"/>
                <w:rtl/>
                <w:lang w:val="en-GB" w:eastAsia="zh-TW"/>
              </w:rPr>
              <w:t>المصنف المنهجي ل</w:t>
            </w:r>
            <w:r w:rsidRPr="00D12421">
              <w:rPr>
                <w:spacing w:val="-6"/>
                <w:sz w:val="18"/>
                <w:szCs w:val="26"/>
                <w:rtl/>
                <w:lang w:val="en-GB" w:eastAsia="zh-TW"/>
              </w:rPr>
              <w:t>لقوانين الاتحادية</w:t>
            </w:r>
            <w:r w:rsidR="009926FB">
              <w:rPr>
                <w:spacing w:val="-6"/>
                <w:sz w:val="18"/>
                <w:szCs w:val="26"/>
                <w:rtl/>
                <w:lang w:val="en-GB" w:eastAsia="zh-TW"/>
              </w:rPr>
              <w:br/>
            </w:r>
            <w:r w:rsidR="00D12421" w:rsidRPr="00D12421">
              <w:rPr>
                <w:rFonts w:hint="cs"/>
                <w:spacing w:val="-6"/>
                <w:sz w:val="18"/>
                <w:szCs w:val="26"/>
                <w:rtl/>
                <w:lang w:val="en-GB" w:eastAsia="zh-TW"/>
              </w:rPr>
              <w:t>0-311-11</w:t>
            </w:r>
            <w:r w:rsidRPr="00D12421">
              <w:rPr>
                <w:spacing w:val="-6"/>
                <w:sz w:val="18"/>
                <w:szCs w:val="26"/>
                <w:rtl/>
                <w:lang w:val="en-GB" w:eastAsia="zh-TW"/>
              </w:rPr>
              <w:t>)</w:t>
            </w:r>
          </w:p>
        </w:tc>
        <w:tc>
          <w:tcPr>
            <w:tcW w:w="3153" w:type="dxa"/>
            <w:shd w:val="clear" w:color="auto" w:fill="auto"/>
          </w:tcPr>
          <w:p w:rsidR="007A0EB5" w:rsidRPr="00876A79" w:rsidRDefault="007A0EB5" w:rsidP="009926FB">
            <w:pPr>
              <w:pStyle w:val="SingleTxtGA"/>
              <w:spacing w:before="40" w:after="40" w:line="314" w:lineRule="exact"/>
              <w:ind w:left="0" w:right="0"/>
              <w:rPr>
                <w:sz w:val="18"/>
                <w:szCs w:val="26"/>
                <w:lang w:eastAsia="de-DE"/>
              </w:rPr>
            </w:pPr>
          </w:p>
        </w:tc>
      </w:tr>
      <w:tr w:rsidR="007A0EB5" w:rsidRPr="00876A79" w:rsidTr="009926FB">
        <w:tc>
          <w:tcPr>
            <w:tcW w:w="802" w:type="dxa"/>
            <w:gridSpan w:val="2"/>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1948</w:t>
            </w:r>
          </w:p>
        </w:tc>
        <w:tc>
          <w:tcPr>
            <w:tcW w:w="247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اتفاقية منظمة العمل الدولية رقم 87 بشأن الحرية النقابية وحماية حق التنظيم، المؤرخة 9 تموز/يوليه 1948</w:t>
            </w:r>
          </w:p>
        </w:tc>
        <w:tc>
          <w:tcPr>
            <w:tcW w:w="72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1975</w:t>
            </w:r>
          </w:p>
        </w:tc>
        <w:tc>
          <w:tcPr>
            <w:tcW w:w="247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صُدق عليها في 25 آذار/مارس 1975</w:t>
            </w:r>
            <w:r w:rsidRPr="00876A79">
              <w:rPr>
                <w:rFonts w:hint="cs"/>
                <w:sz w:val="18"/>
                <w:szCs w:val="26"/>
                <w:rtl/>
                <w:lang w:val="en-GB" w:eastAsia="zh-TW"/>
              </w:rPr>
              <w:t>.</w:t>
            </w:r>
            <w:r w:rsidRPr="00876A79">
              <w:rPr>
                <w:sz w:val="18"/>
                <w:szCs w:val="26"/>
                <w:rtl/>
                <w:lang w:val="en-GB" w:eastAsia="zh-TW"/>
              </w:rPr>
              <w:t xml:space="preserve"> سارية النفاذ منذ 25 آذار/مارس 1976</w:t>
            </w:r>
            <w:r w:rsidRPr="00876A79">
              <w:rPr>
                <w:rFonts w:hint="cs"/>
                <w:sz w:val="18"/>
                <w:szCs w:val="26"/>
                <w:rtl/>
                <w:lang w:val="en-GB" w:eastAsia="zh-TW"/>
              </w:rPr>
              <w:t xml:space="preserve"> </w:t>
            </w:r>
            <w:r w:rsidRPr="00876A79">
              <w:rPr>
                <w:sz w:val="18"/>
                <w:szCs w:val="26"/>
                <w:rtl/>
                <w:lang w:val="en-GB" w:eastAsia="zh-TW"/>
              </w:rPr>
              <w:t>(</w:t>
            </w:r>
            <w:r w:rsidRPr="00876A79">
              <w:rPr>
                <w:rFonts w:hint="cs"/>
                <w:sz w:val="18"/>
                <w:szCs w:val="26"/>
                <w:rtl/>
                <w:lang w:val="en-GB" w:eastAsia="zh-TW"/>
              </w:rPr>
              <w:t>المصنف المنهجي ل</w:t>
            </w:r>
            <w:r w:rsidRPr="00876A79">
              <w:rPr>
                <w:sz w:val="18"/>
                <w:szCs w:val="26"/>
                <w:rtl/>
                <w:lang w:val="en-GB" w:eastAsia="zh-TW"/>
              </w:rPr>
              <w:t>لقوانين الاتحاد</w:t>
            </w:r>
            <w:r w:rsidRPr="00876A79">
              <w:rPr>
                <w:rFonts w:hint="cs"/>
                <w:sz w:val="18"/>
                <w:szCs w:val="26"/>
                <w:rtl/>
                <w:lang w:val="en-GB" w:eastAsia="zh-TW"/>
              </w:rPr>
              <w:t>ية</w:t>
            </w:r>
            <w:r w:rsidR="009926FB">
              <w:rPr>
                <w:sz w:val="18"/>
                <w:szCs w:val="26"/>
                <w:rtl/>
                <w:lang w:val="en-GB" w:eastAsia="zh-TW"/>
              </w:rPr>
              <w:br/>
            </w:r>
            <w:r w:rsidR="00D12421">
              <w:rPr>
                <w:rFonts w:hint="cs"/>
                <w:sz w:val="18"/>
                <w:szCs w:val="26"/>
                <w:rtl/>
                <w:lang w:val="en-GB" w:eastAsia="zh-TW"/>
              </w:rPr>
              <w:t>0-822-719</w:t>
            </w:r>
            <w:r w:rsidR="0075624D">
              <w:rPr>
                <w:rFonts w:hint="cs"/>
                <w:sz w:val="18"/>
                <w:szCs w:val="26"/>
                <w:rtl/>
                <w:lang w:val="en-GB" w:eastAsia="zh-TW"/>
              </w:rPr>
              <w:t>-7</w:t>
            </w:r>
            <w:r w:rsidRPr="00876A79">
              <w:rPr>
                <w:sz w:val="18"/>
                <w:szCs w:val="26"/>
                <w:rtl/>
                <w:lang w:val="en-GB" w:eastAsia="zh-TW"/>
              </w:rPr>
              <w:t>)</w:t>
            </w:r>
          </w:p>
        </w:tc>
        <w:tc>
          <w:tcPr>
            <w:tcW w:w="3153" w:type="dxa"/>
            <w:shd w:val="clear" w:color="auto" w:fill="auto"/>
          </w:tcPr>
          <w:p w:rsidR="007A0EB5" w:rsidRPr="00876A79" w:rsidRDefault="007A0EB5" w:rsidP="009926FB">
            <w:pPr>
              <w:pStyle w:val="SingleTxtGA"/>
              <w:spacing w:before="40" w:after="40" w:line="314" w:lineRule="exact"/>
              <w:ind w:left="0" w:right="0"/>
              <w:rPr>
                <w:sz w:val="18"/>
                <w:szCs w:val="26"/>
                <w:lang w:eastAsia="de-DE"/>
              </w:rPr>
            </w:pPr>
          </w:p>
        </w:tc>
      </w:tr>
      <w:tr w:rsidR="007A0EB5" w:rsidRPr="00876A79" w:rsidTr="009926FB">
        <w:tc>
          <w:tcPr>
            <w:tcW w:w="802" w:type="dxa"/>
            <w:gridSpan w:val="2"/>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1949</w:t>
            </w:r>
          </w:p>
        </w:tc>
        <w:tc>
          <w:tcPr>
            <w:tcW w:w="247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 xml:space="preserve">اتفاقيات جنيف الأربع المؤرخة 12 آب/أغسطس 1949 </w:t>
            </w:r>
          </w:p>
        </w:tc>
        <w:tc>
          <w:tcPr>
            <w:tcW w:w="72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1950</w:t>
            </w:r>
          </w:p>
        </w:tc>
        <w:tc>
          <w:tcPr>
            <w:tcW w:w="2478" w:type="dxa"/>
            <w:shd w:val="clear" w:color="auto" w:fill="auto"/>
            <w:hideMark/>
          </w:tcPr>
          <w:p w:rsidR="007A0EB5" w:rsidRPr="00BD3F10" w:rsidRDefault="007A0EB5" w:rsidP="0075624D">
            <w:pPr>
              <w:pStyle w:val="SingleTxtGA"/>
              <w:spacing w:before="40" w:after="40" w:line="314" w:lineRule="exact"/>
              <w:ind w:left="0" w:right="0"/>
              <w:rPr>
                <w:sz w:val="18"/>
                <w:szCs w:val="26"/>
                <w:rtl/>
                <w:lang w:val="en-GB" w:eastAsia="zh-TW"/>
              </w:rPr>
            </w:pPr>
            <w:r w:rsidRPr="00BD3F10">
              <w:rPr>
                <w:sz w:val="18"/>
                <w:szCs w:val="26"/>
                <w:rtl/>
                <w:lang w:val="en-GB" w:eastAsia="zh-TW"/>
              </w:rPr>
              <w:t xml:space="preserve">صُدق عليها في 31 آذار/مارس 1950. سارية النفاذ منذ 21 تشرين الأول/أكتوبر 1950 </w:t>
            </w:r>
            <w:r w:rsidRPr="00BD3F10">
              <w:rPr>
                <w:spacing w:val="-4"/>
                <w:sz w:val="18"/>
                <w:szCs w:val="26"/>
                <w:rtl/>
                <w:lang w:val="en-GB" w:eastAsia="zh-TW"/>
              </w:rPr>
              <w:t>(</w:t>
            </w:r>
            <w:r w:rsidRPr="00BD3F10">
              <w:rPr>
                <w:rFonts w:hint="cs"/>
                <w:spacing w:val="-4"/>
                <w:sz w:val="18"/>
                <w:szCs w:val="26"/>
                <w:rtl/>
                <w:lang w:val="en-GB" w:eastAsia="zh-TW"/>
              </w:rPr>
              <w:t>المصنف المنهجي</w:t>
            </w:r>
            <w:r w:rsidR="00BD3F10" w:rsidRPr="00BD3F10">
              <w:rPr>
                <w:rFonts w:hint="cs"/>
                <w:spacing w:val="-4"/>
                <w:sz w:val="18"/>
                <w:szCs w:val="26"/>
                <w:rtl/>
                <w:lang w:val="en-GB" w:eastAsia="zh-TW"/>
              </w:rPr>
              <w:t xml:space="preserve"> </w:t>
            </w:r>
            <w:r w:rsidRPr="00BD3F10">
              <w:rPr>
                <w:rFonts w:hint="cs"/>
                <w:spacing w:val="-4"/>
                <w:sz w:val="18"/>
                <w:szCs w:val="26"/>
                <w:rtl/>
                <w:lang w:val="en-GB" w:eastAsia="zh-TW"/>
              </w:rPr>
              <w:t>ل</w:t>
            </w:r>
            <w:r w:rsidRPr="00BD3F10">
              <w:rPr>
                <w:spacing w:val="-4"/>
                <w:sz w:val="18"/>
                <w:szCs w:val="26"/>
                <w:rtl/>
                <w:lang w:val="en-GB" w:eastAsia="zh-TW"/>
              </w:rPr>
              <w:t xml:space="preserve">لقوانين الاتحادية </w:t>
            </w:r>
            <w:r w:rsidR="00D12421" w:rsidRPr="00BD3F10">
              <w:rPr>
                <w:rFonts w:hint="cs"/>
                <w:spacing w:val="-4"/>
                <w:sz w:val="18"/>
                <w:szCs w:val="26"/>
                <w:rtl/>
                <w:lang w:val="en-GB" w:eastAsia="zh-TW"/>
              </w:rPr>
              <w:t>0-518-12</w:t>
            </w:r>
            <w:r w:rsidRPr="00BD3F10">
              <w:rPr>
                <w:spacing w:val="-4"/>
                <w:sz w:val="18"/>
                <w:szCs w:val="26"/>
                <w:rtl/>
                <w:lang w:val="en-GB" w:eastAsia="zh-TW"/>
              </w:rPr>
              <w:t>،</w:t>
            </w:r>
            <w:r w:rsidR="00BD3F10">
              <w:rPr>
                <w:rFonts w:hint="cs"/>
                <w:sz w:val="18"/>
                <w:szCs w:val="26"/>
                <w:rtl/>
                <w:lang w:val="en-GB" w:eastAsia="zh-TW"/>
              </w:rPr>
              <w:t xml:space="preserve"> </w:t>
            </w:r>
            <w:r w:rsidRPr="00BD3F10">
              <w:rPr>
                <w:spacing w:val="-6"/>
                <w:sz w:val="18"/>
                <w:szCs w:val="26"/>
                <w:rtl/>
                <w:lang w:val="en-GB" w:eastAsia="zh-TW"/>
              </w:rPr>
              <w:t>و</w:t>
            </w:r>
            <w:r w:rsidR="00D12421" w:rsidRPr="00BD3F10">
              <w:rPr>
                <w:rFonts w:hint="cs"/>
                <w:spacing w:val="-6"/>
                <w:sz w:val="18"/>
                <w:szCs w:val="26"/>
                <w:rtl/>
                <w:lang w:val="en-GB" w:eastAsia="zh-TW"/>
              </w:rPr>
              <w:t>0-51</w:t>
            </w:r>
            <w:r w:rsidR="0075624D">
              <w:rPr>
                <w:rFonts w:hint="cs"/>
                <w:spacing w:val="-6"/>
                <w:sz w:val="18"/>
                <w:szCs w:val="26"/>
                <w:rtl/>
                <w:lang w:val="en-GB" w:eastAsia="zh-TW"/>
              </w:rPr>
              <w:t>8</w:t>
            </w:r>
            <w:r w:rsidR="00D12421" w:rsidRPr="00BD3F10">
              <w:rPr>
                <w:rFonts w:hint="cs"/>
                <w:spacing w:val="-6"/>
                <w:sz w:val="18"/>
                <w:szCs w:val="26"/>
                <w:rtl/>
                <w:lang w:val="en-GB" w:eastAsia="zh-TW"/>
              </w:rPr>
              <w:t>-23</w:t>
            </w:r>
            <w:r w:rsidRPr="00BD3F10">
              <w:rPr>
                <w:spacing w:val="-6"/>
                <w:sz w:val="18"/>
                <w:szCs w:val="26"/>
                <w:rtl/>
                <w:lang w:val="en-GB" w:eastAsia="zh-TW"/>
              </w:rPr>
              <w:t>،</w:t>
            </w:r>
            <w:r w:rsidR="00BD3F10" w:rsidRPr="00BD3F10">
              <w:rPr>
                <w:rFonts w:hint="cs"/>
                <w:spacing w:val="-6"/>
                <w:sz w:val="18"/>
                <w:szCs w:val="26"/>
                <w:rtl/>
                <w:lang w:val="en-GB" w:eastAsia="zh-TW"/>
              </w:rPr>
              <w:t xml:space="preserve"> </w:t>
            </w:r>
            <w:r w:rsidRPr="00BD3F10">
              <w:rPr>
                <w:spacing w:val="-6"/>
                <w:sz w:val="18"/>
                <w:szCs w:val="26"/>
                <w:rtl/>
                <w:lang w:val="en-GB" w:eastAsia="zh-TW"/>
              </w:rPr>
              <w:t>و</w:t>
            </w:r>
            <w:r w:rsidR="00D12421" w:rsidRPr="00BD3F10">
              <w:rPr>
                <w:rFonts w:hint="cs"/>
                <w:spacing w:val="-6"/>
                <w:sz w:val="18"/>
                <w:szCs w:val="26"/>
                <w:rtl/>
                <w:lang w:val="en-GB" w:eastAsia="zh-TW"/>
              </w:rPr>
              <w:t>0-51</w:t>
            </w:r>
            <w:r w:rsidR="0075624D">
              <w:rPr>
                <w:rFonts w:hint="cs"/>
                <w:spacing w:val="-6"/>
                <w:sz w:val="18"/>
                <w:szCs w:val="26"/>
                <w:rtl/>
                <w:lang w:val="en-GB" w:eastAsia="zh-TW"/>
              </w:rPr>
              <w:t>8</w:t>
            </w:r>
            <w:r w:rsidR="00D12421" w:rsidRPr="00BD3F10">
              <w:rPr>
                <w:rFonts w:hint="cs"/>
                <w:spacing w:val="-6"/>
                <w:sz w:val="18"/>
                <w:szCs w:val="26"/>
                <w:rtl/>
                <w:lang w:val="en-GB" w:eastAsia="zh-TW"/>
              </w:rPr>
              <w:t>-42</w:t>
            </w:r>
            <w:r w:rsidRPr="00BD3F10">
              <w:rPr>
                <w:spacing w:val="-6"/>
                <w:sz w:val="18"/>
                <w:szCs w:val="26"/>
                <w:rtl/>
                <w:lang w:val="en-GB" w:eastAsia="zh-TW"/>
              </w:rPr>
              <w:t>،</w:t>
            </w:r>
            <w:r w:rsidRPr="00BD3F10">
              <w:rPr>
                <w:rFonts w:hint="cs"/>
                <w:spacing w:val="-6"/>
                <w:sz w:val="18"/>
                <w:szCs w:val="26"/>
                <w:rtl/>
                <w:lang w:val="en-GB" w:eastAsia="zh-TW"/>
              </w:rPr>
              <w:t xml:space="preserve"> </w:t>
            </w:r>
            <w:r w:rsidRPr="00BD3F10">
              <w:rPr>
                <w:spacing w:val="-6"/>
                <w:sz w:val="18"/>
                <w:szCs w:val="26"/>
                <w:rtl/>
                <w:lang w:val="en-GB" w:eastAsia="zh-TW"/>
              </w:rPr>
              <w:t>و</w:t>
            </w:r>
            <w:r w:rsidR="00D12421" w:rsidRPr="00BD3F10">
              <w:rPr>
                <w:rFonts w:hint="cs"/>
                <w:spacing w:val="-6"/>
                <w:sz w:val="18"/>
                <w:szCs w:val="26"/>
                <w:rtl/>
                <w:lang w:val="en-GB" w:eastAsia="zh-TW"/>
              </w:rPr>
              <w:t>0-518-51</w:t>
            </w:r>
            <w:r w:rsidRPr="00BD3F10">
              <w:rPr>
                <w:spacing w:val="-6"/>
                <w:sz w:val="18"/>
                <w:szCs w:val="26"/>
                <w:rtl/>
                <w:lang w:val="en-GB" w:eastAsia="zh-TW"/>
              </w:rPr>
              <w:t>)</w:t>
            </w:r>
          </w:p>
        </w:tc>
        <w:tc>
          <w:tcPr>
            <w:tcW w:w="3153" w:type="dxa"/>
            <w:shd w:val="clear" w:color="auto" w:fill="auto"/>
          </w:tcPr>
          <w:p w:rsidR="007A0EB5" w:rsidRPr="00876A79" w:rsidRDefault="007A0EB5" w:rsidP="009926FB">
            <w:pPr>
              <w:pStyle w:val="SingleTxtGA"/>
              <w:spacing w:before="40" w:after="40" w:line="314" w:lineRule="exact"/>
              <w:ind w:left="0" w:right="0"/>
              <w:rPr>
                <w:sz w:val="18"/>
                <w:szCs w:val="26"/>
                <w:lang w:eastAsia="de-DE"/>
              </w:rPr>
            </w:pPr>
          </w:p>
        </w:tc>
      </w:tr>
      <w:tr w:rsidR="007A0EB5" w:rsidRPr="00876A79" w:rsidTr="009926FB">
        <w:tc>
          <w:tcPr>
            <w:tcW w:w="802" w:type="dxa"/>
            <w:gridSpan w:val="2"/>
            <w:shd w:val="clear" w:color="auto" w:fill="auto"/>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1949</w:t>
            </w:r>
          </w:p>
        </w:tc>
        <w:tc>
          <w:tcPr>
            <w:tcW w:w="2478" w:type="dxa"/>
            <w:shd w:val="clear" w:color="auto" w:fill="auto"/>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cs/>
                <w:lang w:val="en-GB" w:eastAsia="zh-TW"/>
              </w:rPr>
              <w:t xml:space="preserve">‎‎اتفاقية حظر الاتجار بالأشخاص واستغلال دعارة الغير‏، المؤرخة 2 كانون الأول/ديسمبر 1949 </w:t>
            </w:r>
          </w:p>
        </w:tc>
        <w:tc>
          <w:tcPr>
            <w:tcW w:w="728" w:type="dxa"/>
            <w:shd w:val="clear" w:color="auto" w:fill="auto"/>
          </w:tcPr>
          <w:p w:rsidR="007A0EB5" w:rsidRPr="00876A79" w:rsidRDefault="007A0EB5" w:rsidP="009926FB">
            <w:pPr>
              <w:pStyle w:val="SingleTxtGA"/>
              <w:spacing w:before="40" w:after="40" w:line="314" w:lineRule="exact"/>
              <w:ind w:left="0" w:right="0"/>
              <w:rPr>
                <w:sz w:val="18"/>
                <w:szCs w:val="26"/>
                <w:rtl/>
                <w:lang w:eastAsia="de-CH"/>
              </w:rPr>
            </w:pPr>
          </w:p>
        </w:tc>
        <w:tc>
          <w:tcPr>
            <w:tcW w:w="2478" w:type="dxa"/>
            <w:shd w:val="clear" w:color="auto" w:fill="auto"/>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 xml:space="preserve">لم يصدق عليها </w:t>
            </w:r>
          </w:p>
        </w:tc>
        <w:tc>
          <w:tcPr>
            <w:tcW w:w="3153" w:type="dxa"/>
            <w:shd w:val="clear" w:color="auto" w:fill="auto"/>
          </w:tcPr>
          <w:p w:rsidR="007A0EB5" w:rsidRPr="00876A79" w:rsidRDefault="007A0EB5" w:rsidP="009926FB">
            <w:pPr>
              <w:pStyle w:val="SingleTxtGA"/>
              <w:spacing w:before="40" w:after="40" w:line="314" w:lineRule="exact"/>
              <w:ind w:left="0" w:right="0"/>
              <w:rPr>
                <w:sz w:val="18"/>
                <w:szCs w:val="26"/>
                <w:lang w:eastAsia="de-DE"/>
              </w:rPr>
            </w:pPr>
          </w:p>
        </w:tc>
      </w:tr>
      <w:tr w:rsidR="007A0EB5" w:rsidRPr="00876A79" w:rsidTr="009926FB">
        <w:tc>
          <w:tcPr>
            <w:tcW w:w="802" w:type="dxa"/>
            <w:gridSpan w:val="2"/>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1949</w:t>
            </w:r>
          </w:p>
        </w:tc>
        <w:tc>
          <w:tcPr>
            <w:tcW w:w="247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اتفاقية منظمة العمل الدولية رقم 98 بشأن تطبيق مبادئ الحق في التنظيم والمفاوضة الجماعية، المؤرخة 1 تموز/يوليه 1949</w:t>
            </w:r>
          </w:p>
        </w:tc>
        <w:tc>
          <w:tcPr>
            <w:tcW w:w="72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1999</w:t>
            </w:r>
          </w:p>
        </w:tc>
        <w:tc>
          <w:tcPr>
            <w:tcW w:w="247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صُدق عليها في 17 ‏آب/أغسطس 1999</w:t>
            </w:r>
            <w:r w:rsidRPr="00876A79">
              <w:rPr>
                <w:rFonts w:hint="cs"/>
                <w:sz w:val="18"/>
                <w:szCs w:val="26"/>
                <w:rtl/>
                <w:lang w:val="en-GB" w:eastAsia="zh-TW"/>
              </w:rPr>
              <w:t>.</w:t>
            </w:r>
            <w:r w:rsidRPr="00876A79">
              <w:rPr>
                <w:sz w:val="18"/>
                <w:szCs w:val="26"/>
                <w:rtl/>
                <w:lang w:val="en-GB" w:eastAsia="zh-TW"/>
              </w:rPr>
              <w:t xml:space="preserve"> سارية النفاذ منذ 17 آب/أغسطس 2000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9926FB">
              <w:rPr>
                <w:sz w:val="18"/>
                <w:szCs w:val="26"/>
                <w:rtl/>
                <w:lang w:val="en-GB" w:eastAsia="zh-TW"/>
              </w:rPr>
              <w:br/>
            </w:r>
            <w:r w:rsidR="00BD3F10">
              <w:rPr>
                <w:rFonts w:hint="cs"/>
                <w:sz w:val="18"/>
                <w:szCs w:val="26"/>
                <w:rtl/>
                <w:lang w:val="en-GB" w:eastAsia="zh-TW"/>
              </w:rPr>
              <w:t>0-822-719-9</w:t>
            </w:r>
            <w:r w:rsidRPr="00876A79">
              <w:rPr>
                <w:sz w:val="18"/>
                <w:szCs w:val="26"/>
                <w:rtl/>
                <w:lang w:val="en-GB" w:eastAsia="zh-TW"/>
              </w:rPr>
              <w:t>)</w:t>
            </w:r>
          </w:p>
        </w:tc>
        <w:tc>
          <w:tcPr>
            <w:tcW w:w="3153" w:type="dxa"/>
            <w:shd w:val="clear" w:color="auto" w:fill="auto"/>
          </w:tcPr>
          <w:p w:rsidR="007A0EB5" w:rsidRPr="00876A79" w:rsidRDefault="007A0EB5" w:rsidP="009926FB">
            <w:pPr>
              <w:pStyle w:val="SingleTxtGA"/>
              <w:spacing w:before="40" w:after="40" w:line="314" w:lineRule="exact"/>
              <w:ind w:left="0" w:right="0"/>
              <w:rPr>
                <w:sz w:val="18"/>
                <w:szCs w:val="26"/>
                <w:lang w:eastAsia="de-DE"/>
              </w:rPr>
            </w:pPr>
          </w:p>
        </w:tc>
      </w:tr>
      <w:tr w:rsidR="007A0EB5" w:rsidRPr="00876A79" w:rsidTr="009926FB">
        <w:tc>
          <w:tcPr>
            <w:tcW w:w="802" w:type="dxa"/>
            <w:gridSpan w:val="2"/>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1951</w:t>
            </w:r>
          </w:p>
        </w:tc>
        <w:tc>
          <w:tcPr>
            <w:tcW w:w="247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الاتفاقية الخاصة بوضع اللاجئين (الاتفاقية المتعلقة باللاجئين)، المؤرخة 28 تموز/يوليه 1951</w:t>
            </w:r>
          </w:p>
        </w:tc>
        <w:tc>
          <w:tcPr>
            <w:tcW w:w="728" w:type="dxa"/>
            <w:shd w:val="clear" w:color="auto" w:fill="auto"/>
            <w:hideMark/>
          </w:tcPr>
          <w:p w:rsidR="007A0EB5" w:rsidRPr="00876A79" w:rsidRDefault="007A0EB5" w:rsidP="009926FB">
            <w:pPr>
              <w:pStyle w:val="SingleTxtGA"/>
              <w:spacing w:before="40" w:after="40" w:line="314" w:lineRule="exact"/>
              <w:ind w:left="0" w:right="0"/>
              <w:rPr>
                <w:sz w:val="18"/>
                <w:szCs w:val="26"/>
                <w:rtl/>
                <w:lang w:val="en-GB" w:eastAsia="zh-TW"/>
              </w:rPr>
            </w:pPr>
            <w:r w:rsidRPr="00876A79">
              <w:rPr>
                <w:sz w:val="18"/>
                <w:szCs w:val="26"/>
                <w:rtl/>
                <w:lang w:val="en-GB" w:eastAsia="zh-TW"/>
              </w:rPr>
              <w:t>1955</w:t>
            </w:r>
          </w:p>
        </w:tc>
        <w:tc>
          <w:tcPr>
            <w:tcW w:w="2478" w:type="dxa"/>
            <w:shd w:val="clear" w:color="auto" w:fill="auto"/>
            <w:hideMark/>
          </w:tcPr>
          <w:p w:rsidR="007A0EB5" w:rsidRPr="00BD3F10" w:rsidRDefault="007A0EB5" w:rsidP="009926FB">
            <w:pPr>
              <w:pStyle w:val="SingleTxtGA"/>
              <w:spacing w:before="40" w:after="40" w:line="314" w:lineRule="exact"/>
              <w:ind w:left="0" w:right="0"/>
              <w:rPr>
                <w:spacing w:val="-4"/>
                <w:sz w:val="18"/>
                <w:szCs w:val="26"/>
                <w:rtl/>
                <w:lang w:val="en-GB" w:eastAsia="zh-TW"/>
              </w:rPr>
            </w:pPr>
            <w:r w:rsidRPr="00BD3F10">
              <w:rPr>
                <w:spacing w:val="-4"/>
                <w:sz w:val="18"/>
                <w:szCs w:val="26"/>
                <w:rtl/>
                <w:lang w:val="en-GB" w:eastAsia="zh-TW"/>
              </w:rPr>
              <w:t>صُدق عليها في 21 ‏كانون الثاني/يناير 1955</w:t>
            </w:r>
            <w:r w:rsidRPr="00BD3F10">
              <w:rPr>
                <w:rFonts w:hint="cs"/>
                <w:spacing w:val="-4"/>
                <w:sz w:val="18"/>
                <w:szCs w:val="26"/>
                <w:rtl/>
                <w:lang w:val="en-GB" w:eastAsia="zh-TW"/>
              </w:rPr>
              <w:t>.</w:t>
            </w:r>
            <w:r w:rsidRPr="00BD3F10">
              <w:rPr>
                <w:spacing w:val="-4"/>
                <w:sz w:val="18"/>
                <w:szCs w:val="26"/>
                <w:rtl/>
                <w:lang w:val="en-GB" w:eastAsia="zh-TW"/>
              </w:rPr>
              <w:t xml:space="preserve"> سارية النفاذ منذ 21 نيسان/أبريل 1955 (</w:t>
            </w:r>
            <w:r w:rsidRPr="00BD3F10">
              <w:rPr>
                <w:rFonts w:hint="cs"/>
                <w:spacing w:val="-4"/>
                <w:sz w:val="18"/>
                <w:szCs w:val="26"/>
                <w:rtl/>
                <w:lang w:val="en-GB" w:eastAsia="zh-TW"/>
              </w:rPr>
              <w:t>المصنف المنهجي ل</w:t>
            </w:r>
            <w:r w:rsidRPr="00BD3F10">
              <w:rPr>
                <w:spacing w:val="-4"/>
                <w:sz w:val="18"/>
                <w:szCs w:val="26"/>
                <w:rtl/>
                <w:lang w:val="en-GB" w:eastAsia="zh-TW"/>
              </w:rPr>
              <w:t xml:space="preserve">لقوانين الاتحادية </w:t>
            </w:r>
            <w:r w:rsidR="00BD3F10" w:rsidRPr="00BD3F10">
              <w:rPr>
                <w:rFonts w:hint="cs"/>
                <w:spacing w:val="-4"/>
                <w:sz w:val="18"/>
                <w:szCs w:val="26"/>
                <w:rtl/>
                <w:lang w:val="en-GB" w:eastAsia="zh-TW"/>
              </w:rPr>
              <w:t>0-142-30</w:t>
            </w:r>
            <w:r w:rsidRPr="00BD3F10">
              <w:rPr>
                <w:spacing w:val="-4"/>
                <w:sz w:val="18"/>
                <w:szCs w:val="26"/>
                <w:rtl/>
                <w:lang w:val="en-GB" w:eastAsia="zh-TW"/>
              </w:rPr>
              <w:t>)</w:t>
            </w:r>
          </w:p>
        </w:tc>
        <w:tc>
          <w:tcPr>
            <w:tcW w:w="3153" w:type="dxa"/>
            <w:shd w:val="clear" w:color="auto" w:fill="auto"/>
            <w:hideMark/>
          </w:tcPr>
          <w:p w:rsidR="007A0EB5" w:rsidRPr="0027450D" w:rsidRDefault="007A0EB5" w:rsidP="009926FB">
            <w:pPr>
              <w:pStyle w:val="SingleTxtGA"/>
              <w:spacing w:before="40" w:after="40" w:line="314" w:lineRule="exact"/>
              <w:ind w:left="0" w:right="0"/>
              <w:rPr>
                <w:spacing w:val="-4"/>
                <w:sz w:val="18"/>
                <w:szCs w:val="26"/>
                <w:rtl/>
                <w:lang w:val="en-GB" w:eastAsia="zh-TW"/>
              </w:rPr>
            </w:pPr>
            <w:r w:rsidRPr="0027450D">
              <w:rPr>
                <w:rFonts w:hint="cs"/>
                <w:spacing w:val="-4"/>
                <w:sz w:val="18"/>
                <w:szCs w:val="26"/>
                <w:rtl/>
                <w:lang w:val="en-GB" w:eastAsia="zh-TW"/>
              </w:rPr>
              <w:t xml:space="preserve">في عام 1963، </w:t>
            </w:r>
            <w:r w:rsidRPr="0027450D">
              <w:rPr>
                <w:spacing w:val="-4"/>
                <w:sz w:val="18"/>
                <w:szCs w:val="26"/>
                <w:rtl/>
                <w:lang w:val="en-GB" w:eastAsia="zh-TW"/>
              </w:rPr>
              <w:t xml:space="preserve">سحب التحفظ </w:t>
            </w:r>
            <w:r w:rsidRPr="0027450D">
              <w:rPr>
                <w:rFonts w:hint="cs"/>
                <w:spacing w:val="-4"/>
                <w:sz w:val="18"/>
                <w:szCs w:val="26"/>
                <w:rtl/>
                <w:lang w:val="en-GB" w:eastAsia="zh-TW"/>
              </w:rPr>
              <w:t>المتعلق ب</w:t>
            </w:r>
            <w:r w:rsidRPr="0027450D">
              <w:rPr>
                <w:spacing w:val="-4"/>
                <w:sz w:val="18"/>
                <w:szCs w:val="26"/>
                <w:rtl/>
                <w:lang w:val="en-GB" w:eastAsia="zh-TW"/>
              </w:rPr>
              <w:t>الفقرات 1(أ) و1(ب) و3 من المادة 24</w:t>
            </w:r>
          </w:p>
          <w:p w:rsidR="007A0EB5" w:rsidRPr="00876A79" w:rsidRDefault="007A0EB5" w:rsidP="009926FB">
            <w:pPr>
              <w:pStyle w:val="SingleTxtGA"/>
              <w:spacing w:before="40" w:after="40" w:line="314" w:lineRule="exact"/>
              <w:ind w:left="0" w:right="0"/>
              <w:rPr>
                <w:sz w:val="18"/>
                <w:szCs w:val="26"/>
                <w:rtl/>
                <w:lang w:val="en-GB" w:eastAsia="zh-TW"/>
              </w:rPr>
            </w:pPr>
            <w:r w:rsidRPr="00876A79">
              <w:rPr>
                <w:rFonts w:hint="cs"/>
                <w:sz w:val="18"/>
                <w:szCs w:val="26"/>
                <w:rtl/>
                <w:lang w:val="en-GB" w:eastAsia="zh-TW"/>
              </w:rPr>
              <w:t xml:space="preserve">في عام </w:t>
            </w:r>
            <w:r w:rsidRPr="00876A79">
              <w:rPr>
                <w:sz w:val="18"/>
                <w:szCs w:val="26"/>
                <w:rtl/>
                <w:lang w:val="en-GB" w:eastAsia="zh-TW"/>
              </w:rPr>
              <w:t>1972</w:t>
            </w:r>
            <w:r w:rsidRPr="00876A79">
              <w:rPr>
                <w:rFonts w:hint="cs"/>
                <w:sz w:val="18"/>
                <w:szCs w:val="26"/>
                <w:rtl/>
                <w:lang w:val="en-GB" w:eastAsia="zh-TW"/>
              </w:rPr>
              <w:t>،</w:t>
            </w:r>
            <w:r w:rsidRPr="00876A79">
              <w:rPr>
                <w:sz w:val="18"/>
                <w:szCs w:val="26"/>
                <w:rtl/>
                <w:lang w:val="en-GB" w:eastAsia="zh-TW"/>
              </w:rPr>
              <w:t xml:space="preserve"> سحب التحفظ </w:t>
            </w:r>
            <w:r w:rsidRPr="00876A79">
              <w:rPr>
                <w:rFonts w:hint="cs"/>
                <w:sz w:val="18"/>
                <w:szCs w:val="26"/>
                <w:rtl/>
                <w:lang w:val="en-GB" w:eastAsia="zh-TW"/>
              </w:rPr>
              <w:t>المتعلق ب</w:t>
            </w:r>
            <w:r w:rsidRPr="00876A79">
              <w:rPr>
                <w:sz w:val="18"/>
                <w:szCs w:val="26"/>
                <w:rtl/>
                <w:lang w:val="en-GB" w:eastAsia="zh-TW"/>
              </w:rPr>
              <w:t>المادة 17</w:t>
            </w:r>
          </w:p>
          <w:p w:rsidR="007A0EB5" w:rsidRPr="00876A79" w:rsidRDefault="007A0EB5" w:rsidP="009926FB">
            <w:pPr>
              <w:pStyle w:val="SingleTxtGA"/>
              <w:spacing w:before="40" w:after="40" w:line="314" w:lineRule="exact"/>
              <w:ind w:left="0" w:right="0"/>
              <w:rPr>
                <w:sz w:val="18"/>
                <w:szCs w:val="26"/>
                <w:rtl/>
                <w:lang w:val="en-GB" w:eastAsia="zh-TW"/>
              </w:rPr>
            </w:pPr>
            <w:r w:rsidRPr="00876A79">
              <w:rPr>
                <w:rFonts w:hint="cs"/>
                <w:sz w:val="18"/>
                <w:szCs w:val="26"/>
                <w:rtl/>
                <w:lang w:val="en-GB" w:eastAsia="zh-TW"/>
              </w:rPr>
              <w:t>في عام 1980، ال</w:t>
            </w:r>
            <w:r w:rsidRPr="00876A79">
              <w:rPr>
                <w:sz w:val="18"/>
                <w:szCs w:val="26"/>
                <w:rtl/>
                <w:lang w:val="en-GB" w:eastAsia="zh-TW"/>
              </w:rPr>
              <w:t xml:space="preserve">سحب </w:t>
            </w:r>
            <w:r w:rsidRPr="00876A79">
              <w:rPr>
                <w:rFonts w:hint="cs"/>
                <w:sz w:val="18"/>
                <w:szCs w:val="26"/>
                <w:rtl/>
                <w:lang w:val="en-GB" w:eastAsia="zh-TW"/>
              </w:rPr>
              <w:t xml:space="preserve">الكامل </w:t>
            </w:r>
            <w:r w:rsidRPr="00876A79">
              <w:rPr>
                <w:sz w:val="18"/>
                <w:szCs w:val="26"/>
                <w:rtl/>
                <w:lang w:val="en-GB" w:eastAsia="zh-TW"/>
              </w:rPr>
              <w:t xml:space="preserve">للتحفظ </w:t>
            </w:r>
            <w:r w:rsidRPr="00876A79">
              <w:rPr>
                <w:rFonts w:hint="cs"/>
                <w:sz w:val="18"/>
                <w:szCs w:val="26"/>
                <w:rtl/>
                <w:lang w:val="en-GB" w:eastAsia="zh-TW"/>
              </w:rPr>
              <w:t>المتعلق ب</w:t>
            </w:r>
            <w:r w:rsidRPr="00876A79">
              <w:rPr>
                <w:sz w:val="18"/>
                <w:szCs w:val="26"/>
                <w:rtl/>
                <w:lang w:val="en-GB" w:eastAsia="zh-TW"/>
              </w:rPr>
              <w:t>الفقرتين 1(أ) و1(ب) من المادة 24</w:t>
            </w:r>
          </w:p>
        </w:tc>
      </w:tr>
      <w:tr w:rsidR="007A0EB5" w:rsidRPr="00876A79" w:rsidTr="009926FB">
        <w:tc>
          <w:tcPr>
            <w:tcW w:w="802" w:type="dxa"/>
            <w:gridSpan w:val="2"/>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1951</w:t>
            </w:r>
          </w:p>
        </w:tc>
        <w:tc>
          <w:tcPr>
            <w:tcW w:w="247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اتفاقية منظمة العمل الدولية رقم 100 بشأن مساواة العمال والعاملات في الأجر عن عمل ذي قيمة متساوية، المؤرخة 29 حزيران/يونيه 1951 </w:t>
            </w:r>
          </w:p>
        </w:tc>
        <w:tc>
          <w:tcPr>
            <w:tcW w:w="72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1972</w:t>
            </w:r>
          </w:p>
        </w:tc>
        <w:tc>
          <w:tcPr>
            <w:tcW w:w="247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عليها في 25 ‏تشرين الأول/أكتوبر 1972</w:t>
            </w:r>
            <w:r w:rsidRPr="00876A79">
              <w:rPr>
                <w:rFonts w:hint="cs"/>
                <w:sz w:val="18"/>
                <w:szCs w:val="26"/>
                <w:rtl/>
                <w:lang w:val="en-GB" w:eastAsia="zh-TW"/>
              </w:rPr>
              <w:t>.</w:t>
            </w:r>
            <w:r w:rsidRPr="00876A79">
              <w:rPr>
                <w:sz w:val="18"/>
                <w:szCs w:val="26"/>
                <w:rtl/>
                <w:lang w:val="en-GB" w:eastAsia="zh-TW"/>
              </w:rPr>
              <w:t xml:space="preserve"> سارية النفاذ منذ 25 تشرين الأول/أكتوبر 1973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9926FB">
              <w:rPr>
                <w:sz w:val="18"/>
                <w:szCs w:val="26"/>
                <w:rtl/>
                <w:lang w:val="en-GB" w:eastAsia="zh-TW"/>
              </w:rPr>
              <w:br/>
            </w:r>
            <w:r w:rsidR="0027450D">
              <w:rPr>
                <w:rFonts w:hint="cs"/>
                <w:sz w:val="18"/>
                <w:szCs w:val="26"/>
                <w:rtl/>
                <w:lang w:val="en-GB" w:eastAsia="zh-TW"/>
              </w:rPr>
              <w:t>0-822-720-0</w:t>
            </w:r>
            <w:r w:rsidRPr="00876A79">
              <w:rPr>
                <w:sz w:val="18"/>
                <w:szCs w:val="26"/>
                <w:rtl/>
                <w:lang w:val="en-GB" w:eastAsia="zh-TW"/>
              </w:rPr>
              <w:t>)</w:t>
            </w:r>
          </w:p>
        </w:tc>
        <w:tc>
          <w:tcPr>
            <w:tcW w:w="3153" w:type="dxa"/>
            <w:shd w:val="clear" w:color="auto" w:fill="auto"/>
          </w:tcPr>
          <w:p w:rsidR="007A0EB5" w:rsidRPr="00876A79" w:rsidRDefault="007A0EB5" w:rsidP="009926F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1954</w:t>
            </w:r>
          </w:p>
        </w:tc>
        <w:tc>
          <w:tcPr>
            <w:tcW w:w="2512" w:type="dxa"/>
            <w:gridSpan w:val="2"/>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الاتفاقية المتعلقة بوضع الأشخاص عديمي الجنسية، المؤرخة 28 أيلول/سبتمبر 1954 </w:t>
            </w:r>
          </w:p>
        </w:tc>
        <w:tc>
          <w:tcPr>
            <w:tcW w:w="72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1972</w:t>
            </w:r>
          </w:p>
        </w:tc>
        <w:tc>
          <w:tcPr>
            <w:tcW w:w="2478" w:type="dxa"/>
            <w:shd w:val="clear" w:color="auto" w:fill="auto"/>
            <w:hideMark/>
          </w:tcPr>
          <w:p w:rsidR="007A0EB5" w:rsidRPr="00876A79" w:rsidRDefault="007A0EB5" w:rsidP="0075624D">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عليها في 3 ‏تموز/يوليه 1972</w:t>
            </w:r>
            <w:r w:rsidRPr="00876A79">
              <w:rPr>
                <w:rFonts w:hint="cs"/>
                <w:sz w:val="18"/>
                <w:szCs w:val="26"/>
                <w:rtl/>
                <w:lang w:val="en-GB" w:eastAsia="zh-TW"/>
              </w:rPr>
              <w:t xml:space="preserve">. </w:t>
            </w:r>
            <w:r w:rsidRPr="00876A79">
              <w:rPr>
                <w:sz w:val="18"/>
                <w:szCs w:val="26"/>
                <w:rtl/>
                <w:lang w:val="en-GB" w:eastAsia="zh-TW"/>
              </w:rPr>
              <w:t>سارية النفاذ منذ 1 تشرين الأول/أكتوبر 1972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27450D">
              <w:rPr>
                <w:rFonts w:hint="cs"/>
                <w:sz w:val="18"/>
                <w:szCs w:val="26"/>
                <w:rtl/>
                <w:lang w:val="en-GB" w:eastAsia="zh-TW"/>
              </w:rPr>
              <w:t>0-142-</w:t>
            </w:r>
            <w:r w:rsidR="0075624D">
              <w:rPr>
                <w:rFonts w:hint="cs"/>
                <w:sz w:val="18"/>
                <w:szCs w:val="26"/>
                <w:rtl/>
                <w:lang w:val="en-GB" w:eastAsia="zh-TW"/>
              </w:rPr>
              <w:t>40</w:t>
            </w:r>
            <w:r w:rsidRPr="00876A79">
              <w:rPr>
                <w:sz w:val="18"/>
                <w:szCs w:val="26"/>
                <w:rtl/>
                <w:lang w:val="en-GB" w:eastAsia="zh-TW"/>
              </w:rPr>
              <w:t>)</w:t>
            </w:r>
          </w:p>
        </w:tc>
        <w:tc>
          <w:tcPr>
            <w:tcW w:w="3153" w:type="dxa"/>
            <w:shd w:val="clear" w:color="auto" w:fill="auto"/>
          </w:tcPr>
          <w:p w:rsidR="007A0EB5" w:rsidRPr="00876A79" w:rsidRDefault="007A0EB5" w:rsidP="009926F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1956</w:t>
            </w:r>
          </w:p>
        </w:tc>
        <w:tc>
          <w:tcPr>
            <w:tcW w:w="2512" w:type="dxa"/>
            <w:gridSpan w:val="2"/>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الاتفاقية التكميلية لإبطال الرق وتجارة الرقيق والأعراف والممارسات الشبيهة بالرق، المؤرخة 7 أيلول/سبتمبر 1956</w:t>
            </w:r>
          </w:p>
        </w:tc>
        <w:tc>
          <w:tcPr>
            <w:tcW w:w="72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1964</w:t>
            </w:r>
          </w:p>
        </w:tc>
        <w:tc>
          <w:tcPr>
            <w:tcW w:w="247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عليها في 28 ‏تموز/يوليه 1964</w:t>
            </w:r>
            <w:r w:rsidRPr="00876A79">
              <w:rPr>
                <w:rFonts w:hint="cs"/>
                <w:sz w:val="18"/>
                <w:szCs w:val="26"/>
                <w:rtl/>
                <w:lang w:val="en-GB" w:eastAsia="zh-TW"/>
              </w:rPr>
              <w:t xml:space="preserve">. </w:t>
            </w:r>
            <w:r w:rsidRPr="00876A79">
              <w:rPr>
                <w:sz w:val="18"/>
                <w:szCs w:val="26"/>
                <w:rtl/>
                <w:lang w:val="en-GB" w:eastAsia="zh-TW"/>
              </w:rPr>
              <w:t>سارية النفاذ منذ 28 تموز/يوليه 1964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9926FB">
              <w:rPr>
                <w:sz w:val="18"/>
                <w:szCs w:val="26"/>
                <w:rtl/>
                <w:lang w:val="en-GB" w:eastAsia="zh-TW"/>
              </w:rPr>
              <w:br/>
            </w:r>
            <w:r w:rsidR="0027450D">
              <w:rPr>
                <w:rFonts w:hint="cs"/>
                <w:sz w:val="18"/>
                <w:szCs w:val="26"/>
                <w:rtl/>
                <w:lang w:val="en-GB" w:eastAsia="zh-TW"/>
              </w:rPr>
              <w:t>0-311-371</w:t>
            </w:r>
            <w:r w:rsidRPr="00876A79">
              <w:rPr>
                <w:sz w:val="18"/>
                <w:szCs w:val="26"/>
                <w:rtl/>
                <w:lang w:val="en-GB" w:eastAsia="zh-TW"/>
              </w:rPr>
              <w:t>)</w:t>
            </w:r>
          </w:p>
        </w:tc>
        <w:tc>
          <w:tcPr>
            <w:tcW w:w="3153" w:type="dxa"/>
            <w:shd w:val="clear" w:color="auto" w:fill="auto"/>
          </w:tcPr>
          <w:p w:rsidR="007A0EB5" w:rsidRPr="00876A79" w:rsidRDefault="007A0EB5" w:rsidP="009926F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1957</w:t>
            </w:r>
          </w:p>
        </w:tc>
        <w:tc>
          <w:tcPr>
            <w:tcW w:w="2512" w:type="dxa"/>
            <w:gridSpan w:val="2"/>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اتفاقية منظمة العمل الدولية </w:t>
            </w:r>
            <w:r w:rsidRPr="00876A79">
              <w:rPr>
                <w:rFonts w:hint="cs"/>
                <w:sz w:val="18"/>
                <w:szCs w:val="26"/>
                <w:rtl/>
                <w:lang w:val="en-GB" w:eastAsia="zh-TW"/>
              </w:rPr>
              <w:t xml:space="preserve">رقم 105 </w:t>
            </w:r>
            <w:r w:rsidRPr="00876A79">
              <w:rPr>
                <w:sz w:val="18"/>
                <w:szCs w:val="26"/>
                <w:rtl/>
                <w:lang w:val="en-GB" w:eastAsia="zh-TW"/>
              </w:rPr>
              <w:t>بشأن إلغاء العمل الجبري، المؤرخة 25 حزيران/يونيه 1957</w:t>
            </w:r>
          </w:p>
        </w:tc>
        <w:tc>
          <w:tcPr>
            <w:tcW w:w="72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1958</w:t>
            </w:r>
          </w:p>
        </w:tc>
        <w:tc>
          <w:tcPr>
            <w:tcW w:w="247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عليها في 18 ‏تموز/يوليه 1958</w:t>
            </w:r>
            <w:r w:rsidRPr="00876A79">
              <w:rPr>
                <w:rFonts w:hint="cs"/>
                <w:sz w:val="18"/>
                <w:szCs w:val="26"/>
                <w:rtl/>
                <w:lang w:val="en-GB" w:eastAsia="zh-TW"/>
              </w:rPr>
              <w:t xml:space="preserve">. </w:t>
            </w:r>
            <w:r w:rsidRPr="00876A79">
              <w:rPr>
                <w:sz w:val="18"/>
                <w:szCs w:val="26"/>
                <w:rtl/>
                <w:lang w:val="en-GB" w:eastAsia="zh-TW"/>
              </w:rPr>
              <w:t>سارية النفاذ منذ 18 تموز/يوليه 1959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9926FB">
              <w:rPr>
                <w:sz w:val="18"/>
                <w:szCs w:val="26"/>
                <w:rtl/>
                <w:lang w:val="en-GB" w:eastAsia="zh-TW"/>
              </w:rPr>
              <w:br/>
            </w:r>
            <w:r w:rsidR="0027450D">
              <w:rPr>
                <w:rFonts w:hint="cs"/>
                <w:sz w:val="18"/>
                <w:szCs w:val="26"/>
                <w:rtl/>
                <w:lang w:val="en-GB" w:eastAsia="zh-TW"/>
              </w:rPr>
              <w:t>0-822-720-5</w:t>
            </w:r>
            <w:r w:rsidR="0075624D">
              <w:rPr>
                <w:sz w:val="18"/>
                <w:szCs w:val="26"/>
                <w:rtl/>
                <w:lang w:val="en-GB" w:eastAsia="zh-TW"/>
              </w:rPr>
              <w:t>)</w:t>
            </w:r>
            <w:r w:rsidR="0075624D">
              <w:rPr>
                <w:rFonts w:hint="cs"/>
                <w:sz w:val="18"/>
                <w:szCs w:val="26"/>
                <w:rtl/>
                <w:lang w:val="en-GB" w:eastAsia="zh-TW"/>
              </w:rPr>
              <w:t xml:space="preserve"> </w:t>
            </w:r>
          </w:p>
        </w:tc>
        <w:tc>
          <w:tcPr>
            <w:tcW w:w="3153" w:type="dxa"/>
            <w:shd w:val="clear" w:color="auto" w:fill="auto"/>
          </w:tcPr>
          <w:p w:rsidR="007A0EB5" w:rsidRPr="00876A79" w:rsidRDefault="007A0EB5" w:rsidP="009926F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1958</w:t>
            </w:r>
          </w:p>
        </w:tc>
        <w:tc>
          <w:tcPr>
            <w:tcW w:w="2512" w:type="dxa"/>
            <w:gridSpan w:val="2"/>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اتفاقية منظمة العمل الدولية رقم 111 بشأن التمييز في الاستخدام والمهنة، المؤرخة 25 حزيران/يونيه 1958 (مع توصية) </w:t>
            </w:r>
          </w:p>
        </w:tc>
        <w:tc>
          <w:tcPr>
            <w:tcW w:w="72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1961</w:t>
            </w:r>
          </w:p>
        </w:tc>
        <w:tc>
          <w:tcPr>
            <w:tcW w:w="247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عليها في 13 ‏تموز/يوليه 1961</w:t>
            </w:r>
            <w:r w:rsidRPr="00876A79">
              <w:rPr>
                <w:rFonts w:hint="cs"/>
                <w:sz w:val="18"/>
                <w:szCs w:val="26"/>
                <w:rtl/>
                <w:lang w:val="en-GB" w:eastAsia="zh-TW"/>
              </w:rPr>
              <w:t xml:space="preserve">. </w:t>
            </w:r>
            <w:r w:rsidRPr="00876A79">
              <w:rPr>
                <w:sz w:val="18"/>
                <w:szCs w:val="26"/>
                <w:rtl/>
                <w:lang w:val="en-GB" w:eastAsia="zh-TW"/>
              </w:rPr>
              <w:t>سارية النفاذ منذ 13 تموز/يوليه 1962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9926FB">
              <w:rPr>
                <w:sz w:val="18"/>
                <w:szCs w:val="26"/>
                <w:rtl/>
                <w:lang w:val="en-GB" w:eastAsia="zh-TW"/>
              </w:rPr>
              <w:br/>
            </w:r>
            <w:r w:rsidR="0027450D">
              <w:rPr>
                <w:rFonts w:hint="cs"/>
                <w:sz w:val="18"/>
                <w:szCs w:val="26"/>
                <w:rtl/>
                <w:lang w:val="en-GB" w:eastAsia="zh-TW"/>
              </w:rPr>
              <w:t>0-822-721-1</w:t>
            </w:r>
            <w:r w:rsidR="0075624D">
              <w:rPr>
                <w:sz w:val="18"/>
                <w:szCs w:val="26"/>
                <w:rtl/>
                <w:lang w:val="en-GB" w:eastAsia="zh-TW"/>
              </w:rPr>
              <w:t>)</w:t>
            </w:r>
            <w:r w:rsidR="0075624D">
              <w:rPr>
                <w:rFonts w:hint="cs"/>
                <w:sz w:val="18"/>
                <w:szCs w:val="26"/>
                <w:rtl/>
                <w:lang w:val="en-GB" w:eastAsia="zh-TW"/>
              </w:rPr>
              <w:t xml:space="preserve"> </w:t>
            </w:r>
          </w:p>
        </w:tc>
        <w:tc>
          <w:tcPr>
            <w:tcW w:w="3153" w:type="dxa"/>
            <w:shd w:val="clear" w:color="auto" w:fill="auto"/>
          </w:tcPr>
          <w:p w:rsidR="007A0EB5" w:rsidRPr="00876A79" w:rsidRDefault="007A0EB5" w:rsidP="009926F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1960</w:t>
            </w:r>
          </w:p>
        </w:tc>
        <w:tc>
          <w:tcPr>
            <w:tcW w:w="2512" w:type="dxa"/>
            <w:gridSpan w:val="2"/>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اتفاقية اليونسكو بشأن مكافحة التمييز في مجال التعليم، المؤرخة</w:t>
            </w:r>
            <w:r w:rsidRPr="00876A79">
              <w:rPr>
                <w:rFonts w:hint="cs"/>
                <w:sz w:val="18"/>
                <w:szCs w:val="26"/>
                <w:rtl/>
                <w:lang w:val="en-GB" w:eastAsia="zh-TW"/>
              </w:rPr>
              <w:t xml:space="preserve"> </w:t>
            </w:r>
            <w:r w:rsidRPr="00876A79">
              <w:rPr>
                <w:sz w:val="18"/>
                <w:szCs w:val="26"/>
                <w:rtl/>
                <w:lang w:val="en-GB" w:eastAsia="zh-TW"/>
              </w:rPr>
              <w:t xml:space="preserve">14 كانون الأول/ديسمبر 1960 </w:t>
            </w:r>
          </w:p>
        </w:tc>
        <w:tc>
          <w:tcPr>
            <w:tcW w:w="728" w:type="dxa"/>
            <w:shd w:val="clear" w:color="auto" w:fill="auto"/>
          </w:tcPr>
          <w:p w:rsidR="007A0EB5" w:rsidRPr="00876A79" w:rsidRDefault="007A0EB5" w:rsidP="009926FB">
            <w:pPr>
              <w:pStyle w:val="SingleTxtGA"/>
              <w:spacing w:before="40" w:after="40" w:line="300" w:lineRule="exact"/>
              <w:ind w:left="0" w:right="0"/>
              <w:rPr>
                <w:sz w:val="18"/>
                <w:szCs w:val="26"/>
                <w:rtl/>
                <w:lang w:eastAsia="de-DE"/>
              </w:rPr>
            </w:pPr>
          </w:p>
        </w:tc>
        <w:tc>
          <w:tcPr>
            <w:tcW w:w="2478" w:type="dxa"/>
            <w:shd w:val="clear" w:color="auto" w:fill="auto"/>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لم يصدق عليها</w:t>
            </w:r>
          </w:p>
        </w:tc>
        <w:tc>
          <w:tcPr>
            <w:tcW w:w="3153" w:type="dxa"/>
            <w:shd w:val="clear" w:color="auto" w:fill="auto"/>
          </w:tcPr>
          <w:p w:rsidR="007A0EB5" w:rsidRPr="00876A79" w:rsidRDefault="007A0EB5" w:rsidP="009926F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1961</w:t>
            </w:r>
          </w:p>
        </w:tc>
        <w:tc>
          <w:tcPr>
            <w:tcW w:w="2512" w:type="dxa"/>
            <w:gridSpan w:val="2"/>
            <w:shd w:val="clear" w:color="auto" w:fill="auto"/>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الاتفاقية المتعلقة بخفض حالات انعدام الجنسية، المؤرخة 30 آب/أغسطس 1961</w:t>
            </w:r>
          </w:p>
        </w:tc>
        <w:tc>
          <w:tcPr>
            <w:tcW w:w="728" w:type="dxa"/>
            <w:shd w:val="clear" w:color="auto" w:fill="auto"/>
          </w:tcPr>
          <w:p w:rsidR="007A0EB5" w:rsidRPr="00876A79" w:rsidRDefault="007A0EB5" w:rsidP="009926FB">
            <w:pPr>
              <w:pStyle w:val="SingleTxtGA"/>
              <w:spacing w:before="40" w:after="40" w:line="300" w:lineRule="exact"/>
              <w:ind w:left="0" w:right="0"/>
              <w:rPr>
                <w:sz w:val="18"/>
                <w:szCs w:val="26"/>
                <w:rtl/>
                <w:lang w:eastAsia="de-DE"/>
              </w:rPr>
            </w:pPr>
          </w:p>
        </w:tc>
        <w:tc>
          <w:tcPr>
            <w:tcW w:w="2478" w:type="dxa"/>
            <w:shd w:val="clear" w:color="auto" w:fill="auto"/>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لم يصدق عليها</w:t>
            </w:r>
          </w:p>
        </w:tc>
        <w:tc>
          <w:tcPr>
            <w:tcW w:w="3153" w:type="dxa"/>
            <w:shd w:val="clear" w:color="auto" w:fill="auto"/>
          </w:tcPr>
          <w:p w:rsidR="007A0EB5" w:rsidRPr="00876A79" w:rsidRDefault="007A0EB5" w:rsidP="009926F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1965</w:t>
            </w:r>
          </w:p>
        </w:tc>
        <w:tc>
          <w:tcPr>
            <w:tcW w:w="2512" w:type="dxa"/>
            <w:gridSpan w:val="2"/>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الاتفاقية الدولية للقضاء على جميع أشكال التمييز العنصري، المؤرخة 21 كانون الأول/ديسمبر 1965 </w:t>
            </w:r>
          </w:p>
        </w:tc>
        <w:tc>
          <w:tcPr>
            <w:tcW w:w="72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1994</w:t>
            </w:r>
          </w:p>
        </w:tc>
        <w:tc>
          <w:tcPr>
            <w:tcW w:w="2478" w:type="dxa"/>
            <w:shd w:val="clear" w:color="auto" w:fill="auto"/>
            <w:hideMark/>
          </w:tcPr>
          <w:p w:rsidR="007A0EB5" w:rsidRPr="00876A79" w:rsidRDefault="007A0EB5" w:rsidP="009926FB">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عليها في 29 تشرين الثاني/نوفمبر 1994</w:t>
            </w:r>
            <w:r w:rsidRPr="00876A79">
              <w:rPr>
                <w:rFonts w:hint="cs"/>
                <w:sz w:val="18"/>
                <w:szCs w:val="26"/>
                <w:rtl/>
                <w:lang w:val="en-GB" w:eastAsia="zh-TW"/>
              </w:rPr>
              <w:t xml:space="preserve">. </w:t>
            </w:r>
            <w:r w:rsidRPr="00876A79">
              <w:rPr>
                <w:sz w:val="18"/>
                <w:szCs w:val="26"/>
                <w:rtl/>
                <w:lang w:val="en-GB" w:eastAsia="zh-TW"/>
              </w:rPr>
              <w:t>سارية النفاذ منذ 29 كانون الأول/ديسمبر 1994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27450D">
              <w:rPr>
                <w:rFonts w:hint="cs"/>
                <w:sz w:val="18"/>
                <w:szCs w:val="26"/>
                <w:rtl/>
                <w:lang w:val="en-GB" w:eastAsia="zh-TW"/>
              </w:rPr>
              <w:t>0-104</w:t>
            </w:r>
            <w:r w:rsidRPr="00876A79">
              <w:rPr>
                <w:sz w:val="18"/>
                <w:szCs w:val="26"/>
                <w:rtl/>
                <w:lang w:val="en-GB" w:eastAsia="zh-TW"/>
              </w:rPr>
              <w:t>)</w:t>
            </w:r>
          </w:p>
        </w:tc>
        <w:tc>
          <w:tcPr>
            <w:tcW w:w="3153" w:type="dxa"/>
            <w:shd w:val="clear" w:color="auto" w:fill="auto"/>
            <w:hideMark/>
          </w:tcPr>
          <w:p w:rsidR="007A0EB5" w:rsidRPr="0027450D" w:rsidRDefault="007A0EB5" w:rsidP="009926FB">
            <w:pPr>
              <w:pStyle w:val="SingleTxtGA"/>
              <w:spacing w:before="40" w:after="40" w:line="300" w:lineRule="exact"/>
              <w:ind w:left="0" w:right="0"/>
              <w:rPr>
                <w:spacing w:val="-4"/>
                <w:sz w:val="18"/>
                <w:szCs w:val="26"/>
                <w:rtl/>
                <w:lang w:val="en-GB" w:eastAsia="zh-TW"/>
              </w:rPr>
            </w:pPr>
            <w:r w:rsidRPr="00876A79">
              <w:rPr>
                <w:rFonts w:hint="cs"/>
                <w:sz w:val="18"/>
                <w:szCs w:val="26"/>
                <w:rtl/>
                <w:lang w:val="en-GB" w:eastAsia="zh-TW"/>
              </w:rPr>
              <w:t xml:space="preserve">يهدف </w:t>
            </w:r>
            <w:r w:rsidRPr="00876A79">
              <w:rPr>
                <w:sz w:val="18"/>
                <w:szCs w:val="26"/>
                <w:rtl/>
                <w:lang w:val="en-GB" w:eastAsia="zh-TW"/>
              </w:rPr>
              <w:t>التحفظ على المادة 4 (</w:t>
            </w:r>
            <w:r w:rsidRPr="0027450D">
              <w:rPr>
                <w:spacing w:val="-4"/>
                <w:sz w:val="18"/>
                <w:szCs w:val="26"/>
                <w:rtl/>
                <w:lang w:val="en-GB" w:eastAsia="zh-TW"/>
              </w:rPr>
              <w:t xml:space="preserve">حظر جميع أشكال الدعاية والتنظيمات التي تشجع أي شكل من أشكال الكراهية العنصرية والتمييز العنصري) </w:t>
            </w:r>
            <w:r w:rsidRPr="0027450D">
              <w:rPr>
                <w:rFonts w:hint="cs"/>
                <w:spacing w:val="-4"/>
                <w:sz w:val="18"/>
                <w:szCs w:val="26"/>
                <w:rtl/>
                <w:lang w:val="en-GB" w:eastAsia="zh-TW"/>
              </w:rPr>
              <w:t xml:space="preserve">إلى </w:t>
            </w:r>
            <w:r w:rsidRPr="0027450D">
              <w:rPr>
                <w:spacing w:val="-4"/>
                <w:sz w:val="18"/>
                <w:szCs w:val="26"/>
                <w:rtl/>
                <w:lang w:val="en-GB" w:eastAsia="zh-TW"/>
              </w:rPr>
              <w:t>حماية حرية تكوين الجمعيات. وبالتالي، لا يجوز المعاقبة</w:t>
            </w:r>
            <w:r w:rsidR="0075624D">
              <w:rPr>
                <w:spacing w:val="-4"/>
                <w:sz w:val="18"/>
                <w:szCs w:val="26"/>
                <w:rtl/>
                <w:lang w:val="en-GB" w:eastAsia="zh-TW"/>
              </w:rPr>
              <w:t xml:space="preserve"> على الانتماء إلى رابطة عنصرية</w:t>
            </w:r>
            <w:r w:rsidR="0075624D">
              <w:rPr>
                <w:rFonts w:hint="cs"/>
                <w:spacing w:val="-4"/>
                <w:sz w:val="18"/>
                <w:szCs w:val="26"/>
                <w:rtl/>
                <w:lang w:val="en-GB" w:eastAsia="zh-TW"/>
              </w:rPr>
              <w:t xml:space="preserve"> </w:t>
            </w:r>
          </w:p>
          <w:p w:rsidR="007A0EB5" w:rsidRPr="009926FB" w:rsidRDefault="007A0EB5" w:rsidP="009926FB">
            <w:pPr>
              <w:pStyle w:val="SingleTxtGA"/>
              <w:spacing w:before="40" w:after="40" w:line="300" w:lineRule="exact"/>
              <w:ind w:left="0" w:right="0"/>
              <w:rPr>
                <w:sz w:val="18"/>
                <w:szCs w:val="26"/>
                <w:rtl/>
                <w:lang w:val="en-GB" w:eastAsia="zh-TW"/>
              </w:rPr>
            </w:pPr>
            <w:r w:rsidRPr="009926FB">
              <w:rPr>
                <w:rFonts w:hint="cs"/>
                <w:sz w:val="18"/>
                <w:szCs w:val="26"/>
                <w:rtl/>
                <w:lang w:val="en-GB" w:eastAsia="zh-TW"/>
              </w:rPr>
              <w:t xml:space="preserve">وتسعى </w:t>
            </w:r>
            <w:r w:rsidRPr="009926FB">
              <w:rPr>
                <w:sz w:val="18"/>
                <w:szCs w:val="26"/>
                <w:rtl/>
                <w:lang w:val="en-GB" w:eastAsia="zh-TW"/>
              </w:rPr>
              <w:t xml:space="preserve">سويسرا </w:t>
            </w:r>
            <w:r w:rsidRPr="009926FB">
              <w:rPr>
                <w:rFonts w:hint="cs"/>
                <w:sz w:val="18"/>
                <w:szCs w:val="26"/>
                <w:rtl/>
                <w:lang w:val="en-GB" w:eastAsia="zh-TW"/>
              </w:rPr>
              <w:t xml:space="preserve">إلى الاحتفاظ </w:t>
            </w:r>
            <w:r w:rsidRPr="009926FB">
              <w:rPr>
                <w:sz w:val="18"/>
                <w:szCs w:val="26"/>
                <w:rtl/>
                <w:lang w:val="en-GB" w:eastAsia="zh-TW"/>
              </w:rPr>
              <w:t xml:space="preserve">بحرية التصرف في إطار القوانين المتعلقة بالسماح بدخول الأجانب من خلال التحفظ على الفقرة 1(أ) من المادة </w:t>
            </w:r>
            <w:r w:rsidR="0075624D">
              <w:rPr>
                <w:rFonts w:hint="cs"/>
                <w:sz w:val="18"/>
                <w:szCs w:val="26"/>
                <w:rtl/>
                <w:lang w:val="en-GB" w:eastAsia="zh-TW"/>
              </w:rPr>
              <w:t>2</w:t>
            </w:r>
          </w:p>
          <w:p w:rsidR="007A0EB5" w:rsidRPr="00876A79" w:rsidRDefault="007A0EB5" w:rsidP="009926FB">
            <w:pPr>
              <w:pStyle w:val="SingleTxtGA"/>
              <w:spacing w:before="40" w:after="40" w:line="300" w:lineRule="exact"/>
              <w:ind w:left="0" w:right="0"/>
              <w:rPr>
                <w:sz w:val="18"/>
                <w:szCs w:val="26"/>
                <w:rtl/>
                <w:lang w:val="en-GB" w:eastAsia="zh-TW"/>
              </w:rPr>
            </w:pPr>
            <w:r w:rsidRPr="0027450D">
              <w:rPr>
                <w:spacing w:val="-4"/>
                <w:sz w:val="18"/>
                <w:szCs w:val="26"/>
                <w:rtl/>
                <w:lang w:val="en-GB" w:eastAsia="zh-TW"/>
              </w:rPr>
              <w:t xml:space="preserve">في حزيران/يونيه 2003، </w:t>
            </w:r>
            <w:r w:rsidRPr="0027450D">
              <w:rPr>
                <w:rFonts w:hint="cs"/>
                <w:spacing w:val="-4"/>
                <w:sz w:val="18"/>
                <w:szCs w:val="26"/>
                <w:rtl/>
                <w:lang w:val="en-GB" w:eastAsia="zh-TW"/>
              </w:rPr>
              <w:t xml:space="preserve">اعترفت </w:t>
            </w:r>
            <w:r w:rsidRPr="0027450D">
              <w:rPr>
                <w:spacing w:val="-4"/>
                <w:sz w:val="18"/>
                <w:szCs w:val="26"/>
                <w:rtl/>
                <w:lang w:val="en-GB" w:eastAsia="zh-TW"/>
              </w:rPr>
              <w:t xml:space="preserve">سويسرا، </w:t>
            </w:r>
            <w:r w:rsidRPr="0027450D">
              <w:rPr>
                <w:rFonts w:hint="cs"/>
                <w:spacing w:val="-4"/>
                <w:sz w:val="18"/>
                <w:szCs w:val="26"/>
                <w:rtl/>
                <w:lang w:val="en-GB" w:eastAsia="zh-TW"/>
              </w:rPr>
              <w:t xml:space="preserve">من خلال </w:t>
            </w:r>
            <w:r w:rsidRPr="0027450D">
              <w:rPr>
                <w:spacing w:val="-4"/>
                <w:sz w:val="18"/>
                <w:szCs w:val="26"/>
                <w:rtl/>
                <w:lang w:val="en-GB" w:eastAsia="zh-TW"/>
              </w:rPr>
              <w:t xml:space="preserve">إعلانها قبول المادة 14 (الساري النفاذ منذ 19 حزيران/يونيه 2003)، </w:t>
            </w:r>
            <w:r w:rsidRPr="0027450D">
              <w:rPr>
                <w:rFonts w:hint="cs"/>
                <w:spacing w:val="-4"/>
                <w:sz w:val="18"/>
                <w:szCs w:val="26"/>
                <w:rtl/>
                <w:lang w:val="en-GB" w:eastAsia="zh-TW"/>
              </w:rPr>
              <w:t>ب</w:t>
            </w:r>
            <w:r w:rsidRPr="0027450D">
              <w:rPr>
                <w:spacing w:val="-4"/>
                <w:sz w:val="18"/>
                <w:szCs w:val="26"/>
                <w:rtl/>
                <w:lang w:val="en-GB" w:eastAsia="zh-TW"/>
              </w:rPr>
              <w:t xml:space="preserve">اختصاص </w:t>
            </w:r>
            <w:r w:rsidRPr="0027450D">
              <w:rPr>
                <w:rFonts w:hint="cs"/>
                <w:spacing w:val="-4"/>
                <w:sz w:val="18"/>
                <w:szCs w:val="26"/>
                <w:rtl/>
                <w:lang w:val="en-GB" w:eastAsia="zh-TW"/>
              </w:rPr>
              <w:t>اللجنة ب</w:t>
            </w:r>
            <w:r w:rsidRPr="0027450D">
              <w:rPr>
                <w:spacing w:val="-4"/>
                <w:sz w:val="18"/>
                <w:szCs w:val="26"/>
                <w:rtl/>
                <w:lang w:val="en-GB" w:eastAsia="zh-TW"/>
              </w:rPr>
              <w:t>النظر في البلاغات المقدمة من الأفراد أو الجماعات</w:t>
            </w:r>
            <w:r w:rsidR="0075624D">
              <w:rPr>
                <w:rFonts w:hint="cs"/>
                <w:spacing w:val="-4"/>
                <w:sz w:val="18"/>
                <w:szCs w:val="26"/>
                <w:rtl/>
                <w:lang w:val="en-GB" w:eastAsia="zh-TW"/>
              </w:rPr>
              <w:t xml:space="preserve"> </w:t>
            </w:r>
          </w:p>
        </w:tc>
      </w:tr>
      <w:tr w:rsidR="007A0EB5" w:rsidRPr="00876A79" w:rsidTr="009926FB">
        <w:tc>
          <w:tcPr>
            <w:tcW w:w="76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1966</w:t>
            </w:r>
          </w:p>
        </w:tc>
        <w:tc>
          <w:tcPr>
            <w:tcW w:w="2512" w:type="dxa"/>
            <w:gridSpan w:val="2"/>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العهد الدولي الخاص بالحقوق الاقتصادية والاجتماعية والثقافية (العهد الاجتماعي أو العهد الأول لمنظمة الأمم المتحدة)، الم</w:t>
            </w:r>
            <w:r w:rsidR="008C73CB" w:rsidRPr="00876A79">
              <w:rPr>
                <w:rFonts w:hint="cs"/>
                <w:sz w:val="18"/>
                <w:szCs w:val="26"/>
                <w:rtl/>
                <w:lang w:val="en-GB" w:eastAsia="zh-TW"/>
              </w:rPr>
              <w:t>ؤر</w:t>
            </w:r>
            <w:r w:rsidRPr="00876A79">
              <w:rPr>
                <w:sz w:val="18"/>
                <w:szCs w:val="26"/>
                <w:rtl/>
                <w:lang w:val="en-GB" w:eastAsia="zh-TW"/>
              </w:rPr>
              <w:t>خ 16 كانون الأول/ديسمبر 1966</w:t>
            </w:r>
          </w:p>
        </w:tc>
        <w:tc>
          <w:tcPr>
            <w:tcW w:w="72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1992</w:t>
            </w:r>
          </w:p>
        </w:tc>
        <w:tc>
          <w:tcPr>
            <w:tcW w:w="2478" w:type="dxa"/>
            <w:shd w:val="clear" w:color="auto" w:fill="auto"/>
            <w:hideMark/>
          </w:tcPr>
          <w:p w:rsidR="007A0EB5" w:rsidRPr="00876A79" w:rsidRDefault="007A0EB5" w:rsidP="0075624D">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 في 18 ‏حزيران/يونيه 1992</w:t>
            </w:r>
            <w:r w:rsidRPr="00876A79">
              <w:rPr>
                <w:rFonts w:hint="cs"/>
                <w:sz w:val="18"/>
                <w:szCs w:val="26"/>
                <w:rtl/>
                <w:lang w:val="en-GB" w:eastAsia="zh-TW"/>
              </w:rPr>
              <w:t>.</w:t>
            </w:r>
            <w:r w:rsidRPr="00876A79">
              <w:rPr>
                <w:sz w:val="18"/>
                <w:szCs w:val="26"/>
                <w:rtl/>
                <w:lang w:val="en-GB" w:eastAsia="zh-TW"/>
              </w:rPr>
              <w:t xml:space="preserve"> ساري النفاذ منذ 18 أيلول/سبتمبر 19</w:t>
            </w:r>
            <w:r w:rsidRPr="00876A79">
              <w:rPr>
                <w:rFonts w:hint="cs"/>
                <w:sz w:val="18"/>
                <w:szCs w:val="26"/>
                <w:rtl/>
                <w:lang w:val="en-GB" w:eastAsia="zh-TW"/>
              </w:rPr>
              <w:t>9</w:t>
            </w:r>
            <w:r w:rsidRPr="00876A79">
              <w:rPr>
                <w:sz w:val="18"/>
                <w:szCs w:val="26"/>
                <w:rtl/>
                <w:lang w:val="en-GB" w:eastAsia="zh-TW"/>
              </w:rPr>
              <w:t>2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75624D">
              <w:rPr>
                <w:sz w:val="18"/>
                <w:szCs w:val="26"/>
                <w:rtl/>
                <w:lang w:val="en-GB" w:eastAsia="zh-TW"/>
              </w:rPr>
              <w:br/>
            </w:r>
            <w:r w:rsidR="000C2924">
              <w:rPr>
                <w:rFonts w:hint="cs"/>
                <w:sz w:val="18"/>
                <w:szCs w:val="26"/>
                <w:rtl/>
                <w:lang w:val="en-GB" w:eastAsia="zh-TW"/>
              </w:rPr>
              <w:t>0-103-1</w:t>
            </w:r>
            <w:r w:rsidRPr="00876A79">
              <w:rPr>
                <w:sz w:val="18"/>
                <w:szCs w:val="26"/>
                <w:rtl/>
                <w:lang w:val="en-GB" w:eastAsia="zh-TW"/>
              </w:rPr>
              <w:t>)</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lang w:eastAsia="de-CH"/>
              </w:rPr>
            </w:pPr>
          </w:p>
        </w:tc>
      </w:tr>
      <w:tr w:rsidR="007A0EB5" w:rsidRPr="00876A79" w:rsidTr="009926FB">
        <w:tc>
          <w:tcPr>
            <w:tcW w:w="76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1966</w:t>
            </w:r>
          </w:p>
        </w:tc>
        <w:tc>
          <w:tcPr>
            <w:tcW w:w="251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العهد الدولي الخاص بالحقوق المدنية والسياسية (العهد المدني أو العهد الثاني للأمم المتحدة)، المؤرخ 16 كانون الأول/ديسمبر 1966</w:t>
            </w:r>
          </w:p>
        </w:tc>
        <w:tc>
          <w:tcPr>
            <w:tcW w:w="72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1992</w:t>
            </w:r>
          </w:p>
        </w:tc>
        <w:tc>
          <w:tcPr>
            <w:tcW w:w="2478" w:type="dxa"/>
            <w:shd w:val="clear" w:color="auto" w:fill="auto"/>
            <w:hideMark/>
          </w:tcPr>
          <w:p w:rsidR="007A0EB5" w:rsidRPr="00876A79" w:rsidRDefault="007A0EB5" w:rsidP="000C2924">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 في 18 ‏حزيران/يونيه 1992</w:t>
            </w:r>
            <w:r w:rsidRPr="00876A79">
              <w:rPr>
                <w:rFonts w:hint="cs"/>
                <w:sz w:val="18"/>
                <w:szCs w:val="26"/>
                <w:rtl/>
                <w:lang w:val="en-GB" w:eastAsia="zh-TW"/>
              </w:rPr>
              <w:t>.</w:t>
            </w:r>
            <w:r w:rsidRPr="00876A79">
              <w:rPr>
                <w:sz w:val="18"/>
                <w:szCs w:val="26"/>
                <w:rtl/>
                <w:lang w:val="en-GB" w:eastAsia="zh-TW"/>
              </w:rPr>
              <w:t xml:space="preserve"> ساري النفاذ منذ 18 أيلول/سبتمبر 1992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r>
            <w:r w:rsidR="000C2924">
              <w:rPr>
                <w:rFonts w:hint="cs"/>
                <w:sz w:val="18"/>
                <w:szCs w:val="26"/>
                <w:rtl/>
                <w:lang w:val="en-GB" w:eastAsia="zh-TW"/>
              </w:rPr>
              <w:t>0-103-2</w:t>
            </w:r>
            <w:r w:rsidRPr="00876A79">
              <w:rPr>
                <w:sz w:val="18"/>
                <w:szCs w:val="26"/>
                <w:rtl/>
                <w:lang w:val="en-GB" w:eastAsia="zh-TW"/>
              </w:rPr>
              <w:t>)</w:t>
            </w:r>
          </w:p>
        </w:tc>
        <w:tc>
          <w:tcPr>
            <w:tcW w:w="3153"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جرى سحب التحفظ على الفقرة 2(ب) من المادة 10، بشأن الفصل بين الأحداث والبالغين خلال فترة الحبس الاحتياطي </w:t>
            </w:r>
          </w:p>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تحفظ على الفقرة 1 من المادة 12 </w:t>
            </w:r>
            <w:r w:rsidRPr="00876A79">
              <w:rPr>
                <w:rFonts w:hint="cs"/>
                <w:sz w:val="18"/>
                <w:szCs w:val="26"/>
                <w:rtl/>
                <w:lang w:val="en-GB" w:eastAsia="zh-TW"/>
              </w:rPr>
              <w:t>المتعلقة ب</w:t>
            </w:r>
            <w:r w:rsidRPr="00876A79">
              <w:rPr>
                <w:sz w:val="18"/>
                <w:szCs w:val="26"/>
                <w:rtl/>
                <w:lang w:val="en-GB" w:eastAsia="zh-TW"/>
              </w:rPr>
              <w:t>حق الشخص في حرية التنقل وفي حرية اختيار مكان إقامته (غير مكفول للأجانب)</w:t>
            </w:r>
            <w:r w:rsidR="0075624D">
              <w:rPr>
                <w:rFonts w:hint="cs"/>
                <w:sz w:val="18"/>
                <w:szCs w:val="26"/>
                <w:rtl/>
                <w:lang w:val="en-GB" w:eastAsia="zh-TW"/>
              </w:rPr>
              <w:t xml:space="preserve"> </w:t>
            </w:r>
          </w:p>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جرى، في عام 2007، سحب التحفظ على الفقرة 5 من المادة 14، </w:t>
            </w:r>
            <w:r w:rsidRPr="00876A79">
              <w:rPr>
                <w:rFonts w:hint="cs"/>
                <w:sz w:val="18"/>
                <w:szCs w:val="26"/>
                <w:rtl/>
                <w:lang w:val="en-GB" w:eastAsia="zh-TW"/>
              </w:rPr>
              <w:t>المتعلقة ب</w:t>
            </w:r>
            <w:r w:rsidRPr="00876A79">
              <w:rPr>
                <w:sz w:val="18"/>
                <w:szCs w:val="26"/>
                <w:rtl/>
                <w:lang w:val="en-GB" w:eastAsia="zh-TW"/>
              </w:rPr>
              <w:t>حق الشخص في اللجوء إلى محكمة أعلى كي تع</w:t>
            </w:r>
            <w:r w:rsidR="0075624D">
              <w:rPr>
                <w:sz w:val="18"/>
                <w:szCs w:val="26"/>
                <w:rtl/>
                <w:lang w:val="en-GB" w:eastAsia="zh-TW"/>
              </w:rPr>
              <w:t>يد النظر في قرار إدانته جنائيا</w:t>
            </w:r>
            <w:r w:rsidR="0075624D">
              <w:rPr>
                <w:rFonts w:hint="cs"/>
                <w:sz w:val="18"/>
                <w:szCs w:val="26"/>
                <w:rtl/>
                <w:lang w:val="en-GB" w:eastAsia="zh-TW"/>
              </w:rPr>
              <w:t xml:space="preserve">ً </w:t>
            </w:r>
          </w:p>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تحفظ على المادة 20، </w:t>
            </w:r>
            <w:r w:rsidRPr="00876A79">
              <w:rPr>
                <w:rFonts w:hint="cs"/>
                <w:sz w:val="18"/>
                <w:szCs w:val="26"/>
                <w:rtl/>
                <w:lang w:val="en-GB" w:eastAsia="zh-TW"/>
              </w:rPr>
              <w:t>المتعلقة ب</w:t>
            </w:r>
            <w:r w:rsidRPr="00876A79">
              <w:rPr>
                <w:sz w:val="18"/>
                <w:szCs w:val="26"/>
                <w:rtl/>
                <w:lang w:val="en-GB" w:eastAsia="zh-TW"/>
              </w:rPr>
              <w:t>التدابير</w:t>
            </w:r>
            <w:r w:rsidR="0075624D">
              <w:rPr>
                <w:sz w:val="18"/>
                <w:szCs w:val="26"/>
                <w:rtl/>
                <w:lang w:val="en-GB" w:eastAsia="zh-TW"/>
              </w:rPr>
              <w:t xml:space="preserve"> الرامية إلى حظر الدعاية للحرب</w:t>
            </w:r>
            <w:r w:rsidR="0075624D">
              <w:rPr>
                <w:rFonts w:hint="cs"/>
                <w:sz w:val="18"/>
                <w:szCs w:val="26"/>
                <w:rtl/>
                <w:lang w:val="en-GB" w:eastAsia="zh-TW"/>
              </w:rPr>
              <w:t xml:space="preserve"> </w:t>
            </w:r>
          </w:p>
          <w:p w:rsidR="007A0EB5" w:rsidRPr="000C2924" w:rsidRDefault="007A0EB5" w:rsidP="008C73CB">
            <w:pPr>
              <w:pStyle w:val="SingleTxtGA"/>
              <w:spacing w:before="40" w:after="40" w:line="300" w:lineRule="exact"/>
              <w:ind w:left="0" w:right="0"/>
              <w:rPr>
                <w:spacing w:val="-4"/>
                <w:sz w:val="18"/>
                <w:szCs w:val="26"/>
                <w:rtl/>
                <w:lang w:val="en-GB" w:eastAsia="zh-TW"/>
              </w:rPr>
            </w:pPr>
            <w:r w:rsidRPr="000C2924">
              <w:rPr>
                <w:spacing w:val="-4"/>
                <w:sz w:val="18"/>
                <w:szCs w:val="26"/>
                <w:rtl/>
                <w:lang w:val="en-GB" w:eastAsia="zh-TW"/>
              </w:rPr>
              <w:t>تحفظ على المادة 25</w:t>
            </w:r>
            <w:r w:rsidRPr="000C2924">
              <w:rPr>
                <w:rFonts w:hint="cs"/>
                <w:spacing w:val="-4"/>
                <w:sz w:val="18"/>
                <w:szCs w:val="26"/>
                <w:rtl/>
                <w:lang w:val="en-GB" w:eastAsia="zh-TW"/>
              </w:rPr>
              <w:t>(ب)</w:t>
            </w:r>
            <w:r w:rsidRPr="000C2924">
              <w:rPr>
                <w:spacing w:val="-4"/>
                <w:sz w:val="18"/>
                <w:szCs w:val="26"/>
                <w:rtl/>
                <w:lang w:val="en-GB" w:eastAsia="zh-TW"/>
              </w:rPr>
              <w:t xml:space="preserve">، </w:t>
            </w:r>
            <w:r w:rsidRPr="000C2924">
              <w:rPr>
                <w:rFonts w:hint="cs"/>
                <w:spacing w:val="-4"/>
                <w:sz w:val="18"/>
                <w:szCs w:val="26"/>
                <w:rtl/>
                <w:lang w:val="en-GB" w:eastAsia="zh-TW"/>
              </w:rPr>
              <w:t>المتعلقة ب</w:t>
            </w:r>
            <w:r w:rsidRPr="000C2924">
              <w:rPr>
                <w:spacing w:val="-4"/>
                <w:sz w:val="18"/>
                <w:szCs w:val="26"/>
                <w:rtl/>
                <w:lang w:val="en-GB" w:eastAsia="zh-TW"/>
              </w:rPr>
              <w:t xml:space="preserve">الحق في التصويت السري (غير مكفول </w:t>
            </w:r>
            <w:r w:rsidRPr="000C2924">
              <w:rPr>
                <w:rFonts w:hint="cs"/>
                <w:spacing w:val="-4"/>
                <w:sz w:val="18"/>
                <w:szCs w:val="26"/>
                <w:rtl/>
                <w:lang w:val="en-GB" w:eastAsia="zh-TW"/>
              </w:rPr>
              <w:t xml:space="preserve">خلال </w:t>
            </w:r>
            <w:r w:rsidRPr="000C2924">
              <w:rPr>
                <w:spacing w:val="-4"/>
                <w:sz w:val="18"/>
                <w:szCs w:val="26"/>
                <w:rtl/>
                <w:lang w:val="en-GB" w:eastAsia="zh-TW"/>
              </w:rPr>
              <w:t xml:space="preserve">الانتخابات </w:t>
            </w:r>
            <w:r w:rsidRPr="000C2924">
              <w:rPr>
                <w:rFonts w:hint="cs"/>
                <w:spacing w:val="-4"/>
                <w:sz w:val="18"/>
                <w:szCs w:val="26"/>
                <w:rtl/>
                <w:lang w:val="en-GB" w:eastAsia="zh-TW"/>
              </w:rPr>
              <w:t xml:space="preserve">في إطار جمعيات المواطنين </w:t>
            </w:r>
            <w:r w:rsidRPr="000C2924">
              <w:rPr>
                <w:spacing w:val="-4"/>
                <w:sz w:val="18"/>
                <w:szCs w:val="26"/>
                <w:rtl/>
                <w:lang w:val="en-GB" w:eastAsia="zh-TW"/>
              </w:rPr>
              <w:t>"</w:t>
            </w:r>
            <w:r w:rsidR="008C73CB" w:rsidRPr="000C2924">
              <w:rPr>
                <w:spacing w:val="-4"/>
                <w:sz w:val="18"/>
                <w:szCs w:val="26"/>
                <w:lang w:val="en-GB" w:eastAsia="zh-TW"/>
              </w:rPr>
              <w:t>Landsgemeinden</w:t>
            </w:r>
            <w:r w:rsidRPr="000C2924">
              <w:rPr>
                <w:spacing w:val="-4"/>
                <w:sz w:val="18"/>
                <w:szCs w:val="26"/>
                <w:rtl/>
                <w:lang w:val="en-GB" w:eastAsia="zh-TW"/>
              </w:rPr>
              <w:t>" أو</w:t>
            </w:r>
            <w:r w:rsidRPr="000C2924">
              <w:rPr>
                <w:rFonts w:hint="cs"/>
                <w:spacing w:val="-4"/>
                <w:sz w:val="18"/>
                <w:szCs w:val="26"/>
                <w:rtl/>
                <w:lang w:val="en-GB" w:eastAsia="zh-TW"/>
              </w:rPr>
              <w:t xml:space="preserve"> في ال</w:t>
            </w:r>
            <w:r w:rsidRPr="000C2924">
              <w:rPr>
                <w:spacing w:val="-4"/>
                <w:sz w:val="18"/>
                <w:szCs w:val="26"/>
                <w:rtl/>
                <w:lang w:val="en-GB" w:eastAsia="zh-TW"/>
              </w:rPr>
              <w:t>جمعيات</w:t>
            </w:r>
            <w:r w:rsidRPr="000C2924">
              <w:rPr>
                <w:rFonts w:hint="cs"/>
                <w:spacing w:val="-4"/>
                <w:sz w:val="18"/>
                <w:szCs w:val="26"/>
                <w:rtl/>
                <w:lang w:val="en-GB" w:eastAsia="zh-TW"/>
              </w:rPr>
              <w:t xml:space="preserve"> البلدية</w:t>
            </w:r>
            <w:r w:rsidRPr="000C2924">
              <w:rPr>
                <w:spacing w:val="-4"/>
                <w:sz w:val="18"/>
                <w:szCs w:val="26"/>
                <w:rtl/>
                <w:lang w:val="en-GB" w:eastAsia="zh-TW"/>
              </w:rPr>
              <w:t xml:space="preserve">). </w:t>
            </w:r>
          </w:p>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تحفظ على المادة 26 </w:t>
            </w:r>
            <w:r w:rsidRPr="00876A79">
              <w:rPr>
                <w:rFonts w:hint="cs"/>
                <w:sz w:val="18"/>
                <w:szCs w:val="26"/>
                <w:rtl/>
                <w:lang w:val="en-GB" w:eastAsia="zh-TW"/>
              </w:rPr>
              <w:t>المتعلقة ب</w:t>
            </w:r>
            <w:r w:rsidRPr="00876A79">
              <w:rPr>
                <w:sz w:val="18"/>
                <w:szCs w:val="26"/>
                <w:rtl/>
                <w:lang w:val="en-GB" w:eastAsia="zh-TW"/>
              </w:rPr>
              <w:t xml:space="preserve">المساواة بين </w:t>
            </w:r>
            <w:r w:rsidRPr="00876A79">
              <w:rPr>
                <w:rFonts w:hint="cs"/>
                <w:sz w:val="18"/>
                <w:szCs w:val="26"/>
                <w:rtl/>
                <w:lang w:val="en-GB" w:eastAsia="zh-TW"/>
              </w:rPr>
              <w:t>ال</w:t>
            </w:r>
            <w:r w:rsidRPr="00876A79">
              <w:rPr>
                <w:sz w:val="18"/>
                <w:szCs w:val="26"/>
                <w:rtl/>
                <w:lang w:val="en-GB" w:eastAsia="zh-TW"/>
              </w:rPr>
              <w:t xml:space="preserve">جميع أمام القانون </w:t>
            </w:r>
            <w:r w:rsidRPr="00876A79">
              <w:rPr>
                <w:rFonts w:hint="cs"/>
                <w:sz w:val="18"/>
                <w:szCs w:val="26"/>
                <w:rtl/>
                <w:lang w:val="en-GB" w:eastAsia="zh-TW"/>
              </w:rPr>
              <w:t>وب</w:t>
            </w:r>
            <w:r w:rsidRPr="00876A79">
              <w:rPr>
                <w:sz w:val="18"/>
                <w:szCs w:val="26"/>
                <w:rtl/>
                <w:lang w:val="en-GB" w:eastAsia="zh-TW"/>
              </w:rPr>
              <w:t xml:space="preserve">حظر أي تمييز: فقد قيدت سويسرا، بسبب </w:t>
            </w:r>
            <w:r w:rsidRPr="00876A79">
              <w:rPr>
                <w:rFonts w:hint="cs"/>
                <w:sz w:val="18"/>
                <w:szCs w:val="26"/>
                <w:rtl/>
                <w:lang w:val="en-GB" w:eastAsia="zh-TW"/>
              </w:rPr>
              <w:t xml:space="preserve">أوجه </w:t>
            </w:r>
            <w:r w:rsidRPr="00876A79">
              <w:rPr>
                <w:sz w:val="18"/>
                <w:szCs w:val="26"/>
                <w:rtl/>
                <w:lang w:val="en-GB" w:eastAsia="zh-TW"/>
              </w:rPr>
              <w:t xml:space="preserve">عدم المساواة في المعاملة القانونية </w:t>
            </w:r>
            <w:r w:rsidRPr="00876A79">
              <w:rPr>
                <w:rFonts w:hint="cs"/>
                <w:sz w:val="18"/>
                <w:szCs w:val="26"/>
                <w:rtl/>
                <w:lang w:val="en-GB" w:eastAsia="zh-TW"/>
              </w:rPr>
              <w:t>التي تمس بعض ا</w:t>
            </w:r>
            <w:r w:rsidRPr="00876A79">
              <w:rPr>
                <w:sz w:val="18"/>
                <w:szCs w:val="26"/>
                <w:rtl/>
                <w:lang w:val="en-GB" w:eastAsia="zh-TW"/>
              </w:rPr>
              <w:t>لنساء والأجانب، نطاق الحظر العام للتمييز المنصوص عليه في هذه المادة ليقتصر على حقوق الإنسان المكفولة في العهد الثاني</w:t>
            </w:r>
            <w:r w:rsidR="0075624D">
              <w:rPr>
                <w:rFonts w:hint="cs"/>
                <w:sz w:val="18"/>
                <w:szCs w:val="26"/>
                <w:rtl/>
                <w:lang w:val="en-GB" w:eastAsia="zh-TW"/>
              </w:rPr>
              <w:t xml:space="preserve"> </w:t>
            </w:r>
          </w:p>
        </w:tc>
      </w:tr>
      <w:tr w:rsidR="007A0EB5" w:rsidRPr="00876A79" w:rsidTr="009926FB">
        <w:tc>
          <w:tcPr>
            <w:tcW w:w="768"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1966</w:t>
            </w:r>
          </w:p>
        </w:tc>
        <w:tc>
          <w:tcPr>
            <w:tcW w:w="251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البروتوكول الاختياري الملحق بالعهد الثاني لمنظمة الأمم المتحدة، المؤرخ 16 كانون الأول/ديسمبر 1966 (إجراء البلاغات الفردية)</w:t>
            </w:r>
          </w:p>
        </w:tc>
        <w:tc>
          <w:tcPr>
            <w:tcW w:w="728"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c>
          <w:tcPr>
            <w:tcW w:w="2478"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لم يصدق عليه </w:t>
            </w:r>
          </w:p>
        </w:tc>
        <w:tc>
          <w:tcPr>
            <w:tcW w:w="3153"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ينظم البروتوكول الاختياري الملحق بالعهد الثاني لمنظمة الأمم المتحدة</w:t>
            </w:r>
            <w:r w:rsidRPr="00876A79">
              <w:rPr>
                <w:rFonts w:hint="cs"/>
                <w:sz w:val="18"/>
                <w:szCs w:val="26"/>
                <w:rtl/>
                <w:lang w:val="en-GB" w:eastAsia="zh-TW"/>
              </w:rPr>
              <w:t xml:space="preserve"> </w:t>
            </w:r>
            <w:r w:rsidRPr="00876A79">
              <w:rPr>
                <w:sz w:val="18"/>
                <w:szCs w:val="26"/>
                <w:rtl/>
                <w:lang w:val="en-GB" w:eastAsia="zh-TW"/>
              </w:rPr>
              <w:t>الحق في تقديم البلاغات الفردية. لم تصدق سويسرا على</w:t>
            </w:r>
            <w:r w:rsidR="0075624D">
              <w:rPr>
                <w:sz w:val="18"/>
                <w:szCs w:val="26"/>
                <w:rtl/>
                <w:lang w:val="en-GB" w:eastAsia="zh-TW"/>
              </w:rPr>
              <w:t xml:space="preserve"> هذا البروتوكول الاختياري الأول</w:t>
            </w:r>
            <w:r w:rsidR="0075624D">
              <w:rPr>
                <w:rFonts w:hint="cs"/>
                <w:sz w:val="18"/>
                <w:szCs w:val="26"/>
                <w:rtl/>
                <w:lang w:val="en-GB" w:eastAsia="zh-TW"/>
              </w:rPr>
              <w:t xml:space="preserve"> </w:t>
            </w:r>
          </w:p>
        </w:tc>
      </w:tr>
      <w:tr w:rsidR="007A0EB5" w:rsidRPr="00876A79" w:rsidTr="009926FB">
        <w:tc>
          <w:tcPr>
            <w:tcW w:w="76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1967</w:t>
            </w:r>
          </w:p>
        </w:tc>
        <w:tc>
          <w:tcPr>
            <w:tcW w:w="251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البروتوكول الخاص بوضع اللاجئين، المؤرخ 31 كانون الثاني/يناير 1967</w:t>
            </w:r>
          </w:p>
        </w:tc>
        <w:tc>
          <w:tcPr>
            <w:tcW w:w="72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1968</w:t>
            </w:r>
          </w:p>
        </w:tc>
        <w:tc>
          <w:tcPr>
            <w:tcW w:w="2478" w:type="dxa"/>
            <w:shd w:val="clear" w:color="auto" w:fill="auto"/>
            <w:hideMark/>
          </w:tcPr>
          <w:p w:rsidR="007A0EB5" w:rsidRPr="00876A79" w:rsidRDefault="007A0EB5" w:rsidP="000C2924">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 في 20 ‏أيار/مايو 1968</w:t>
            </w:r>
            <w:r w:rsidRPr="00876A79">
              <w:rPr>
                <w:rFonts w:hint="cs"/>
                <w:sz w:val="18"/>
                <w:szCs w:val="26"/>
                <w:rtl/>
                <w:lang w:val="en-GB" w:eastAsia="zh-TW"/>
              </w:rPr>
              <w:t>.</w:t>
            </w:r>
            <w:r w:rsidR="0075624D">
              <w:rPr>
                <w:rFonts w:hint="cs"/>
                <w:sz w:val="18"/>
                <w:szCs w:val="26"/>
                <w:rtl/>
                <w:lang w:val="en-GB" w:eastAsia="zh-TW"/>
              </w:rPr>
              <w:t xml:space="preserve"> </w:t>
            </w:r>
            <w:r w:rsidRPr="00876A79">
              <w:rPr>
                <w:sz w:val="18"/>
                <w:szCs w:val="26"/>
                <w:rtl/>
                <w:lang w:val="en-GB" w:eastAsia="zh-TW"/>
              </w:rPr>
              <w:t>ساري النفاذ منذ 20 أيار/مايو 1968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t>0-142-301</w:t>
            </w:r>
            <w:r w:rsidRPr="00876A79">
              <w:rPr>
                <w:sz w:val="18"/>
                <w:szCs w:val="26"/>
                <w:rtl/>
                <w:lang w:val="en-GB" w:eastAsia="zh-TW"/>
              </w:rPr>
              <w:t>)</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1969</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البروتوكول الاختياري الثاني الملحق بالعهد الثاني لمنظمة الأمم المتحدة (إلغاء عقوبة الإعدام)، المؤرخ 15 كانون الأول/ديسمبر 1989</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1994</w:t>
            </w:r>
          </w:p>
        </w:tc>
        <w:tc>
          <w:tcPr>
            <w:tcW w:w="247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 في 16 حزيران/يونيه 1994. ساري النفاذ منذ 16 كانون الأول/ديسمبر 1994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0-103-22</w:t>
            </w:r>
            <w:r w:rsidR="0075624D">
              <w:rPr>
                <w:sz w:val="18"/>
                <w:szCs w:val="26"/>
                <w:rtl/>
                <w:lang w:val="en-GB" w:eastAsia="zh-TW"/>
              </w:rPr>
              <w:t>)</w:t>
            </w:r>
            <w:r w:rsidR="0075624D">
              <w:rPr>
                <w:rFonts w:hint="cs"/>
                <w:sz w:val="18"/>
                <w:szCs w:val="26"/>
                <w:rtl/>
                <w:lang w:val="en-GB" w:eastAsia="zh-TW"/>
              </w:rPr>
              <w:t xml:space="preserve"> </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1973</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cs/>
                <w:lang w:val="en-GB" w:eastAsia="zh-TW"/>
              </w:rPr>
              <w:t>‎‎الاتفاقية الدولية بشأن قمع جريمة الفصل العنصري ومعاقبة مرتكبيها، المؤرخة 30 تشرين الثاني/نوفمبر 1973</w:t>
            </w:r>
          </w:p>
        </w:tc>
        <w:tc>
          <w:tcPr>
            <w:tcW w:w="728" w:type="dxa"/>
            <w:shd w:val="clear" w:color="auto" w:fill="auto"/>
          </w:tcPr>
          <w:p w:rsidR="007A0EB5" w:rsidRPr="00876A79" w:rsidRDefault="007A0EB5" w:rsidP="000C2924">
            <w:pPr>
              <w:pStyle w:val="SingleTxtGA"/>
              <w:spacing w:before="40" w:after="40" w:line="310" w:lineRule="exact"/>
              <w:ind w:left="0" w:right="0"/>
              <w:rPr>
                <w:sz w:val="18"/>
                <w:szCs w:val="26"/>
                <w:rtl/>
                <w:lang w:eastAsia="de-DE"/>
              </w:rPr>
            </w:pPr>
          </w:p>
        </w:tc>
        <w:tc>
          <w:tcPr>
            <w:tcW w:w="2478"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لم يوقَّع عليها</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1977</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 xml:space="preserve">البروتوكولات الإضافية لاتفاقيات جنيف لعام 1949، المؤرخة 8 حزيران/يونيه 1977 </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1982</w:t>
            </w:r>
          </w:p>
        </w:tc>
        <w:tc>
          <w:tcPr>
            <w:tcW w:w="2478" w:type="dxa"/>
            <w:shd w:val="clear" w:color="auto" w:fill="auto"/>
            <w:hideMark/>
          </w:tcPr>
          <w:p w:rsidR="007A0EB5" w:rsidRPr="0075624D" w:rsidRDefault="007A0EB5" w:rsidP="0075624D">
            <w:pPr>
              <w:pStyle w:val="SingleTxtGA"/>
              <w:spacing w:before="40" w:after="40" w:line="310" w:lineRule="exact"/>
              <w:ind w:left="0" w:right="0"/>
              <w:rPr>
                <w:spacing w:val="-6"/>
                <w:w w:val="99"/>
                <w:sz w:val="18"/>
                <w:szCs w:val="26"/>
                <w:rtl/>
                <w:lang w:val="en-GB" w:eastAsia="zh-TW"/>
              </w:rPr>
            </w:pPr>
            <w:r w:rsidRPr="0075624D">
              <w:rPr>
                <w:spacing w:val="-6"/>
                <w:w w:val="99"/>
                <w:sz w:val="18"/>
                <w:szCs w:val="26"/>
                <w:rtl/>
                <w:lang w:val="en-GB" w:eastAsia="zh-TW"/>
              </w:rPr>
              <w:t>صُدق عليها في 17 شباط/فبراير 1982. سارية النفاذ منذ 17 آب/أغسطس 1982 (</w:t>
            </w:r>
            <w:r w:rsidRPr="0075624D">
              <w:rPr>
                <w:rFonts w:hint="cs"/>
                <w:spacing w:val="-6"/>
                <w:w w:val="99"/>
                <w:sz w:val="18"/>
                <w:szCs w:val="26"/>
                <w:rtl/>
                <w:lang w:val="en-GB" w:eastAsia="zh-TW"/>
              </w:rPr>
              <w:t>المصنف المنهجي ل</w:t>
            </w:r>
            <w:r w:rsidRPr="0075624D">
              <w:rPr>
                <w:spacing w:val="-6"/>
                <w:w w:val="99"/>
                <w:sz w:val="18"/>
                <w:szCs w:val="26"/>
                <w:rtl/>
                <w:lang w:val="en-GB" w:eastAsia="zh-TW"/>
              </w:rPr>
              <w:t>لقوانين الاتحادية</w:t>
            </w:r>
            <w:r w:rsidR="0075624D">
              <w:rPr>
                <w:spacing w:val="-6"/>
                <w:w w:val="99"/>
                <w:sz w:val="18"/>
                <w:szCs w:val="26"/>
                <w:rtl/>
                <w:lang w:val="en-GB" w:eastAsia="zh-TW"/>
              </w:rPr>
              <w:br/>
            </w:r>
            <w:r w:rsidR="000C2924" w:rsidRPr="0075624D">
              <w:rPr>
                <w:rFonts w:hint="cs"/>
                <w:spacing w:val="-6"/>
                <w:w w:val="99"/>
                <w:sz w:val="18"/>
                <w:szCs w:val="26"/>
                <w:rtl/>
                <w:lang w:val="en-GB" w:eastAsia="zh-TW"/>
              </w:rPr>
              <w:t>0-518-521</w:t>
            </w:r>
            <w:r w:rsidRPr="0075624D">
              <w:rPr>
                <w:spacing w:val="-6"/>
                <w:w w:val="99"/>
                <w:sz w:val="18"/>
                <w:szCs w:val="26"/>
                <w:rtl/>
                <w:lang w:val="en-GB" w:eastAsia="zh-TW"/>
              </w:rPr>
              <w:t xml:space="preserve"> و</w:t>
            </w:r>
            <w:r w:rsidR="000C2924" w:rsidRPr="0075624D">
              <w:rPr>
                <w:rFonts w:hint="cs"/>
                <w:spacing w:val="-6"/>
                <w:w w:val="99"/>
                <w:sz w:val="18"/>
                <w:szCs w:val="26"/>
                <w:rtl/>
                <w:lang w:val="en-GB" w:eastAsia="zh-TW"/>
              </w:rPr>
              <w:t>0-518-522</w:t>
            </w:r>
            <w:r w:rsidRPr="0075624D">
              <w:rPr>
                <w:spacing w:val="-6"/>
                <w:w w:val="99"/>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1979</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 xml:space="preserve">اتفاقية القضاء على جميع أشكال التمييز ضد المرأة، المؤرخة 18 كانون الأول/ديسمبر 1979 </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1997</w:t>
            </w:r>
          </w:p>
        </w:tc>
        <w:tc>
          <w:tcPr>
            <w:tcW w:w="247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عليها في 23 آذار/مارس 1997</w:t>
            </w:r>
            <w:r w:rsidRPr="00876A79">
              <w:rPr>
                <w:rFonts w:hint="cs"/>
                <w:sz w:val="18"/>
                <w:szCs w:val="26"/>
                <w:rtl/>
                <w:lang w:val="en-GB" w:eastAsia="zh-TW"/>
              </w:rPr>
              <w:t>.</w:t>
            </w:r>
            <w:r w:rsidR="0075624D">
              <w:rPr>
                <w:rFonts w:hint="cs"/>
                <w:sz w:val="18"/>
                <w:szCs w:val="26"/>
                <w:rtl/>
                <w:lang w:val="en-GB" w:eastAsia="zh-TW"/>
              </w:rPr>
              <w:t xml:space="preserve"> </w:t>
            </w:r>
            <w:r w:rsidRPr="00876A79">
              <w:rPr>
                <w:sz w:val="18"/>
                <w:szCs w:val="26"/>
                <w:rtl/>
                <w:lang w:val="en-GB" w:eastAsia="zh-TW"/>
              </w:rPr>
              <w:t>سارية النفاذ منذ 26 نيسان/أبريل 1997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r>
            <w:r w:rsidR="000C2924">
              <w:rPr>
                <w:rFonts w:hint="cs"/>
                <w:sz w:val="18"/>
                <w:szCs w:val="26"/>
                <w:rtl/>
                <w:lang w:val="en-GB" w:eastAsia="zh-TW"/>
              </w:rPr>
              <w:t>0-108</w:t>
            </w:r>
            <w:r w:rsidRPr="00876A79">
              <w:rPr>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 xml:space="preserve">جرى في عام 2004 سحب التحفظ على المادة 7(ب) (الحق في ممارسة جميع الوظائف العامة، على قدم المساواة) (كان </w:t>
            </w:r>
            <w:r w:rsidRPr="00876A79">
              <w:rPr>
                <w:rFonts w:hint="cs"/>
                <w:sz w:val="18"/>
                <w:szCs w:val="26"/>
                <w:rtl/>
                <w:lang w:val="en-GB" w:eastAsia="zh-TW"/>
              </w:rPr>
              <w:t xml:space="preserve">القانون </w:t>
            </w:r>
            <w:r w:rsidRPr="00876A79">
              <w:rPr>
                <w:sz w:val="18"/>
                <w:szCs w:val="26"/>
                <w:rtl/>
                <w:lang w:val="en-GB" w:eastAsia="zh-TW"/>
              </w:rPr>
              <w:t xml:space="preserve">العسكري السويسري يحظر على المرأة ممارسة مهام </w:t>
            </w:r>
            <w:r w:rsidRPr="00876A79">
              <w:rPr>
                <w:rFonts w:hint="cs"/>
                <w:sz w:val="18"/>
                <w:szCs w:val="26"/>
                <w:rtl/>
                <w:lang w:val="en-GB" w:eastAsia="zh-TW"/>
              </w:rPr>
              <w:t>تتطلب اشتباك</w:t>
            </w:r>
            <w:r w:rsidR="00A4578E">
              <w:rPr>
                <w:rFonts w:hint="cs"/>
                <w:sz w:val="18"/>
                <w:szCs w:val="26"/>
                <w:rtl/>
                <w:lang w:val="en-GB" w:eastAsia="zh-TW"/>
              </w:rPr>
              <w:t xml:space="preserve">اً </w:t>
            </w:r>
            <w:r w:rsidRPr="00876A79">
              <w:rPr>
                <w:sz w:val="18"/>
                <w:szCs w:val="26"/>
                <w:rtl/>
                <w:lang w:val="en-GB" w:eastAsia="zh-TW"/>
              </w:rPr>
              <w:t>مسلح</w:t>
            </w:r>
            <w:r w:rsidR="00A4578E">
              <w:rPr>
                <w:sz w:val="18"/>
                <w:szCs w:val="26"/>
                <w:rtl/>
                <w:lang w:val="en-GB" w:eastAsia="zh-TW"/>
              </w:rPr>
              <w:t xml:space="preserve">اً </w:t>
            </w:r>
            <w:r w:rsidR="0075624D">
              <w:rPr>
                <w:sz w:val="18"/>
                <w:szCs w:val="26"/>
                <w:rtl/>
                <w:lang w:val="en-GB" w:eastAsia="zh-TW"/>
              </w:rPr>
              <w:t>يتجاوز نطاق الدفاع عن النفس</w:t>
            </w:r>
            <w:r w:rsidR="005861D5">
              <w:rPr>
                <w:rFonts w:hint="cs"/>
                <w:sz w:val="18"/>
                <w:szCs w:val="26"/>
                <w:rtl/>
                <w:lang w:val="en-GB" w:eastAsia="zh-TW"/>
              </w:rPr>
              <w:t>)</w:t>
            </w:r>
            <w:r w:rsidR="0075624D">
              <w:rPr>
                <w:rFonts w:hint="cs"/>
                <w:sz w:val="18"/>
                <w:szCs w:val="26"/>
                <w:rtl/>
                <w:lang w:val="en-GB" w:eastAsia="zh-TW"/>
              </w:rPr>
              <w:t xml:space="preserve"> </w:t>
            </w:r>
          </w:p>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جرى</w:t>
            </w:r>
            <w:r w:rsidRPr="00876A79">
              <w:rPr>
                <w:rFonts w:hint="cs"/>
                <w:sz w:val="18"/>
                <w:szCs w:val="26"/>
                <w:rtl/>
                <w:lang w:val="en-GB" w:eastAsia="zh-TW"/>
              </w:rPr>
              <w:t xml:space="preserve"> في عام 2013</w:t>
            </w:r>
            <w:r w:rsidRPr="00876A79">
              <w:rPr>
                <w:sz w:val="18"/>
                <w:szCs w:val="26"/>
                <w:rtl/>
                <w:lang w:val="en-GB" w:eastAsia="zh-TW"/>
              </w:rPr>
              <w:t xml:space="preserve"> سحب التحفظ على الفقرة 1(ز) من المادة 16، </w:t>
            </w:r>
            <w:r w:rsidRPr="00876A79">
              <w:rPr>
                <w:rFonts w:hint="cs"/>
                <w:sz w:val="18"/>
                <w:szCs w:val="26"/>
                <w:rtl/>
                <w:lang w:val="en-GB" w:eastAsia="zh-TW"/>
              </w:rPr>
              <w:t>المتعلقة ب</w:t>
            </w:r>
            <w:r w:rsidRPr="00876A79">
              <w:rPr>
                <w:sz w:val="18"/>
                <w:szCs w:val="26"/>
                <w:rtl/>
                <w:lang w:val="en-GB" w:eastAsia="zh-TW"/>
              </w:rPr>
              <w:t xml:space="preserve">المساواة في الحقوق بين الزوجين </w:t>
            </w:r>
            <w:r w:rsidRPr="00876A79">
              <w:rPr>
                <w:rFonts w:hint="cs"/>
                <w:sz w:val="18"/>
                <w:szCs w:val="26"/>
                <w:rtl/>
                <w:lang w:val="en-GB" w:eastAsia="zh-TW"/>
              </w:rPr>
              <w:t xml:space="preserve">بخصوص </w:t>
            </w:r>
            <w:r w:rsidRPr="00876A79">
              <w:rPr>
                <w:sz w:val="18"/>
                <w:szCs w:val="26"/>
                <w:rtl/>
                <w:lang w:val="en-GB" w:eastAsia="zh-TW"/>
              </w:rPr>
              <w:t xml:space="preserve">اختيار الاسم العائلي </w:t>
            </w:r>
            <w:r w:rsidR="0075624D">
              <w:rPr>
                <w:sz w:val="18"/>
                <w:szCs w:val="26"/>
                <w:rtl/>
                <w:lang w:val="en-GB" w:eastAsia="zh-TW"/>
              </w:rPr>
              <w:t>(المادة 160 من القانون المدني)</w:t>
            </w:r>
            <w:r w:rsidR="0075624D">
              <w:rPr>
                <w:rFonts w:hint="cs"/>
                <w:sz w:val="18"/>
                <w:szCs w:val="26"/>
                <w:rtl/>
                <w:lang w:val="en-GB" w:eastAsia="zh-TW"/>
              </w:rPr>
              <w:t xml:space="preserve"> </w:t>
            </w:r>
          </w:p>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 xml:space="preserve">تحفظ على الفقرة 2 من المادة 15 (الأهلية القانونية المماثلة لأهلية الرجل) وعلى الفقرة 1(ح) من المادة 16 (المساواة في الحقوق بين الزوجين فيما يتعلق بملكية وحيازة الممتلكات والإشراف عليها وإدارتها والتمتع بها والتصرف فيها) لأنه، بالنظر إلى </w:t>
            </w:r>
            <w:r w:rsidRPr="00876A79">
              <w:rPr>
                <w:rFonts w:hint="cs"/>
                <w:sz w:val="18"/>
                <w:szCs w:val="26"/>
                <w:rtl/>
                <w:lang w:val="en-GB" w:eastAsia="zh-TW"/>
              </w:rPr>
              <w:t>ال</w:t>
            </w:r>
            <w:r w:rsidRPr="00876A79">
              <w:rPr>
                <w:sz w:val="18"/>
                <w:szCs w:val="26"/>
                <w:rtl/>
                <w:lang w:val="en-GB" w:eastAsia="zh-TW"/>
              </w:rPr>
              <w:t xml:space="preserve">أحكام </w:t>
            </w:r>
            <w:r w:rsidRPr="00876A79">
              <w:rPr>
                <w:rFonts w:hint="cs"/>
                <w:sz w:val="18"/>
                <w:szCs w:val="26"/>
                <w:rtl/>
                <w:lang w:val="en-GB" w:eastAsia="zh-TW"/>
              </w:rPr>
              <w:t>ال</w:t>
            </w:r>
            <w:r w:rsidRPr="00876A79">
              <w:rPr>
                <w:sz w:val="18"/>
                <w:szCs w:val="26"/>
                <w:rtl/>
                <w:lang w:val="en-GB" w:eastAsia="zh-TW"/>
              </w:rPr>
              <w:t xml:space="preserve">انتقالية </w:t>
            </w:r>
            <w:r w:rsidRPr="00876A79">
              <w:rPr>
                <w:rFonts w:hint="cs"/>
                <w:sz w:val="18"/>
                <w:szCs w:val="26"/>
                <w:rtl/>
                <w:lang w:val="en-GB" w:eastAsia="zh-TW"/>
              </w:rPr>
              <w:t>ال</w:t>
            </w:r>
            <w:r w:rsidRPr="00876A79">
              <w:rPr>
                <w:sz w:val="18"/>
                <w:szCs w:val="26"/>
                <w:rtl/>
                <w:lang w:val="en-GB" w:eastAsia="zh-TW"/>
              </w:rPr>
              <w:t xml:space="preserve">مختلفة </w:t>
            </w:r>
            <w:r w:rsidRPr="00876A79">
              <w:rPr>
                <w:rFonts w:hint="cs"/>
                <w:sz w:val="18"/>
                <w:szCs w:val="26"/>
                <w:rtl/>
                <w:lang w:val="en-GB" w:eastAsia="zh-TW"/>
              </w:rPr>
              <w:t>ل</w:t>
            </w:r>
            <w:r w:rsidRPr="00876A79">
              <w:rPr>
                <w:sz w:val="18"/>
                <w:szCs w:val="26"/>
                <w:rtl/>
                <w:lang w:val="en-GB" w:eastAsia="zh-TW"/>
              </w:rPr>
              <w:t xml:space="preserve">نظام الزواج، أُتيحت للأزواج المتزوجين بموجب القانون القديم، خلال عملية مراجعة قانون الزواج لعام 1984، إمكانية </w:t>
            </w:r>
            <w:r w:rsidRPr="00876A79">
              <w:rPr>
                <w:rFonts w:hint="cs"/>
                <w:sz w:val="18"/>
                <w:szCs w:val="26"/>
                <w:rtl/>
                <w:lang w:val="en-GB" w:eastAsia="zh-TW"/>
              </w:rPr>
              <w:t xml:space="preserve">الحفاظ </w:t>
            </w:r>
            <w:r w:rsidRPr="00876A79">
              <w:rPr>
                <w:sz w:val="18"/>
                <w:szCs w:val="26"/>
                <w:rtl/>
                <w:lang w:val="en-GB" w:eastAsia="zh-TW"/>
              </w:rPr>
              <w:t>على نظام زواج</w:t>
            </w:r>
            <w:r w:rsidRPr="00876A79">
              <w:rPr>
                <w:rFonts w:hint="cs"/>
                <w:sz w:val="18"/>
                <w:szCs w:val="26"/>
                <w:rtl/>
                <w:lang w:val="en-GB" w:eastAsia="zh-TW"/>
              </w:rPr>
              <w:t>هم</w:t>
            </w:r>
            <w:r w:rsidRPr="00876A79">
              <w:rPr>
                <w:sz w:val="18"/>
                <w:szCs w:val="26"/>
                <w:rtl/>
                <w:lang w:val="en-GB" w:eastAsia="zh-TW"/>
              </w:rPr>
              <w:t xml:space="preserve"> وفق</w:t>
            </w:r>
            <w:r w:rsidR="00A4578E">
              <w:rPr>
                <w:sz w:val="18"/>
                <w:szCs w:val="26"/>
                <w:rtl/>
                <w:lang w:val="en-GB" w:eastAsia="zh-TW"/>
              </w:rPr>
              <w:t xml:space="preserve">اً </w:t>
            </w:r>
            <w:r w:rsidR="0075624D">
              <w:rPr>
                <w:sz w:val="18"/>
                <w:szCs w:val="26"/>
                <w:rtl/>
                <w:lang w:val="en-GB" w:eastAsia="zh-TW"/>
              </w:rPr>
              <w:t>للقانون القديم</w:t>
            </w:r>
            <w:r w:rsidR="0075624D">
              <w:rPr>
                <w:rFonts w:hint="cs"/>
                <w:sz w:val="18"/>
                <w:szCs w:val="26"/>
                <w:rtl/>
                <w:lang w:val="en-GB" w:eastAsia="zh-TW"/>
              </w:rPr>
              <w:t xml:space="preserve"> </w:t>
            </w: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1984</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 xml:space="preserve">اتفاقية مناهضة التعذيب وغيره من ضروب المعاملة أو العقوبة القاسية أو اللاإنسانية أو المهينة، المؤرخة 10 كانون الأول/ديسمبر 1984 </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1986</w:t>
            </w:r>
          </w:p>
        </w:tc>
        <w:tc>
          <w:tcPr>
            <w:tcW w:w="247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عليها في 2 ‏كانون الأول/ديسمبر 1986</w:t>
            </w:r>
            <w:r w:rsidRPr="00876A79">
              <w:rPr>
                <w:rFonts w:hint="cs"/>
                <w:sz w:val="18"/>
                <w:szCs w:val="26"/>
                <w:rtl/>
                <w:lang w:val="en-GB" w:eastAsia="zh-TW"/>
              </w:rPr>
              <w:t>.</w:t>
            </w:r>
            <w:r w:rsidRPr="00876A79">
              <w:rPr>
                <w:sz w:val="18"/>
                <w:szCs w:val="26"/>
                <w:rtl/>
                <w:lang w:val="en-GB" w:eastAsia="zh-TW"/>
              </w:rPr>
              <w:t xml:space="preserve"> سارية النفاذ منذ 26 حزيران/يونيه 1987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0-105</w:t>
            </w:r>
            <w:r w:rsidRPr="00876A79">
              <w:rPr>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تعترف سويسرا باختصاص لجنة مناهضة التعذيب، وفق</w:t>
            </w:r>
            <w:r w:rsidR="00A4578E">
              <w:rPr>
                <w:sz w:val="18"/>
                <w:szCs w:val="26"/>
                <w:rtl/>
                <w:lang w:val="en-GB" w:eastAsia="zh-TW"/>
              </w:rPr>
              <w:t xml:space="preserve">اً </w:t>
            </w:r>
            <w:r w:rsidRPr="00876A79">
              <w:rPr>
                <w:rFonts w:hint="cs"/>
                <w:sz w:val="18"/>
                <w:szCs w:val="26"/>
                <w:rtl/>
                <w:lang w:val="en-GB" w:eastAsia="zh-TW"/>
              </w:rPr>
              <w:t xml:space="preserve">للمادتين 21 و22 </w:t>
            </w:r>
            <w:r w:rsidRPr="00876A79">
              <w:rPr>
                <w:sz w:val="18"/>
                <w:szCs w:val="26"/>
                <w:rtl/>
                <w:lang w:val="en-GB" w:eastAsia="zh-TW"/>
              </w:rPr>
              <w:t>من الاتفاقية</w:t>
            </w:r>
            <w:r w:rsidR="0075624D">
              <w:rPr>
                <w:rFonts w:hint="cs"/>
                <w:sz w:val="18"/>
                <w:szCs w:val="26"/>
                <w:rtl/>
                <w:lang w:val="en-GB" w:eastAsia="zh-TW"/>
              </w:rPr>
              <w:t xml:space="preserve"> </w:t>
            </w: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1989</w:t>
            </w:r>
          </w:p>
        </w:tc>
        <w:tc>
          <w:tcPr>
            <w:tcW w:w="2512" w:type="dxa"/>
            <w:gridSpan w:val="2"/>
            <w:shd w:val="clear" w:color="auto" w:fill="auto"/>
            <w:hideMark/>
          </w:tcPr>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 xml:space="preserve">اتفاقية حقوق الطفل، المؤرخة 20 تشرين الثاني/نوفمبر 1989 </w:t>
            </w:r>
          </w:p>
        </w:tc>
        <w:tc>
          <w:tcPr>
            <w:tcW w:w="728" w:type="dxa"/>
            <w:shd w:val="clear" w:color="auto" w:fill="auto"/>
            <w:hideMark/>
          </w:tcPr>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1997</w:t>
            </w:r>
          </w:p>
        </w:tc>
        <w:tc>
          <w:tcPr>
            <w:tcW w:w="2478" w:type="dxa"/>
            <w:shd w:val="clear" w:color="auto" w:fill="auto"/>
            <w:hideMark/>
          </w:tcPr>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صُدق عليها في 24 ‏شباط/فبراير 1997</w:t>
            </w:r>
            <w:r w:rsidRPr="00876A79">
              <w:rPr>
                <w:rFonts w:hint="cs"/>
                <w:sz w:val="18"/>
                <w:szCs w:val="26"/>
                <w:rtl/>
                <w:lang w:val="en-GB" w:eastAsia="zh-TW"/>
              </w:rPr>
              <w:t>.</w:t>
            </w:r>
            <w:r w:rsidR="005861D5">
              <w:rPr>
                <w:rFonts w:hint="cs"/>
                <w:sz w:val="18"/>
                <w:szCs w:val="26"/>
                <w:rtl/>
                <w:lang w:val="en-GB" w:eastAsia="zh-TW"/>
              </w:rPr>
              <w:t xml:space="preserve"> </w:t>
            </w:r>
            <w:r w:rsidRPr="00876A79">
              <w:rPr>
                <w:sz w:val="18"/>
                <w:szCs w:val="26"/>
                <w:rtl/>
                <w:lang w:val="en-GB" w:eastAsia="zh-TW"/>
              </w:rPr>
              <w:t>سارية النفاذ منذ 26 آذار/مارس 1997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r>
            <w:r w:rsidR="000C2924">
              <w:rPr>
                <w:rFonts w:hint="cs"/>
                <w:sz w:val="18"/>
                <w:szCs w:val="26"/>
                <w:rtl/>
                <w:lang w:val="en-GB" w:eastAsia="zh-TW"/>
              </w:rPr>
              <w:t>0-107</w:t>
            </w:r>
            <w:r w:rsidRPr="00876A79">
              <w:rPr>
                <w:sz w:val="18"/>
                <w:szCs w:val="26"/>
                <w:rtl/>
                <w:lang w:val="en-GB" w:eastAsia="zh-TW"/>
              </w:rPr>
              <w:t>)</w:t>
            </w:r>
          </w:p>
        </w:tc>
        <w:tc>
          <w:tcPr>
            <w:tcW w:w="3153" w:type="dxa"/>
            <w:shd w:val="clear" w:color="auto" w:fill="auto"/>
            <w:hideMark/>
          </w:tcPr>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جرى في عام 2004</w:t>
            </w:r>
            <w:r w:rsidRPr="00876A79">
              <w:rPr>
                <w:rFonts w:hint="cs"/>
                <w:sz w:val="18"/>
                <w:szCs w:val="26"/>
                <w:rtl/>
                <w:lang w:val="en-GB" w:eastAsia="zh-TW"/>
              </w:rPr>
              <w:t xml:space="preserve"> سحب </w:t>
            </w:r>
            <w:r w:rsidRPr="00876A79">
              <w:rPr>
                <w:sz w:val="18"/>
                <w:szCs w:val="26"/>
                <w:rtl/>
                <w:lang w:val="en-GB" w:eastAsia="zh-TW"/>
              </w:rPr>
              <w:t xml:space="preserve">التحفظ على المادة 5 </w:t>
            </w:r>
            <w:r w:rsidRPr="00876A79">
              <w:rPr>
                <w:rFonts w:hint="cs"/>
                <w:sz w:val="18"/>
                <w:szCs w:val="26"/>
                <w:rtl/>
                <w:lang w:val="en-GB" w:eastAsia="zh-TW"/>
              </w:rPr>
              <w:t xml:space="preserve">المتعلق بالقانون </w:t>
            </w:r>
            <w:r w:rsidRPr="00876A79">
              <w:rPr>
                <w:sz w:val="18"/>
                <w:szCs w:val="26"/>
                <w:rtl/>
                <w:lang w:val="en-GB" w:eastAsia="zh-TW"/>
              </w:rPr>
              <w:t>السويسري ب</w:t>
            </w:r>
            <w:r w:rsidRPr="00876A79">
              <w:rPr>
                <w:rFonts w:hint="cs"/>
                <w:sz w:val="18"/>
                <w:szCs w:val="26"/>
                <w:rtl/>
                <w:lang w:val="en-GB" w:eastAsia="zh-TW"/>
              </w:rPr>
              <w:t xml:space="preserve">شأن </w:t>
            </w:r>
            <w:r w:rsidR="005861D5">
              <w:rPr>
                <w:sz w:val="18"/>
                <w:szCs w:val="26"/>
                <w:rtl/>
                <w:lang w:val="en-GB" w:eastAsia="zh-TW"/>
              </w:rPr>
              <w:t>السلطة الأبوية</w:t>
            </w:r>
            <w:r w:rsidR="005861D5">
              <w:rPr>
                <w:rFonts w:hint="cs"/>
                <w:sz w:val="18"/>
                <w:szCs w:val="26"/>
                <w:rtl/>
                <w:lang w:val="en-GB" w:eastAsia="zh-TW"/>
              </w:rPr>
              <w:t xml:space="preserve"> </w:t>
            </w:r>
          </w:p>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 xml:space="preserve">منذ بدء نفاذ التعديلات المدخلة على قانون الجنسية، </w:t>
            </w:r>
            <w:r w:rsidRPr="00876A79">
              <w:rPr>
                <w:rFonts w:hint="cs"/>
                <w:sz w:val="18"/>
                <w:szCs w:val="26"/>
                <w:rtl/>
                <w:lang w:val="en-GB" w:eastAsia="zh-TW"/>
              </w:rPr>
              <w:t>يجوز ل</w:t>
            </w:r>
            <w:r w:rsidRPr="00876A79">
              <w:rPr>
                <w:sz w:val="18"/>
                <w:szCs w:val="26"/>
                <w:rtl/>
                <w:lang w:val="en-GB" w:eastAsia="zh-TW"/>
              </w:rPr>
              <w:t>لأطفال عديمي الجنسية المقيمين في سويسرا منذ 5 سنوات تقديم طلب للتجنس الميسر بغض النظر عن مكان ولادتهم. و</w:t>
            </w:r>
            <w:r w:rsidRPr="00876A79">
              <w:rPr>
                <w:rFonts w:hint="cs"/>
                <w:sz w:val="18"/>
                <w:szCs w:val="26"/>
                <w:rtl/>
                <w:lang w:val="en-GB" w:eastAsia="zh-TW"/>
              </w:rPr>
              <w:t xml:space="preserve">تسنى </w:t>
            </w:r>
            <w:r w:rsidRPr="00876A79">
              <w:rPr>
                <w:sz w:val="18"/>
                <w:szCs w:val="26"/>
                <w:rtl/>
                <w:lang w:val="en-GB" w:eastAsia="zh-TW"/>
              </w:rPr>
              <w:t>بالتالي سحب ا</w:t>
            </w:r>
            <w:r w:rsidR="005861D5">
              <w:rPr>
                <w:sz w:val="18"/>
                <w:szCs w:val="26"/>
                <w:rtl/>
                <w:lang w:val="en-GB" w:eastAsia="zh-TW"/>
              </w:rPr>
              <w:t>لتحفظ على المادة 7 في عام 2007</w:t>
            </w:r>
            <w:r w:rsidR="005861D5">
              <w:rPr>
                <w:rFonts w:hint="cs"/>
                <w:sz w:val="18"/>
                <w:szCs w:val="26"/>
                <w:rtl/>
                <w:lang w:val="en-GB" w:eastAsia="zh-TW"/>
              </w:rPr>
              <w:t xml:space="preserve"> </w:t>
            </w:r>
          </w:p>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 xml:space="preserve">تحفظ على الفقرة 1 من المادة 10، </w:t>
            </w:r>
            <w:r w:rsidRPr="00876A79">
              <w:rPr>
                <w:rFonts w:hint="cs"/>
                <w:sz w:val="18"/>
                <w:szCs w:val="26"/>
                <w:rtl/>
                <w:lang w:val="en-GB" w:eastAsia="zh-TW"/>
              </w:rPr>
              <w:t>المتعلقة ب</w:t>
            </w:r>
            <w:r w:rsidRPr="00876A79">
              <w:rPr>
                <w:sz w:val="18"/>
                <w:szCs w:val="26"/>
                <w:rtl/>
                <w:lang w:val="en-GB" w:eastAsia="zh-TW"/>
              </w:rPr>
              <w:t>لم شمل الأسرة (لا ي</w:t>
            </w:r>
            <w:r w:rsidRPr="00876A79">
              <w:rPr>
                <w:rFonts w:hint="cs"/>
                <w:sz w:val="18"/>
                <w:szCs w:val="26"/>
                <w:rtl/>
                <w:lang w:val="en-GB" w:eastAsia="zh-TW"/>
              </w:rPr>
              <w:t>ُ</w:t>
            </w:r>
            <w:r w:rsidRPr="00876A79">
              <w:rPr>
                <w:sz w:val="18"/>
                <w:szCs w:val="26"/>
                <w:rtl/>
                <w:lang w:val="en-GB" w:eastAsia="zh-TW"/>
              </w:rPr>
              <w:t>جيز القانون السويسري المتعلق بالأجانب لم شمل الأسرة ل</w:t>
            </w:r>
            <w:r w:rsidRPr="00876A79">
              <w:rPr>
                <w:rFonts w:hint="cs"/>
                <w:sz w:val="18"/>
                <w:szCs w:val="26"/>
                <w:rtl/>
                <w:lang w:val="en-GB" w:eastAsia="zh-TW"/>
              </w:rPr>
              <w:t xml:space="preserve">لجماعات </w:t>
            </w:r>
            <w:r w:rsidR="005861D5">
              <w:rPr>
                <w:sz w:val="18"/>
                <w:szCs w:val="26"/>
                <w:rtl/>
                <w:lang w:val="en-GB" w:eastAsia="zh-TW"/>
              </w:rPr>
              <w:t>وفئات معينة من الأجانب)</w:t>
            </w:r>
            <w:r w:rsidR="005861D5">
              <w:rPr>
                <w:rFonts w:hint="cs"/>
                <w:sz w:val="18"/>
                <w:szCs w:val="26"/>
                <w:rtl/>
                <w:lang w:val="en-GB" w:eastAsia="zh-TW"/>
              </w:rPr>
              <w:t xml:space="preserve"> </w:t>
            </w:r>
          </w:p>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 xml:space="preserve">تحفظ على المادة 37(ج)، </w:t>
            </w:r>
            <w:r w:rsidRPr="00876A79">
              <w:rPr>
                <w:rFonts w:hint="cs"/>
                <w:sz w:val="18"/>
                <w:szCs w:val="26"/>
                <w:rtl/>
                <w:lang w:val="en-GB" w:eastAsia="zh-TW"/>
              </w:rPr>
              <w:t>المتعلقة ب</w:t>
            </w:r>
            <w:r w:rsidRPr="00876A79">
              <w:rPr>
                <w:sz w:val="18"/>
                <w:szCs w:val="26"/>
                <w:rtl/>
                <w:lang w:val="en-GB" w:eastAsia="zh-TW"/>
              </w:rPr>
              <w:t>شروط سلب الحرية (الفصل بين الق</w:t>
            </w:r>
            <w:r w:rsidRPr="00876A79">
              <w:rPr>
                <w:rFonts w:hint="cs"/>
                <w:sz w:val="18"/>
                <w:szCs w:val="26"/>
                <w:rtl/>
                <w:lang w:val="en-GB" w:eastAsia="zh-TW"/>
              </w:rPr>
              <w:t>ا</w:t>
            </w:r>
            <w:r w:rsidRPr="00876A79">
              <w:rPr>
                <w:sz w:val="18"/>
                <w:szCs w:val="26"/>
                <w:rtl/>
                <w:lang w:val="en-GB" w:eastAsia="zh-TW"/>
              </w:rPr>
              <w:t>صر</w:t>
            </w:r>
            <w:r w:rsidRPr="00876A79">
              <w:rPr>
                <w:rFonts w:hint="cs"/>
                <w:sz w:val="18"/>
                <w:szCs w:val="26"/>
                <w:rtl/>
                <w:lang w:val="en-GB" w:eastAsia="zh-TW"/>
              </w:rPr>
              <w:t>ين</w:t>
            </w:r>
            <w:r w:rsidRPr="00876A79">
              <w:rPr>
                <w:sz w:val="18"/>
                <w:szCs w:val="26"/>
                <w:rtl/>
                <w:lang w:val="en-GB" w:eastAsia="zh-TW"/>
              </w:rPr>
              <w:t xml:space="preserve"> والبال</w:t>
            </w:r>
            <w:r w:rsidR="005861D5">
              <w:rPr>
                <w:sz w:val="18"/>
                <w:szCs w:val="26"/>
                <w:rtl/>
                <w:lang w:val="en-GB" w:eastAsia="zh-TW"/>
              </w:rPr>
              <w:t>غين غير مكفول في جميع الحالات)</w:t>
            </w:r>
            <w:r w:rsidR="005861D5">
              <w:rPr>
                <w:rFonts w:hint="cs"/>
                <w:sz w:val="18"/>
                <w:szCs w:val="26"/>
                <w:rtl/>
                <w:lang w:val="en-GB" w:eastAsia="zh-TW"/>
              </w:rPr>
              <w:t xml:space="preserve"> </w:t>
            </w:r>
          </w:p>
          <w:p w:rsidR="007A0EB5" w:rsidRPr="00876A79" w:rsidRDefault="007A0EB5" w:rsidP="000C2924">
            <w:pPr>
              <w:pStyle w:val="SingleTxtGA"/>
              <w:spacing w:before="40" w:after="40" w:line="320" w:lineRule="exact"/>
              <w:ind w:left="0" w:right="0"/>
              <w:rPr>
                <w:sz w:val="18"/>
                <w:szCs w:val="26"/>
                <w:rtl/>
                <w:lang w:val="en-GB" w:eastAsia="zh-TW"/>
              </w:rPr>
            </w:pPr>
            <w:r w:rsidRPr="00876A79">
              <w:rPr>
                <w:rFonts w:hint="cs"/>
                <w:sz w:val="18"/>
                <w:szCs w:val="26"/>
                <w:rtl/>
                <w:lang w:val="en-GB" w:eastAsia="zh-TW"/>
              </w:rPr>
              <w:t xml:space="preserve">بدأ </w:t>
            </w:r>
            <w:r w:rsidRPr="00876A79">
              <w:rPr>
                <w:sz w:val="18"/>
                <w:szCs w:val="26"/>
                <w:rtl/>
                <w:lang w:val="en-GB" w:eastAsia="zh-TW"/>
              </w:rPr>
              <w:t xml:space="preserve">في عام 2004 سريان سحب التحفظ على الفقرة الفرعية ب(6) من الفقرة 2 من المادة 40، </w:t>
            </w:r>
            <w:r w:rsidRPr="00876A79">
              <w:rPr>
                <w:rFonts w:hint="cs"/>
                <w:sz w:val="18"/>
                <w:szCs w:val="26"/>
                <w:rtl/>
                <w:lang w:val="en-GB" w:eastAsia="zh-TW"/>
              </w:rPr>
              <w:t>المتعلقة ب</w:t>
            </w:r>
            <w:r w:rsidRPr="00876A79">
              <w:rPr>
                <w:sz w:val="18"/>
                <w:szCs w:val="26"/>
                <w:rtl/>
                <w:lang w:val="en-GB" w:eastAsia="zh-TW"/>
              </w:rPr>
              <w:t>ضمان الحصول على مساعدة مترجم شفوي مجانا</w:t>
            </w:r>
            <w:r w:rsidR="000C2924">
              <w:rPr>
                <w:rFonts w:hint="cs"/>
                <w:sz w:val="18"/>
                <w:szCs w:val="26"/>
                <w:rtl/>
                <w:lang w:val="en-GB" w:eastAsia="zh-TW"/>
              </w:rPr>
              <w:t>ً</w:t>
            </w:r>
            <w:r w:rsidR="005861D5">
              <w:rPr>
                <w:rFonts w:hint="cs"/>
                <w:sz w:val="18"/>
                <w:szCs w:val="26"/>
                <w:rtl/>
                <w:lang w:val="en-GB" w:eastAsia="zh-TW"/>
              </w:rPr>
              <w:t xml:space="preserve"> </w:t>
            </w:r>
          </w:p>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 xml:space="preserve">جرى </w:t>
            </w:r>
            <w:r w:rsidRPr="00876A79">
              <w:rPr>
                <w:rFonts w:hint="cs"/>
                <w:sz w:val="18"/>
                <w:szCs w:val="26"/>
                <w:rtl/>
                <w:lang w:val="en-GB" w:eastAsia="zh-TW"/>
              </w:rPr>
              <w:t xml:space="preserve">في عام 2007 </w:t>
            </w:r>
            <w:r w:rsidRPr="00876A79">
              <w:rPr>
                <w:sz w:val="18"/>
                <w:szCs w:val="26"/>
                <w:rtl/>
                <w:lang w:val="en-GB" w:eastAsia="zh-TW"/>
              </w:rPr>
              <w:t xml:space="preserve">سحب التحفظ على الفقرة الفرعية ب(5) من الفقرة 2 من المادة 40، </w:t>
            </w:r>
            <w:r w:rsidRPr="00876A79">
              <w:rPr>
                <w:rFonts w:hint="cs"/>
                <w:sz w:val="18"/>
                <w:szCs w:val="26"/>
                <w:rtl/>
                <w:lang w:val="en-GB" w:eastAsia="zh-TW"/>
              </w:rPr>
              <w:t>المتعلقة ب</w:t>
            </w:r>
            <w:r w:rsidRPr="00876A79">
              <w:rPr>
                <w:sz w:val="18"/>
                <w:szCs w:val="26"/>
                <w:rtl/>
                <w:lang w:val="en-GB" w:eastAsia="zh-TW"/>
              </w:rPr>
              <w:t>حق الشخص في اللجوء إلى محكمة أعلى كي تع</w:t>
            </w:r>
            <w:r w:rsidR="005861D5">
              <w:rPr>
                <w:sz w:val="18"/>
                <w:szCs w:val="26"/>
                <w:rtl/>
                <w:lang w:val="en-GB" w:eastAsia="zh-TW"/>
              </w:rPr>
              <w:t>يد النظر في قرار إدانته جنائيا</w:t>
            </w:r>
            <w:r w:rsidR="005861D5">
              <w:rPr>
                <w:rFonts w:hint="cs"/>
                <w:sz w:val="18"/>
                <w:szCs w:val="26"/>
                <w:rtl/>
                <w:lang w:val="en-GB" w:eastAsia="zh-TW"/>
              </w:rPr>
              <w:t xml:space="preserve">ً </w:t>
            </w:r>
          </w:p>
          <w:p w:rsidR="007A0EB5" w:rsidRPr="00876A79" w:rsidRDefault="007A0EB5" w:rsidP="000C2924">
            <w:pPr>
              <w:pStyle w:val="SingleTxtGA"/>
              <w:spacing w:before="40" w:after="40" w:line="320" w:lineRule="exact"/>
              <w:ind w:left="0" w:right="0"/>
              <w:rPr>
                <w:sz w:val="18"/>
                <w:szCs w:val="26"/>
                <w:rtl/>
                <w:lang w:val="en-GB" w:eastAsia="zh-TW"/>
              </w:rPr>
            </w:pPr>
            <w:r w:rsidRPr="00876A79">
              <w:rPr>
                <w:sz w:val="18"/>
                <w:szCs w:val="26"/>
                <w:rtl/>
                <w:lang w:val="en-GB" w:eastAsia="zh-TW"/>
              </w:rPr>
              <w:t xml:space="preserve">تحفظ على الفقرة الفرعية ب(2 و3) من الفقرة 2 من المادة 40، (عدم وجود حق غير مشروط في الحصول على المساعدة وعدم الفصل بين سلطة التحقيق والسلطة التي تصدر الحكم). </w:t>
            </w:r>
            <w:r w:rsidRPr="00876A79">
              <w:rPr>
                <w:rFonts w:hint="cs"/>
                <w:sz w:val="18"/>
                <w:szCs w:val="26"/>
                <w:rtl/>
                <w:lang w:val="en-GB" w:eastAsia="zh-TW"/>
              </w:rPr>
              <w:t xml:space="preserve">إن </w:t>
            </w:r>
            <w:r w:rsidRPr="00876A79">
              <w:rPr>
                <w:sz w:val="18"/>
                <w:szCs w:val="26"/>
                <w:rtl/>
                <w:lang w:val="en-GB" w:eastAsia="zh-TW"/>
              </w:rPr>
              <w:t xml:space="preserve">هذا الفصل </w:t>
            </w:r>
            <w:r w:rsidRPr="00876A79">
              <w:rPr>
                <w:rFonts w:hint="cs"/>
                <w:sz w:val="18"/>
                <w:szCs w:val="26"/>
                <w:rtl/>
                <w:lang w:val="en-GB" w:eastAsia="zh-TW"/>
              </w:rPr>
              <w:t xml:space="preserve">يتعارض </w:t>
            </w:r>
            <w:r w:rsidRPr="00876A79">
              <w:rPr>
                <w:sz w:val="18"/>
                <w:szCs w:val="26"/>
                <w:rtl/>
                <w:lang w:val="en-GB" w:eastAsia="zh-TW"/>
              </w:rPr>
              <w:t xml:space="preserve">مع التقاليد القانونية السويسرية، لأن معظم الكانتونات </w:t>
            </w:r>
            <w:r w:rsidRPr="00876A79">
              <w:rPr>
                <w:rFonts w:hint="cs"/>
                <w:sz w:val="18"/>
                <w:szCs w:val="26"/>
                <w:rtl/>
                <w:lang w:val="en-GB" w:eastAsia="zh-TW"/>
              </w:rPr>
              <w:t>ي</w:t>
            </w:r>
            <w:r w:rsidRPr="00876A79">
              <w:rPr>
                <w:sz w:val="18"/>
                <w:szCs w:val="26"/>
                <w:rtl/>
                <w:lang w:val="en-GB" w:eastAsia="zh-TW"/>
              </w:rPr>
              <w:t xml:space="preserve">رى أنه من مصلحة الطفل </w:t>
            </w:r>
            <w:r w:rsidRPr="00876A79">
              <w:rPr>
                <w:rFonts w:hint="cs"/>
                <w:sz w:val="18"/>
                <w:szCs w:val="26"/>
                <w:rtl/>
                <w:lang w:val="en-GB" w:eastAsia="zh-TW"/>
              </w:rPr>
              <w:t xml:space="preserve">الفضلى </w:t>
            </w:r>
            <w:r w:rsidRPr="00876A79">
              <w:rPr>
                <w:sz w:val="18"/>
                <w:szCs w:val="26"/>
                <w:rtl/>
                <w:lang w:val="en-GB" w:eastAsia="zh-TW"/>
              </w:rPr>
              <w:t>أن يُمثل الشخص ذاته سلطة التحقيق في القضية وسلطة إصدار الحكم</w:t>
            </w:r>
            <w:r w:rsidRPr="00876A79">
              <w:rPr>
                <w:rFonts w:hint="cs"/>
                <w:sz w:val="18"/>
                <w:szCs w:val="26"/>
                <w:rtl/>
                <w:lang w:val="en-GB" w:eastAsia="zh-TW"/>
              </w:rPr>
              <w:t xml:space="preserve"> فيها</w:t>
            </w:r>
            <w:r w:rsidRPr="00876A79">
              <w:rPr>
                <w:sz w:val="18"/>
                <w:szCs w:val="26"/>
                <w:rtl/>
                <w:lang w:val="en-GB" w:eastAsia="zh-TW"/>
              </w:rPr>
              <w:t xml:space="preserve">. </w:t>
            </w:r>
            <w:r w:rsidRPr="00876A79">
              <w:rPr>
                <w:rFonts w:hint="cs"/>
                <w:sz w:val="18"/>
                <w:szCs w:val="26"/>
                <w:rtl/>
                <w:lang w:val="en-GB" w:eastAsia="zh-TW"/>
              </w:rPr>
              <w:t xml:space="preserve">وقد لا يتسنى </w:t>
            </w:r>
            <w:r w:rsidR="005861D5">
              <w:rPr>
                <w:sz w:val="18"/>
                <w:szCs w:val="26"/>
                <w:rtl/>
                <w:lang w:val="en-GB" w:eastAsia="zh-TW"/>
              </w:rPr>
              <w:t>سحب هذا التحفظ</w:t>
            </w:r>
            <w:r w:rsidR="005861D5">
              <w:rPr>
                <w:rFonts w:hint="cs"/>
                <w:sz w:val="18"/>
                <w:szCs w:val="26"/>
                <w:rtl/>
                <w:lang w:val="en-GB" w:eastAsia="zh-TW"/>
              </w:rPr>
              <w:t xml:space="preserve"> </w:t>
            </w:r>
          </w:p>
        </w:tc>
      </w:tr>
      <w:tr w:rsidR="007A0EB5" w:rsidRPr="00876A79" w:rsidTr="009926FB">
        <w:tc>
          <w:tcPr>
            <w:tcW w:w="76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1989</w:t>
            </w:r>
          </w:p>
        </w:tc>
        <w:tc>
          <w:tcPr>
            <w:tcW w:w="251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البروتوكول الاختياري الثاني الملحق بالعهد الدولي الخاص بالحقوق المدنية والسياسية، الهادف إلى إلغاء عقوبة الإعدام، المؤرخ 15 كانون الأول/ديسمبر 1989</w:t>
            </w:r>
          </w:p>
        </w:tc>
        <w:tc>
          <w:tcPr>
            <w:tcW w:w="72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1992</w:t>
            </w:r>
          </w:p>
        </w:tc>
        <w:tc>
          <w:tcPr>
            <w:tcW w:w="2478" w:type="dxa"/>
            <w:shd w:val="clear" w:color="auto" w:fill="auto"/>
            <w:hideMark/>
          </w:tcPr>
          <w:p w:rsidR="007A0EB5" w:rsidRPr="00876A79" w:rsidRDefault="007A0EB5" w:rsidP="000C2924">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 في 18 ‏حزيران/يونيه 1992</w:t>
            </w:r>
            <w:r w:rsidRPr="00876A79">
              <w:rPr>
                <w:rFonts w:hint="cs"/>
                <w:sz w:val="18"/>
                <w:szCs w:val="26"/>
                <w:rtl/>
                <w:lang w:val="en-GB" w:eastAsia="zh-TW"/>
              </w:rPr>
              <w:t xml:space="preserve">. </w:t>
            </w:r>
            <w:r w:rsidRPr="00876A79">
              <w:rPr>
                <w:sz w:val="18"/>
                <w:szCs w:val="26"/>
                <w:rtl/>
                <w:lang w:val="en-GB" w:eastAsia="zh-TW"/>
              </w:rPr>
              <w:t>ساري النفاذ منذ 18 أيلول/سبتمبر 1992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r>
            <w:r w:rsidR="000C2924">
              <w:rPr>
                <w:rFonts w:hint="cs"/>
                <w:sz w:val="18"/>
                <w:szCs w:val="26"/>
                <w:rtl/>
                <w:lang w:val="en-GB" w:eastAsia="zh-TW"/>
              </w:rPr>
              <w:t>0-103-22</w:t>
            </w:r>
            <w:r w:rsidRPr="00876A79">
              <w:rPr>
                <w:sz w:val="18"/>
                <w:szCs w:val="26"/>
                <w:rtl/>
                <w:lang w:val="en-GB" w:eastAsia="zh-TW"/>
              </w:rPr>
              <w:t>)</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pageBreakBefore/>
              <w:spacing w:before="40" w:after="40" w:line="300" w:lineRule="exact"/>
              <w:ind w:left="0" w:right="0"/>
              <w:rPr>
                <w:sz w:val="18"/>
                <w:szCs w:val="26"/>
                <w:rtl/>
                <w:lang w:val="en-GB" w:eastAsia="zh-TW"/>
              </w:rPr>
            </w:pPr>
            <w:r w:rsidRPr="00876A79">
              <w:rPr>
                <w:sz w:val="18"/>
                <w:szCs w:val="26"/>
                <w:rtl/>
                <w:lang w:val="en-GB" w:eastAsia="zh-TW"/>
              </w:rPr>
              <w:t>1990</w:t>
            </w:r>
          </w:p>
        </w:tc>
        <w:tc>
          <w:tcPr>
            <w:tcW w:w="2512" w:type="dxa"/>
            <w:gridSpan w:val="2"/>
            <w:shd w:val="clear" w:color="auto" w:fill="auto"/>
            <w:hideMark/>
          </w:tcPr>
          <w:p w:rsidR="007A0EB5" w:rsidRPr="00876A79" w:rsidRDefault="007A0EB5" w:rsidP="000C2924">
            <w:pPr>
              <w:pStyle w:val="SingleTxtGA"/>
              <w:pageBreakBefore/>
              <w:spacing w:before="40" w:after="40" w:line="300" w:lineRule="exact"/>
              <w:ind w:left="0" w:right="0"/>
              <w:rPr>
                <w:sz w:val="18"/>
                <w:szCs w:val="26"/>
                <w:rtl/>
                <w:lang w:val="en-GB" w:eastAsia="zh-TW"/>
              </w:rPr>
            </w:pPr>
            <w:r w:rsidRPr="00876A79">
              <w:rPr>
                <w:sz w:val="18"/>
                <w:szCs w:val="26"/>
                <w:rtl/>
                <w:lang w:val="en-GB" w:eastAsia="zh-TW"/>
              </w:rPr>
              <w:t xml:space="preserve">الاتفاقية الدولية لحماية حقوق جميع العمال المهاجرين وأفراد أسرهم، المؤرخة 18 كانون الأول/ديسمبر 1990 </w:t>
            </w:r>
          </w:p>
        </w:tc>
        <w:tc>
          <w:tcPr>
            <w:tcW w:w="728" w:type="dxa"/>
            <w:shd w:val="clear" w:color="auto" w:fill="auto"/>
          </w:tcPr>
          <w:p w:rsidR="007A0EB5" w:rsidRPr="00876A79" w:rsidRDefault="007A0EB5" w:rsidP="000C2924">
            <w:pPr>
              <w:pStyle w:val="SingleTxtGA"/>
              <w:pageBreakBefore/>
              <w:spacing w:before="40" w:after="40" w:line="300" w:lineRule="exact"/>
              <w:ind w:left="0" w:right="0"/>
              <w:rPr>
                <w:sz w:val="18"/>
                <w:szCs w:val="26"/>
                <w:rtl/>
                <w:lang w:eastAsia="de-DE"/>
              </w:rPr>
            </w:pPr>
          </w:p>
        </w:tc>
        <w:tc>
          <w:tcPr>
            <w:tcW w:w="2478" w:type="dxa"/>
            <w:shd w:val="clear" w:color="auto" w:fill="auto"/>
          </w:tcPr>
          <w:p w:rsidR="007A0EB5" w:rsidRPr="00876A79" w:rsidRDefault="007A0EB5" w:rsidP="000C2924">
            <w:pPr>
              <w:pStyle w:val="SingleTxtGA"/>
              <w:pageBreakBefore/>
              <w:spacing w:before="40" w:after="40" w:line="300" w:lineRule="exact"/>
              <w:ind w:left="0" w:right="0"/>
              <w:rPr>
                <w:sz w:val="18"/>
                <w:szCs w:val="26"/>
                <w:rtl/>
                <w:lang w:val="en-GB" w:eastAsia="zh-TW"/>
              </w:rPr>
            </w:pPr>
            <w:r w:rsidRPr="00876A79">
              <w:rPr>
                <w:sz w:val="18"/>
                <w:szCs w:val="26"/>
                <w:rtl/>
                <w:lang w:val="en-GB" w:eastAsia="zh-TW"/>
              </w:rPr>
              <w:t xml:space="preserve">لم يوقَّع عليها </w:t>
            </w:r>
          </w:p>
        </w:tc>
        <w:tc>
          <w:tcPr>
            <w:tcW w:w="3153" w:type="dxa"/>
            <w:shd w:val="clear" w:color="auto" w:fill="auto"/>
          </w:tcPr>
          <w:p w:rsidR="007A0EB5" w:rsidRPr="00876A79" w:rsidRDefault="007A0EB5" w:rsidP="000C2924">
            <w:pPr>
              <w:pStyle w:val="SingleTxtGA"/>
              <w:pageBreakBefore/>
              <w:spacing w:before="40" w:after="40" w:line="300" w:lineRule="exact"/>
              <w:ind w:left="0" w:right="0"/>
              <w:rPr>
                <w:sz w:val="18"/>
                <w:szCs w:val="26"/>
                <w:lang w:eastAsia="de-DE"/>
              </w:rPr>
            </w:pPr>
          </w:p>
        </w:tc>
      </w:tr>
      <w:tr w:rsidR="007A0EB5" w:rsidRPr="00876A79" w:rsidTr="009926FB">
        <w:tc>
          <w:tcPr>
            <w:tcW w:w="768"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1997</w:t>
            </w:r>
          </w:p>
        </w:tc>
        <w:tc>
          <w:tcPr>
            <w:tcW w:w="2512" w:type="dxa"/>
            <w:gridSpan w:val="2"/>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اتفاقية حظر استعمال وتخزين وإنتاج ونقل الألغام المضادة للأفراد وتدمير تلك الألغام، المؤرخة 18 أيلول/سبتمبر 1997</w:t>
            </w:r>
          </w:p>
        </w:tc>
        <w:tc>
          <w:tcPr>
            <w:tcW w:w="728"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1998</w:t>
            </w:r>
          </w:p>
        </w:tc>
        <w:tc>
          <w:tcPr>
            <w:tcW w:w="2478"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عليها في 24 آذار/مارس 1998. دخلت حيز النفاذ في 1 آذار/مارس 1999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r>
            <w:r w:rsidR="000C2924">
              <w:rPr>
                <w:rFonts w:hint="cs"/>
                <w:sz w:val="18"/>
                <w:szCs w:val="26"/>
                <w:rtl/>
                <w:lang w:val="en-GB" w:eastAsia="zh-TW"/>
              </w:rPr>
              <w:t>0-515-092</w:t>
            </w:r>
            <w:r w:rsidRPr="00876A79">
              <w:rPr>
                <w:sz w:val="18"/>
                <w:szCs w:val="26"/>
                <w:rtl/>
                <w:lang w:val="en-GB" w:eastAsia="zh-TW"/>
              </w:rPr>
              <w:t xml:space="preserve">) </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1998</w:t>
            </w:r>
          </w:p>
        </w:tc>
        <w:tc>
          <w:tcPr>
            <w:tcW w:w="2512" w:type="dxa"/>
            <w:gridSpan w:val="2"/>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نظام روما الأساسي للمحكمة الجنائية الدولية، المؤرخ 17 تموز/يوليه 1998</w:t>
            </w:r>
          </w:p>
        </w:tc>
        <w:tc>
          <w:tcPr>
            <w:tcW w:w="728"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2001</w:t>
            </w:r>
          </w:p>
        </w:tc>
        <w:tc>
          <w:tcPr>
            <w:tcW w:w="2478"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 في 12 تشرين الأول/أكتوبر 2001. دخل حيز النفاذ في 1 تموز/يوليه 2002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0-312-1</w:t>
            </w:r>
            <w:r w:rsidRPr="00876A79">
              <w:rPr>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وفق</w:t>
            </w:r>
            <w:r w:rsidR="00A4578E">
              <w:rPr>
                <w:sz w:val="18"/>
                <w:szCs w:val="26"/>
                <w:rtl/>
                <w:lang w:val="en-GB" w:eastAsia="zh-TW"/>
              </w:rPr>
              <w:t xml:space="preserve">اً </w:t>
            </w:r>
            <w:r w:rsidRPr="00876A79">
              <w:rPr>
                <w:sz w:val="18"/>
                <w:szCs w:val="26"/>
                <w:rtl/>
                <w:lang w:val="en-GB" w:eastAsia="zh-TW"/>
              </w:rPr>
              <w:t xml:space="preserve">للفقرة 1 من المادة </w:t>
            </w:r>
            <w:r w:rsidRPr="00876A79">
              <w:rPr>
                <w:rFonts w:hint="cs"/>
                <w:sz w:val="18"/>
                <w:szCs w:val="26"/>
                <w:rtl/>
                <w:lang w:val="en-GB" w:eastAsia="zh-TW"/>
              </w:rPr>
              <w:t xml:space="preserve">103 </w:t>
            </w:r>
            <w:r w:rsidRPr="00876A79">
              <w:rPr>
                <w:sz w:val="18"/>
                <w:szCs w:val="26"/>
                <w:rtl/>
                <w:lang w:val="en-GB" w:eastAsia="zh-TW"/>
              </w:rPr>
              <w:t xml:space="preserve">من نظام روما الأساسي للمحكمة الجنائية الدولية، تعلن سويسرا استعدادها </w:t>
            </w:r>
            <w:r w:rsidRPr="00876A79">
              <w:rPr>
                <w:rFonts w:hint="cs"/>
                <w:sz w:val="18"/>
                <w:szCs w:val="26"/>
                <w:rtl/>
                <w:lang w:val="en-GB" w:eastAsia="zh-TW"/>
              </w:rPr>
              <w:t>ل</w:t>
            </w:r>
            <w:r w:rsidRPr="00876A79">
              <w:rPr>
                <w:sz w:val="18"/>
                <w:szCs w:val="26"/>
                <w:rtl/>
                <w:lang w:val="en-GB" w:eastAsia="zh-TW"/>
              </w:rPr>
              <w:t>تنفيذ أحكام العقوبات السالبة للحرية التي تصدرها المحكمة على المواطنين السويسريين أو على الأشخاص الذين يقيمون بصفة اعتيادية في سويسرا</w:t>
            </w:r>
            <w:r w:rsidR="005861D5">
              <w:rPr>
                <w:rFonts w:hint="cs"/>
                <w:sz w:val="18"/>
                <w:szCs w:val="26"/>
                <w:rtl/>
                <w:lang w:val="en-GB" w:eastAsia="zh-TW"/>
              </w:rPr>
              <w:t xml:space="preserve"> </w:t>
            </w: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1999</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البروتوكول الاختياري لاتفاقية القضاء على جميع أشكال التمييز ضد المرأة (إجراء تقديم البلاغات الفردية)، المؤرخ 6 تشرين الأول/أكتوبر 1999</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2008</w:t>
            </w:r>
          </w:p>
        </w:tc>
        <w:tc>
          <w:tcPr>
            <w:tcW w:w="247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 في 29 أيلول/سبتمبر 2008. ساري النفاذ منذ 29 كانون الأول/ديسمبر 2008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0-108-1</w:t>
            </w:r>
            <w:r w:rsidRPr="00876A79">
              <w:rPr>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1999</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الاتفاقية رقم 182 بشأن حظر أسوأ أشكال عمل الأطفال والإجراءات الفورية للقضاء عليها، المؤرخة 17 حزيران/يونيه 1999</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2000</w:t>
            </w:r>
          </w:p>
        </w:tc>
        <w:tc>
          <w:tcPr>
            <w:tcW w:w="247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عليها في 9 أيار/مايو 2000. سارية النفاذ منذ 28 حزيران/يونيه 2001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t>0-822-728-2</w:t>
            </w:r>
            <w:r w:rsidRPr="00876A79">
              <w:rPr>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2000</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اتفاقية الأمم المتحدة لمكافحة الجريمة المنظمة عبر الوطنية وبروتوكولاتها الإضافية</w:t>
            </w:r>
            <w:r w:rsidRPr="00876A79">
              <w:rPr>
                <w:rFonts w:hint="cs"/>
                <w:sz w:val="18"/>
                <w:szCs w:val="26"/>
                <w:rtl/>
                <w:lang w:val="en-GB" w:eastAsia="zh-TW"/>
              </w:rPr>
              <w:t>، المؤرخة 15 تشرين الثاني/نوفمبر 2000</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2006</w:t>
            </w:r>
          </w:p>
        </w:tc>
        <w:tc>
          <w:tcPr>
            <w:tcW w:w="247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عليها في 27 ‏تشرين الأول/أكتوبر 2006. دخلت حيز النفاذ في 26 تشرين الثاني/نوفمبر 2006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r>
            <w:r w:rsidR="000C2924">
              <w:rPr>
                <w:rFonts w:hint="cs"/>
                <w:sz w:val="18"/>
                <w:szCs w:val="26"/>
                <w:rtl/>
                <w:lang w:val="en-GB" w:eastAsia="zh-TW"/>
              </w:rPr>
              <w:t>0-311-54</w:t>
            </w:r>
            <w:r w:rsidRPr="00876A79">
              <w:rPr>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2000</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 xml:space="preserve">البروتوكول الاختياري لاتفاقية حقوق الطفل بشأن اشتراك الأطفال في المنازعات المسلحة، المؤرخ </w:t>
            </w:r>
            <w:r w:rsidRPr="00876A79">
              <w:rPr>
                <w:rFonts w:hint="cs"/>
                <w:sz w:val="18"/>
                <w:szCs w:val="26"/>
                <w:rtl/>
                <w:lang w:val="en-GB" w:eastAsia="zh-TW"/>
              </w:rPr>
              <w:t xml:space="preserve">25 </w:t>
            </w:r>
            <w:r w:rsidRPr="00876A79">
              <w:rPr>
                <w:sz w:val="18"/>
                <w:szCs w:val="26"/>
                <w:rtl/>
                <w:lang w:val="en-GB" w:eastAsia="zh-TW"/>
              </w:rPr>
              <w:t xml:space="preserve">أيار/مايو 2000 </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2002</w:t>
            </w:r>
          </w:p>
        </w:tc>
        <w:tc>
          <w:tcPr>
            <w:tcW w:w="247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 في 26 حزيران/يونيه 2002. ساري النفاذ منذ 26 تموز/يوليه 2002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0C2924">
              <w:rPr>
                <w:sz w:val="18"/>
                <w:szCs w:val="26"/>
                <w:rtl/>
                <w:lang w:val="en-GB" w:eastAsia="zh-TW"/>
              </w:rPr>
              <w:br/>
            </w:r>
            <w:r w:rsidR="000C2924">
              <w:rPr>
                <w:rFonts w:hint="cs"/>
                <w:sz w:val="18"/>
                <w:szCs w:val="26"/>
                <w:rtl/>
                <w:lang w:val="en-GB" w:eastAsia="zh-TW"/>
              </w:rPr>
              <w:t>0-107-1</w:t>
            </w:r>
            <w:r w:rsidRPr="00876A79">
              <w:rPr>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2000</w:t>
            </w:r>
          </w:p>
        </w:tc>
        <w:tc>
          <w:tcPr>
            <w:tcW w:w="2512" w:type="dxa"/>
            <w:gridSpan w:val="2"/>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البروتوكول الاختياري الملحق باتفاقية حقوق الطفل، بشأن بيع الأطفال واستغلال الأطفال في البغاء وفي المواد الإباحية</w:t>
            </w:r>
            <w:r w:rsidRPr="00876A79">
              <w:rPr>
                <w:rFonts w:hint="cs"/>
                <w:sz w:val="18"/>
                <w:szCs w:val="26"/>
                <w:rtl/>
                <w:lang w:val="en-GB" w:eastAsia="zh-TW"/>
              </w:rPr>
              <w:t>،</w:t>
            </w:r>
            <w:r w:rsidRPr="00876A79">
              <w:rPr>
                <w:sz w:val="18"/>
                <w:szCs w:val="26"/>
                <w:rtl/>
                <w:lang w:val="en-GB" w:eastAsia="zh-TW"/>
              </w:rPr>
              <w:t xml:space="preserve"> المؤرخ</w:t>
            </w:r>
            <w:r w:rsidRPr="00876A79">
              <w:rPr>
                <w:rFonts w:hint="cs"/>
                <w:sz w:val="18"/>
                <w:szCs w:val="26"/>
                <w:rtl/>
                <w:lang w:val="en-GB" w:eastAsia="zh-TW"/>
              </w:rPr>
              <w:t xml:space="preserve"> 25 </w:t>
            </w:r>
            <w:r w:rsidRPr="00876A79">
              <w:rPr>
                <w:sz w:val="18"/>
                <w:szCs w:val="26"/>
                <w:rtl/>
                <w:lang w:val="en-GB" w:eastAsia="zh-TW"/>
              </w:rPr>
              <w:t xml:space="preserve">أيار/مايو 2000 </w:t>
            </w:r>
          </w:p>
        </w:tc>
        <w:tc>
          <w:tcPr>
            <w:tcW w:w="72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2006</w:t>
            </w:r>
          </w:p>
        </w:tc>
        <w:tc>
          <w:tcPr>
            <w:tcW w:w="2478" w:type="dxa"/>
            <w:shd w:val="clear" w:color="auto" w:fill="auto"/>
            <w:hideMark/>
          </w:tcPr>
          <w:p w:rsidR="007A0EB5" w:rsidRPr="00876A79" w:rsidRDefault="007A0EB5" w:rsidP="000C2924">
            <w:pPr>
              <w:pStyle w:val="SingleTxtGA"/>
              <w:spacing w:before="40" w:after="40" w:line="310" w:lineRule="exact"/>
              <w:ind w:left="0" w:right="0"/>
              <w:rPr>
                <w:sz w:val="18"/>
                <w:szCs w:val="26"/>
                <w:rtl/>
                <w:lang w:val="en-GB" w:eastAsia="zh-TW"/>
              </w:rPr>
            </w:pPr>
            <w:r w:rsidRPr="00876A79">
              <w:rPr>
                <w:sz w:val="18"/>
                <w:szCs w:val="26"/>
                <w:rtl/>
                <w:lang w:val="en-GB" w:eastAsia="zh-TW"/>
              </w:rPr>
              <w:t>صُدق عليه في 19 أيلول/سبتمبر 2006</w:t>
            </w:r>
            <w:r w:rsidRPr="00876A79">
              <w:rPr>
                <w:rFonts w:hint="cs"/>
                <w:sz w:val="18"/>
                <w:szCs w:val="26"/>
                <w:rtl/>
                <w:lang w:val="en-GB" w:eastAsia="zh-TW"/>
              </w:rPr>
              <w:t xml:space="preserve">. </w:t>
            </w:r>
            <w:r w:rsidRPr="00876A79">
              <w:rPr>
                <w:sz w:val="18"/>
                <w:szCs w:val="26"/>
                <w:rtl/>
                <w:lang w:val="en-GB" w:eastAsia="zh-TW"/>
              </w:rPr>
              <w:t>ساري النفاذ منذ 19 تشرين الأول/أكتوبر 2006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0-107-2</w:t>
            </w:r>
            <w:r w:rsidRPr="00876A79">
              <w:rPr>
                <w:sz w:val="18"/>
                <w:szCs w:val="26"/>
                <w:rtl/>
                <w:lang w:val="en-GB" w:eastAsia="zh-TW"/>
              </w:rPr>
              <w:t>)</w:t>
            </w:r>
          </w:p>
        </w:tc>
        <w:tc>
          <w:tcPr>
            <w:tcW w:w="3153" w:type="dxa"/>
            <w:shd w:val="clear" w:color="auto" w:fill="auto"/>
          </w:tcPr>
          <w:p w:rsidR="007A0EB5" w:rsidRPr="00876A79" w:rsidRDefault="007A0EB5" w:rsidP="000C2924">
            <w:pPr>
              <w:pStyle w:val="SingleTxtGA"/>
              <w:spacing w:before="40" w:after="40" w:line="31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2002</w:t>
            </w:r>
          </w:p>
        </w:tc>
        <w:tc>
          <w:tcPr>
            <w:tcW w:w="251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البروتوكول الاختياري لاتفاقية مناهضة التعذيب وغيره من ضروب المعاملة أو العقوبة القاسية أو اللاإنسانية أو المهينة، المؤرخ 18 كانون الأول/ديسمبر 2002</w:t>
            </w:r>
          </w:p>
        </w:tc>
        <w:tc>
          <w:tcPr>
            <w:tcW w:w="728"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2009</w:t>
            </w:r>
          </w:p>
        </w:tc>
        <w:tc>
          <w:tcPr>
            <w:tcW w:w="2478" w:type="dxa"/>
            <w:shd w:val="clear" w:color="auto" w:fill="auto"/>
          </w:tcPr>
          <w:p w:rsidR="007A0EB5" w:rsidRPr="00876A79" w:rsidRDefault="007A0EB5" w:rsidP="000C2924">
            <w:pPr>
              <w:pStyle w:val="SingleTxtGA"/>
              <w:spacing w:before="40" w:after="40" w:line="300" w:lineRule="exact"/>
              <w:ind w:left="0" w:right="0"/>
              <w:rPr>
                <w:sz w:val="18"/>
                <w:szCs w:val="26"/>
                <w:rtl/>
                <w:lang w:val="en-GB" w:eastAsia="zh-TW"/>
              </w:rPr>
            </w:pPr>
            <w:r w:rsidRPr="00876A79">
              <w:rPr>
                <w:sz w:val="18"/>
                <w:szCs w:val="26"/>
                <w:rtl/>
                <w:lang w:val="en-GB" w:eastAsia="zh-TW"/>
              </w:rPr>
              <w:t>صُدق عليه في 24 أيلول/سبتمبر 2009. ساري النفاذ منذ 24 تشرين الأول/أكتوبر 2009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0-105-1</w:t>
            </w:r>
            <w:r w:rsidRPr="00876A79">
              <w:rPr>
                <w:sz w:val="18"/>
                <w:szCs w:val="26"/>
                <w:rtl/>
                <w:lang w:val="en-GB" w:eastAsia="zh-TW"/>
              </w:rPr>
              <w:t>)</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2006</w:t>
            </w:r>
          </w:p>
        </w:tc>
        <w:tc>
          <w:tcPr>
            <w:tcW w:w="251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اتفاقية حقوق الأشخاص ذوي الإعاقة، المؤرخة 13 كانون الأول/ديسمبر 2006</w:t>
            </w:r>
          </w:p>
        </w:tc>
        <w:tc>
          <w:tcPr>
            <w:tcW w:w="728"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2014</w:t>
            </w:r>
          </w:p>
        </w:tc>
        <w:tc>
          <w:tcPr>
            <w:tcW w:w="2478" w:type="dxa"/>
            <w:shd w:val="clear" w:color="auto" w:fill="auto"/>
            <w:hideMark/>
          </w:tcPr>
          <w:p w:rsidR="007A0EB5" w:rsidRPr="000C2924" w:rsidRDefault="007A0EB5" w:rsidP="000C2924">
            <w:pPr>
              <w:pStyle w:val="SingleTxtGA"/>
              <w:spacing w:before="40" w:after="40" w:line="300" w:lineRule="exact"/>
              <w:ind w:left="0" w:right="0"/>
              <w:rPr>
                <w:spacing w:val="-4"/>
                <w:sz w:val="18"/>
                <w:szCs w:val="26"/>
                <w:rtl/>
                <w:lang w:val="en-GB" w:eastAsia="zh-TW"/>
              </w:rPr>
            </w:pPr>
            <w:r w:rsidRPr="000C2924">
              <w:rPr>
                <w:spacing w:val="-4"/>
                <w:sz w:val="18"/>
                <w:szCs w:val="26"/>
                <w:rtl/>
                <w:lang w:val="en-GB" w:eastAsia="zh-TW"/>
              </w:rPr>
              <w:t>صُدق عليها في 15 نيسان/أبريل 2014</w:t>
            </w:r>
            <w:r w:rsidRPr="000C2924">
              <w:rPr>
                <w:rFonts w:hint="cs"/>
                <w:spacing w:val="-4"/>
                <w:sz w:val="18"/>
                <w:szCs w:val="26"/>
                <w:rtl/>
                <w:lang w:val="en-GB" w:eastAsia="zh-TW"/>
              </w:rPr>
              <w:t xml:space="preserve">. </w:t>
            </w:r>
            <w:r w:rsidRPr="000C2924">
              <w:rPr>
                <w:spacing w:val="-4"/>
                <w:sz w:val="18"/>
                <w:szCs w:val="26"/>
                <w:rtl/>
                <w:lang w:val="en-GB" w:eastAsia="zh-TW"/>
              </w:rPr>
              <w:t>سارية النفاذ منذ 15 أيار/مايو 2014 (</w:t>
            </w:r>
            <w:r w:rsidRPr="000C2924">
              <w:rPr>
                <w:rFonts w:hint="cs"/>
                <w:spacing w:val="-4"/>
                <w:sz w:val="18"/>
                <w:szCs w:val="26"/>
                <w:rtl/>
                <w:lang w:val="en-GB" w:eastAsia="zh-TW"/>
              </w:rPr>
              <w:t>المصنف المنهجي ل</w:t>
            </w:r>
            <w:r w:rsidRPr="000C2924">
              <w:rPr>
                <w:spacing w:val="-4"/>
                <w:sz w:val="18"/>
                <w:szCs w:val="26"/>
                <w:rtl/>
                <w:lang w:val="en-GB" w:eastAsia="zh-TW"/>
              </w:rPr>
              <w:t xml:space="preserve">لقوانين الاتحادية </w:t>
            </w:r>
            <w:r w:rsidR="000C2924" w:rsidRPr="000C2924">
              <w:rPr>
                <w:rFonts w:hint="cs"/>
                <w:spacing w:val="-4"/>
                <w:sz w:val="18"/>
                <w:szCs w:val="26"/>
                <w:rtl/>
                <w:lang w:val="en-GB" w:eastAsia="zh-TW"/>
              </w:rPr>
              <w:t>0-109</w:t>
            </w:r>
            <w:r w:rsidRPr="000C2924">
              <w:rPr>
                <w:spacing w:val="-4"/>
                <w:sz w:val="18"/>
                <w:szCs w:val="26"/>
                <w:rtl/>
                <w:lang w:val="en-GB" w:eastAsia="zh-TW"/>
              </w:rPr>
              <w:t>)</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2006</w:t>
            </w:r>
          </w:p>
        </w:tc>
        <w:tc>
          <w:tcPr>
            <w:tcW w:w="2512" w:type="dxa"/>
            <w:gridSpan w:val="2"/>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البروتوكول الاختياري لاتفاقية حقوق الأشخاص ذوي الإعاقة، المؤرخ 13 كانون الأول/ديسمبر 2006</w:t>
            </w:r>
          </w:p>
        </w:tc>
        <w:tc>
          <w:tcPr>
            <w:tcW w:w="728"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c>
          <w:tcPr>
            <w:tcW w:w="2478"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لم يصدق عليه </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r>
      <w:tr w:rsidR="007A0EB5" w:rsidRPr="00876A79" w:rsidTr="009926FB">
        <w:tc>
          <w:tcPr>
            <w:tcW w:w="76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2006</w:t>
            </w:r>
          </w:p>
        </w:tc>
        <w:tc>
          <w:tcPr>
            <w:tcW w:w="2512" w:type="dxa"/>
            <w:gridSpan w:val="2"/>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الاتفاقية الدولية لحماية جميع الأشخاص من الاختفاء القسري، المؤرخة 20 كانون الأول/ديسمبر 2006</w:t>
            </w:r>
          </w:p>
        </w:tc>
        <w:tc>
          <w:tcPr>
            <w:tcW w:w="728"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c>
          <w:tcPr>
            <w:tcW w:w="2478" w:type="dxa"/>
            <w:shd w:val="clear" w:color="auto" w:fill="auto"/>
            <w:hideMark/>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وُقع عليها في 19 كانون الثاني/</w:t>
            </w:r>
            <w:r w:rsidR="000C2924">
              <w:rPr>
                <w:rFonts w:hint="cs"/>
                <w:sz w:val="18"/>
                <w:szCs w:val="26"/>
                <w:rtl/>
                <w:lang w:val="en-GB" w:eastAsia="zh-TW"/>
              </w:rPr>
              <w:t xml:space="preserve"> </w:t>
            </w:r>
            <w:r w:rsidRPr="00876A79">
              <w:rPr>
                <w:sz w:val="18"/>
                <w:szCs w:val="26"/>
                <w:rtl/>
                <w:lang w:val="en-GB" w:eastAsia="zh-TW"/>
              </w:rPr>
              <w:t>يناير 2011، و</w:t>
            </w:r>
            <w:r w:rsidR="005861D5">
              <w:rPr>
                <w:sz w:val="18"/>
                <w:szCs w:val="26"/>
                <w:rtl/>
                <w:lang w:val="en-GB" w:eastAsia="zh-TW"/>
              </w:rPr>
              <w:t>عملية التصديق عليها قيد الإعداد</w:t>
            </w:r>
            <w:r w:rsidR="005861D5">
              <w:rPr>
                <w:rFonts w:hint="cs"/>
                <w:sz w:val="18"/>
                <w:szCs w:val="26"/>
                <w:rtl/>
                <w:lang w:val="en-GB" w:eastAsia="zh-TW"/>
              </w:rPr>
              <w:t xml:space="preserve"> </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في 18 كانون الأول/ديسمبر 2015،</w:t>
            </w:r>
            <w:r w:rsidRPr="00876A79">
              <w:rPr>
                <w:rFonts w:hint="cs"/>
                <w:sz w:val="18"/>
                <w:szCs w:val="26"/>
                <w:rtl/>
                <w:lang w:val="en-GB" w:eastAsia="zh-TW"/>
              </w:rPr>
              <w:t xml:space="preserve"> </w:t>
            </w:r>
            <w:r w:rsidRPr="00876A79">
              <w:rPr>
                <w:sz w:val="18"/>
                <w:szCs w:val="26"/>
                <w:rtl/>
                <w:lang w:val="en-GB" w:eastAsia="zh-TW"/>
              </w:rPr>
              <w:t>اعتمد مجلسا البرلمان الاتحادي قرار المجلس الاتحادي بشأن التصديق على هذه الاتفاقية</w:t>
            </w:r>
          </w:p>
        </w:tc>
      </w:tr>
      <w:tr w:rsidR="007A0EB5" w:rsidRPr="00876A79" w:rsidTr="009926FB">
        <w:tc>
          <w:tcPr>
            <w:tcW w:w="768"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2008</w:t>
            </w:r>
          </w:p>
        </w:tc>
        <w:tc>
          <w:tcPr>
            <w:tcW w:w="2512" w:type="dxa"/>
            <w:gridSpan w:val="2"/>
            <w:shd w:val="clear" w:color="auto" w:fill="auto"/>
          </w:tcPr>
          <w:p w:rsidR="007A0EB5" w:rsidRPr="00876A79" w:rsidRDefault="007A0EB5" w:rsidP="008C73CB">
            <w:pPr>
              <w:pStyle w:val="SingleTxtGA"/>
              <w:spacing w:before="40" w:after="40" w:line="300" w:lineRule="exact"/>
              <w:ind w:left="0" w:right="0"/>
              <w:rPr>
                <w:sz w:val="18"/>
                <w:szCs w:val="26"/>
                <w:lang w:eastAsia="de-CH"/>
              </w:rPr>
            </w:pPr>
            <w:r w:rsidRPr="00876A79">
              <w:rPr>
                <w:sz w:val="18"/>
                <w:szCs w:val="26"/>
                <w:rtl/>
                <w:lang w:val="en-GB" w:eastAsia="zh-TW"/>
              </w:rPr>
              <w:t>البروتوكول الاختياري الملحق بالعهد الدولي الخاص بالحقوق الاقتصادية والاجتماعية والثقافية، المؤرخ 10 كانون الأول/ديسمبر 2008</w:t>
            </w:r>
          </w:p>
        </w:tc>
        <w:tc>
          <w:tcPr>
            <w:tcW w:w="728" w:type="dxa"/>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c>
          <w:tcPr>
            <w:tcW w:w="2478"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لم يوقَّع عليه </w:t>
            </w:r>
          </w:p>
        </w:tc>
        <w:tc>
          <w:tcPr>
            <w:tcW w:w="3153" w:type="dxa"/>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تكمن نقطة الخلاف الرئيسية في المسألة الأساسية المتعلقة بإمكانية الاحتجاج أمام القضاء بالحقوق ا</w:t>
            </w:r>
            <w:r w:rsidR="005861D5">
              <w:rPr>
                <w:sz w:val="18"/>
                <w:szCs w:val="26"/>
                <w:rtl/>
                <w:lang w:val="en-GB" w:eastAsia="zh-TW"/>
              </w:rPr>
              <w:t>لاقتصادية والاجتماعية والثقافية</w:t>
            </w:r>
            <w:r w:rsidR="005861D5">
              <w:rPr>
                <w:rFonts w:hint="cs"/>
                <w:sz w:val="18"/>
                <w:szCs w:val="26"/>
                <w:rtl/>
                <w:lang w:val="en-GB" w:eastAsia="zh-TW"/>
              </w:rPr>
              <w:t xml:space="preserve"> </w:t>
            </w:r>
          </w:p>
        </w:tc>
      </w:tr>
      <w:tr w:rsidR="007A0EB5" w:rsidRPr="00876A79" w:rsidTr="009926FB">
        <w:tc>
          <w:tcPr>
            <w:tcW w:w="768" w:type="dxa"/>
            <w:tcBorders>
              <w:bottom w:val="single" w:sz="12" w:space="0" w:color="auto"/>
            </w:tcBorders>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2011</w:t>
            </w:r>
          </w:p>
        </w:tc>
        <w:tc>
          <w:tcPr>
            <w:tcW w:w="2512" w:type="dxa"/>
            <w:gridSpan w:val="2"/>
            <w:tcBorders>
              <w:bottom w:val="single" w:sz="12" w:space="0" w:color="auto"/>
            </w:tcBorders>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 xml:space="preserve">البروتوكول الاختياري لاتفاقية حقوق الطفل المتعلق بإجراء تقديم البلاغات، المؤرخ 19 كانون الأول/ديسمبر 2011 </w:t>
            </w:r>
          </w:p>
        </w:tc>
        <w:tc>
          <w:tcPr>
            <w:tcW w:w="728" w:type="dxa"/>
            <w:tcBorders>
              <w:bottom w:val="single" w:sz="12" w:space="0" w:color="auto"/>
            </w:tcBorders>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c>
          <w:tcPr>
            <w:tcW w:w="2478" w:type="dxa"/>
            <w:tcBorders>
              <w:bottom w:val="single" w:sz="12" w:space="0" w:color="auto"/>
            </w:tcBorders>
            <w:shd w:val="clear" w:color="auto" w:fill="auto"/>
          </w:tcPr>
          <w:p w:rsidR="007A0EB5" w:rsidRPr="00876A79" w:rsidRDefault="007A0EB5" w:rsidP="008C73CB">
            <w:pPr>
              <w:pStyle w:val="SingleTxtGA"/>
              <w:spacing w:before="40" w:after="40" w:line="300" w:lineRule="exact"/>
              <w:ind w:left="0" w:right="0"/>
              <w:rPr>
                <w:sz w:val="18"/>
                <w:szCs w:val="26"/>
                <w:rtl/>
                <w:lang w:val="en-GB" w:eastAsia="zh-TW"/>
              </w:rPr>
            </w:pPr>
            <w:r w:rsidRPr="00876A79">
              <w:rPr>
                <w:sz w:val="18"/>
                <w:szCs w:val="26"/>
                <w:rtl/>
                <w:lang w:val="en-GB" w:eastAsia="zh-TW"/>
              </w:rPr>
              <w:t>لم يوقَّع عليه، وعملية التصديق قيد الإعداد</w:t>
            </w:r>
          </w:p>
        </w:tc>
        <w:tc>
          <w:tcPr>
            <w:tcW w:w="3153" w:type="dxa"/>
            <w:tcBorders>
              <w:bottom w:val="single" w:sz="12" w:space="0" w:color="auto"/>
            </w:tcBorders>
            <w:shd w:val="clear" w:color="auto" w:fill="auto"/>
          </w:tcPr>
          <w:p w:rsidR="007A0EB5" w:rsidRPr="00876A79" w:rsidRDefault="007A0EB5" w:rsidP="008C73CB">
            <w:pPr>
              <w:pStyle w:val="SingleTxtGA"/>
              <w:spacing w:before="40" w:after="40" w:line="300" w:lineRule="exact"/>
              <w:ind w:left="0" w:right="0"/>
              <w:rPr>
                <w:sz w:val="18"/>
                <w:szCs w:val="26"/>
                <w:lang w:eastAsia="de-DE"/>
              </w:rPr>
            </w:pPr>
          </w:p>
        </w:tc>
      </w:tr>
    </w:tbl>
    <w:p w:rsidR="007A0EB5" w:rsidRPr="00876A79" w:rsidRDefault="008C73CB" w:rsidP="000C2924">
      <w:pPr>
        <w:pStyle w:val="H23GA"/>
        <w:spacing w:before="240"/>
        <w:rPr>
          <w:rtl/>
        </w:rPr>
      </w:pPr>
      <w:r w:rsidRPr="00876A79">
        <w:rPr>
          <w:rtl/>
        </w:rPr>
        <w:tab/>
      </w:r>
      <w:bookmarkStart w:id="38" w:name="_Toc494371493"/>
      <w:bookmarkStart w:id="39" w:name="_Toc494371822"/>
      <w:r w:rsidR="007A0EB5" w:rsidRPr="00876A79">
        <w:rPr>
          <w:rFonts w:hint="cs"/>
          <w:rtl/>
        </w:rPr>
        <w:t>2-</w:t>
      </w:r>
      <w:r w:rsidR="007A0EB5" w:rsidRPr="00876A79">
        <w:rPr>
          <w:rFonts w:hint="cs"/>
          <w:rtl/>
        </w:rPr>
        <w:tab/>
      </w:r>
      <w:r w:rsidR="007A0EB5" w:rsidRPr="00876A79">
        <w:rPr>
          <w:rtl/>
        </w:rPr>
        <w:t>الاتفاق</w:t>
      </w:r>
      <w:r w:rsidR="007A0EB5" w:rsidRPr="00876A79">
        <w:rPr>
          <w:rFonts w:hint="cs"/>
          <w:rtl/>
        </w:rPr>
        <w:t>ي</w:t>
      </w:r>
      <w:r w:rsidR="007A0EB5" w:rsidRPr="00876A79">
        <w:rPr>
          <w:rtl/>
        </w:rPr>
        <w:t xml:space="preserve">ات </w:t>
      </w:r>
      <w:r w:rsidR="007A0EB5" w:rsidRPr="00876A79">
        <w:rPr>
          <w:rFonts w:hint="cs"/>
          <w:rtl/>
        </w:rPr>
        <w:t xml:space="preserve">الإقليمية المتعلقة بحقوق الإنسان </w:t>
      </w:r>
      <w:r w:rsidR="007A0EB5" w:rsidRPr="00876A79">
        <w:rPr>
          <w:rtl/>
        </w:rPr>
        <w:t>(حسب التسلسل الزمني)</w:t>
      </w:r>
      <w:bookmarkEnd w:id="38"/>
      <w:bookmarkEnd w:id="39"/>
    </w:p>
    <w:tbl>
      <w:tblPr>
        <w:bidiVisual/>
        <w:tblW w:w="9639" w:type="dxa"/>
        <w:tblLayout w:type="fixed"/>
        <w:tblLook w:val="01E0" w:firstRow="1" w:lastRow="1" w:firstColumn="1" w:lastColumn="1" w:noHBand="0" w:noVBand="0"/>
      </w:tblPr>
      <w:tblGrid>
        <w:gridCol w:w="760"/>
        <w:gridCol w:w="2452"/>
        <w:gridCol w:w="824"/>
        <w:gridCol w:w="2395"/>
        <w:gridCol w:w="3208"/>
      </w:tblGrid>
      <w:tr w:rsidR="007A0EB5" w:rsidRPr="00876A79" w:rsidTr="005861D5">
        <w:trPr>
          <w:tblHeader/>
        </w:trPr>
        <w:tc>
          <w:tcPr>
            <w:tcW w:w="3212" w:type="dxa"/>
            <w:gridSpan w:val="2"/>
            <w:tcBorders>
              <w:top w:val="single" w:sz="4" w:space="0" w:color="auto"/>
              <w:bottom w:val="single" w:sz="12" w:space="0" w:color="auto"/>
            </w:tcBorders>
            <w:shd w:val="clear" w:color="auto" w:fill="auto"/>
            <w:vAlign w:val="bottom"/>
            <w:hideMark/>
          </w:tcPr>
          <w:p w:rsidR="007A0EB5" w:rsidRPr="00876A79" w:rsidRDefault="007A0EB5" w:rsidP="008C73CB">
            <w:pPr>
              <w:pStyle w:val="SingleTxtGA"/>
              <w:spacing w:before="60" w:after="60" w:line="300" w:lineRule="exact"/>
              <w:ind w:left="0" w:right="0"/>
              <w:rPr>
                <w:i/>
                <w:iCs/>
                <w:sz w:val="18"/>
                <w:szCs w:val="26"/>
                <w:rtl/>
                <w:lang w:val="en-GB" w:eastAsia="zh-TW"/>
              </w:rPr>
            </w:pPr>
            <w:r w:rsidRPr="00876A79">
              <w:rPr>
                <w:i/>
                <w:iCs/>
                <w:sz w:val="18"/>
                <w:szCs w:val="26"/>
                <w:rtl/>
                <w:lang w:val="en-GB" w:eastAsia="zh-TW"/>
              </w:rPr>
              <w:t>الاتفاقيات على الصعيد الأوروبي</w:t>
            </w:r>
          </w:p>
        </w:tc>
        <w:tc>
          <w:tcPr>
            <w:tcW w:w="3219" w:type="dxa"/>
            <w:gridSpan w:val="2"/>
            <w:tcBorders>
              <w:top w:val="single" w:sz="4" w:space="0" w:color="auto"/>
              <w:bottom w:val="single" w:sz="12" w:space="0" w:color="auto"/>
            </w:tcBorders>
            <w:shd w:val="clear" w:color="auto" w:fill="auto"/>
            <w:vAlign w:val="bottom"/>
            <w:hideMark/>
          </w:tcPr>
          <w:p w:rsidR="007A0EB5" w:rsidRPr="00876A79" w:rsidRDefault="007A0EB5" w:rsidP="005861D5">
            <w:pPr>
              <w:pStyle w:val="SingleTxtGA"/>
              <w:spacing w:before="60" w:after="60" w:line="300" w:lineRule="exact"/>
              <w:ind w:left="113" w:right="0"/>
              <w:rPr>
                <w:i/>
                <w:iCs/>
                <w:sz w:val="18"/>
                <w:szCs w:val="26"/>
                <w:rtl/>
                <w:lang w:val="en-GB" w:eastAsia="zh-TW"/>
              </w:rPr>
            </w:pPr>
            <w:r w:rsidRPr="00876A79">
              <w:rPr>
                <w:i/>
                <w:iCs/>
                <w:sz w:val="18"/>
                <w:szCs w:val="26"/>
                <w:rtl/>
                <w:lang w:val="en-GB" w:eastAsia="zh-TW"/>
              </w:rPr>
              <w:t>حالة التصديق في سويسرا</w:t>
            </w:r>
          </w:p>
        </w:tc>
        <w:tc>
          <w:tcPr>
            <w:tcW w:w="3208" w:type="dxa"/>
            <w:tcBorders>
              <w:top w:val="single" w:sz="4" w:space="0" w:color="auto"/>
              <w:bottom w:val="single" w:sz="12" w:space="0" w:color="auto"/>
            </w:tcBorders>
            <w:shd w:val="clear" w:color="auto" w:fill="auto"/>
            <w:vAlign w:val="bottom"/>
            <w:hideMark/>
          </w:tcPr>
          <w:p w:rsidR="007A0EB5" w:rsidRPr="00876A79" w:rsidRDefault="007A0EB5" w:rsidP="008C73CB">
            <w:pPr>
              <w:pStyle w:val="SingleTxtGA"/>
              <w:spacing w:before="60" w:after="60" w:line="300" w:lineRule="exact"/>
              <w:ind w:left="0" w:right="0"/>
              <w:rPr>
                <w:i/>
                <w:iCs/>
                <w:sz w:val="18"/>
                <w:szCs w:val="26"/>
                <w:rtl/>
                <w:lang w:val="en-GB" w:eastAsia="zh-TW"/>
              </w:rPr>
            </w:pPr>
            <w:r w:rsidRPr="00876A79">
              <w:rPr>
                <w:i/>
                <w:iCs/>
                <w:sz w:val="18"/>
                <w:szCs w:val="26"/>
                <w:rtl/>
                <w:lang w:val="en-GB" w:eastAsia="zh-TW"/>
              </w:rPr>
              <w:t>جوانب محددة (التحفظات والإعلانات والتقارير والإجراءات الاختيارية)</w:t>
            </w:r>
          </w:p>
        </w:tc>
      </w:tr>
      <w:tr w:rsidR="007A0EB5" w:rsidRPr="00876A79" w:rsidTr="005861D5">
        <w:trPr>
          <w:trHeight w:hRule="exact" w:val="113"/>
          <w:tblHeader/>
        </w:trPr>
        <w:tc>
          <w:tcPr>
            <w:tcW w:w="3212" w:type="dxa"/>
            <w:gridSpan w:val="2"/>
            <w:tcBorders>
              <w:top w:val="single" w:sz="12" w:space="0" w:color="auto"/>
            </w:tcBorders>
            <w:shd w:val="clear" w:color="auto" w:fill="auto"/>
          </w:tcPr>
          <w:p w:rsidR="007A0EB5" w:rsidRPr="00876A79" w:rsidRDefault="007A0EB5" w:rsidP="008C73CB">
            <w:pPr>
              <w:pStyle w:val="SingleTxtGA"/>
              <w:spacing w:before="60" w:after="60" w:line="300" w:lineRule="exact"/>
              <w:ind w:left="0" w:right="0"/>
              <w:rPr>
                <w:sz w:val="18"/>
                <w:szCs w:val="26"/>
                <w:lang w:eastAsia="de-CH"/>
              </w:rPr>
            </w:pPr>
          </w:p>
        </w:tc>
        <w:tc>
          <w:tcPr>
            <w:tcW w:w="3219" w:type="dxa"/>
            <w:gridSpan w:val="2"/>
            <w:tcBorders>
              <w:top w:val="single" w:sz="12" w:space="0" w:color="auto"/>
            </w:tcBorders>
            <w:shd w:val="clear" w:color="auto" w:fill="auto"/>
          </w:tcPr>
          <w:p w:rsidR="007A0EB5" w:rsidRPr="00876A79" w:rsidRDefault="007A0EB5" w:rsidP="008C73CB">
            <w:pPr>
              <w:pStyle w:val="SingleTxtGA"/>
              <w:spacing w:before="60" w:after="60" w:line="300" w:lineRule="exact"/>
              <w:ind w:left="0" w:right="0"/>
              <w:rPr>
                <w:sz w:val="18"/>
                <w:szCs w:val="26"/>
                <w:lang w:eastAsia="de-CH"/>
              </w:rPr>
            </w:pPr>
          </w:p>
        </w:tc>
        <w:tc>
          <w:tcPr>
            <w:tcW w:w="3208" w:type="dxa"/>
            <w:tcBorders>
              <w:top w:val="single" w:sz="12" w:space="0" w:color="auto"/>
            </w:tcBorders>
            <w:shd w:val="clear" w:color="auto" w:fill="auto"/>
          </w:tcPr>
          <w:p w:rsidR="007A0EB5" w:rsidRPr="00876A79" w:rsidRDefault="007A0EB5" w:rsidP="008C73CB">
            <w:pPr>
              <w:pStyle w:val="SingleTxtGA"/>
              <w:spacing w:before="60" w:after="60" w:line="300" w:lineRule="exact"/>
              <w:ind w:left="0" w:right="0"/>
              <w:rPr>
                <w:sz w:val="18"/>
                <w:szCs w:val="26"/>
                <w:lang w:eastAsia="de-CH"/>
              </w:rPr>
            </w:pP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1950</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اتفاقية حماية حقوق الإنسان والحريات الأساسية (الاتفاقية الأوروبية لحقوق الإنسان)، المؤرخة 4 تشرين الثاني/نوفمبر 1950</w:t>
            </w:r>
          </w:p>
        </w:tc>
        <w:tc>
          <w:tcPr>
            <w:tcW w:w="824" w:type="dxa"/>
            <w:shd w:val="clear" w:color="auto" w:fill="auto"/>
            <w:hideMark/>
          </w:tcPr>
          <w:p w:rsidR="007A0EB5" w:rsidRPr="005861D5" w:rsidRDefault="007A0EB5" w:rsidP="005861D5">
            <w:pPr>
              <w:pStyle w:val="SingleTxtGA"/>
              <w:spacing w:before="60" w:after="60" w:line="300" w:lineRule="exact"/>
              <w:ind w:left="113" w:right="0"/>
              <w:rPr>
                <w:sz w:val="18"/>
                <w:szCs w:val="26"/>
                <w:rtl/>
                <w:lang w:val="en-GB" w:eastAsia="zh-TW"/>
              </w:rPr>
            </w:pPr>
            <w:r w:rsidRPr="005861D5">
              <w:rPr>
                <w:sz w:val="18"/>
                <w:szCs w:val="26"/>
                <w:rtl/>
                <w:lang w:val="en-GB" w:eastAsia="zh-TW"/>
              </w:rPr>
              <w:t>1974</w:t>
            </w:r>
          </w:p>
        </w:tc>
        <w:tc>
          <w:tcPr>
            <w:tcW w:w="2395" w:type="dxa"/>
            <w:shd w:val="clear" w:color="auto" w:fill="auto"/>
            <w:hideMark/>
          </w:tcPr>
          <w:p w:rsidR="007A0EB5" w:rsidRPr="005861D5" w:rsidRDefault="007A0EB5" w:rsidP="000C2924">
            <w:pPr>
              <w:pStyle w:val="SingleTxtGA"/>
              <w:spacing w:before="60" w:after="60" w:line="300" w:lineRule="exact"/>
              <w:ind w:left="0" w:right="0"/>
              <w:rPr>
                <w:spacing w:val="-4"/>
                <w:sz w:val="18"/>
                <w:szCs w:val="26"/>
                <w:rtl/>
                <w:lang w:val="en-GB" w:eastAsia="zh-TW"/>
              </w:rPr>
            </w:pPr>
            <w:r w:rsidRPr="005861D5">
              <w:rPr>
                <w:spacing w:val="-4"/>
                <w:sz w:val="18"/>
                <w:szCs w:val="26"/>
                <w:rtl/>
                <w:lang w:val="en-GB" w:eastAsia="zh-TW"/>
              </w:rPr>
              <w:t>صُدق عليها في 28 ‏تشرين الثاني/نوفمبر 1974</w:t>
            </w:r>
            <w:r w:rsidRPr="005861D5">
              <w:rPr>
                <w:rFonts w:hint="cs"/>
                <w:spacing w:val="-4"/>
                <w:sz w:val="18"/>
                <w:szCs w:val="26"/>
                <w:rtl/>
                <w:lang w:val="en-GB" w:eastAsia="zh-TW"/>
              </w:rPr>
              <w:t xml:space="preserve">. </w:t>
            </w:r>
            <w:r w:rsidRPr="005861D5">
              <w:rPr>
                <w:spacing w:val="-4"/>
                <w:sz w:val="18"/>
                <w:szCs w:val="26"/>
                <w:rtl/>
                <w:lang w:val="en-GB" w:eastAsia="zh-TW"/>
              </w:rPr>
              <w:t>سارية النفاذ منذ 28 تشرين الثاني/نوفمبر 1974 (</w:t>
            </w:r>
            <w:r w:rsidRPr="005861D5">
              <w:rPr>
                <w:rFonts w:hint="cs"/>
                <w:spacing w:val="-4"/>
                <w:sz w:val="18"/>
                <w:szCs w:val="26"/>
                <w:rtl/>
                <w:lang w:val="en-GB" w:eastAsia="zh-TW"/>
              </w:rPr>
              <w:t>المصنف المنهجي ل</w:t>
            </w:r>
            <w:r w:rsidRPr="005861D5">
              <w:rPr>
                <w:spacing w:val="-4"/>
                <w:sz w:val="18"/>
                <w:szCs w:val="26"/>
                <w:rtl/>
                <w:lang w:val="en-GB" w:eastAsia="zh-TW"/>
              </w:rPr>
              <w:t xml:space="preserve">لقوانين الاتحادية </w:t>
            </w:r>
            <w:r w:rsidR="000C2924" w:rsidRPr="005861D5">
              <w:rPr>
                <w:rFonts w:hint="cs"/>
                <w:spacing w:val="-4"/>
                <w:sz w:val="18"/>
                <w:szCs w:val="26"/>
                <w:rtl/>
                <w:lang w:val="en-GB" w:eastAsia="zh-TW"/>
              </w:rPr>
              <w:t>0-101</w:t>
            </w:r>
            <w:r w:rsidRPr="005861D5">
              <w:rPr>
                <w:spacing w:val="-4"/>
                <w:sz w:val="18"/>
                <w:szCs w:val="26"/>
                <w:rtl/>
                <w:lang w:val="en-GB" w:eastAsia="zh-TW"/>
              </w:rPr>
              <w:t>)</w:t>
            </w:r>
          </w:p>
        </w:tc>
        <w:tc>
          <w:tcPr>
            <w:tcW w:w="3208" w:type="dxa"/>
            <w:shd w:val="clear" w:color="auto" w:fill="auto"/>
            <w:hideMark/>
          </w:tcPr>
          <w:p w:rsidR="007A0EB5" w:rsidRPr="005861D5" w:rsidRDefault="007A0EB5" w:rsidP="008C73CB">
            <w:pPr>
              <w:pStyle w:val="SingleTxtGA"/>
              <w:spacing w:before="60" w:after="60" w:line="300" w:lineRule="exact"/>
              <w:ind w:left="0" w:right="0"/>
              <w:rPr>
                <w:spacing w:val="-4"/>
                <w:sz w:val="18"/>
                <w:szCs w:val="26"/>
                <w:rtl/>
                <w:lang w:val="en-GB" w:eastAsia="zh-TW"/>
              </w:rPr>
            </w:pPr>
            <w:r w:rsidRPr="005861D5">
              <w:rPr>
                <w:spacing w:val="-4"/>
                <w:sz w:val="18"/>
                <w:szCs w:val="26"/>
                <w:rtl/>
                <w:lang w:val="en-GB" w:eastAsia="zh-TW"/>
              </w:rPr>
              <w:t xml:space="preserve">سحبت سويسرا في عام 2000 تحفظاتها وإعلاناتها التفسيرية </w:t>
            </w:r>
            <w:r w:rsidRPr="005861D5">
              <w:rPr>
                <w:rFonts w:hint="cs"/>
                <w:spacing w:val="-4"/>
                <w:sz w:val="18"/>
                <w:szCs w:val="26"/>
                <w:rtl/>
                <w:lang w:val="en-GB" w:eastAsia="zh-TW"/>
              </w:rPr>
              <w:t xml:space="preserve">بشأن </w:t>
            </w:r>
            <w:r w:rsidRPr="005861D5">
              <w:rPr>
                <w:spacing w:val="-4"/>
                <w:sz w:val="18"/>
                <w:szCs w:val="26"/>
                <w:rtl/>
                <w:lang w:val="en-GB" w:eastAsia="zh-TW"/>
              </w:rPr>
              <w:t>المادة 6 (القرار الاتحادي المؤرخ 8 آذار/مارس 2000،</w:t>
            </w:r>
            <w:r w:rsidRPr="005861D5">
              <w:rPr>
                <w:rFonts w:hint="cs"/>
                <w:spacing w:val="-4"/>
                <w:sz w:val="18"/>
                <w:szCs w:val="26"/>
                <w:rtl/>
                <w:lang w:val="en-GB" w:eastAsia="zh-TW"/>
              </w:rPr>
              <w:t xml:space="preserve"> المصنف </w:t>
            </w:r>
            <w:r w:rsidRPr="005861D5">
              <w:rPr>
                <w:spacing w:val="-4"/>
                <w:sz w:val="18"/>
                <w:szCs w:val="26"/>
                <w:rtl/>
                <w:lang w:val="en-GB" w:eastAsia="zh-TW"/>
              </w:rPr>
              <w:t xml:space="preserve">الرسمي </w:t>
            </w:r>
            <w:r w:rsidRPr="005861D5">
              <w:rPr>
                <w:rFonts w:hint="cs"/>
                <w:spacing w:val="-4"/>
                <w:sz w:val="18"/>
                <w:szCs w:val="26"/>
                <w:rtl/>
                <w:lang w:val="en-GB" w:eastAsia="zh-TW"/>
              </w:rPr>
              <w:t xml:space="preserve">للقوانين </w:t>
            </w:r>
            <w:r w:rsidRPr="005861D5">
              <w:rPr>
                <w:spacing w:val="-4"/>
                <w:sz w:val="18"/>
                <w:szCs w:val="26"/>
                <w:rtl/>
                <w:lang w:val="en-GB" w:eastAsia="zh-TW"/>
              </w:rPr>
              <w:t>الاتحادي</w:t>
            </w:r>
            <w:r w:rsidRPr="005861D5">
              <w:rPr>
                <w:rFonts w:hint="cs"/>
                <w:spacing w:val="-4"/>
                <w:sz w:val="18"/>
                <w:szCs w:val="26"/>
                <w:rtl/>
                <w:lang w:val="en-GB" w:eastAsia="zh-TW"/>
              </w:rPr>
              <w:t xml:space="preserve">ة 2002 </w:t>
            </w:r>
            <w:r w:rsidRPr="005861D5">
              <w:rPr>
                <w:spacing w:val="-4"/>
                <w:sz w:val="18"/>
                <w:szCs w:val="26"/>
                <w:rtl/>
                <w:lang w:val="en-GB" w:eastAsia="zh-TW"/>
              </w:rPr>
              <w:t>1142)</w:t>
            </w: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1952</w:t>
            </w:r>
          </w:p>
        </w:tc>
        <w:tc>
          <w:tcPr>
            <w:tcW w:w="2452" w:type="dxa"/>
            <w:shd w:val="clear" w:color="auto" w:fill="auto"/>
            <w:hideMark/>
          </w:tcPr>
          <w:p w:rsidR="007A0EB5" w:rsidRPr="00876A79" w:rsidRDefault="007A0EB5" w:rsidP="000C2924">
            <w:pPr>
              <w:pStyle w:val="SingleTxtGA"/>
              <w:spacing w:before="60" w:after="60" w:line="300" w:lineRule="exact"/>
              <w:ind w:left="0" w:right="0"/>
              <w:rPr>
                <w:sz w:val="18"/>
                <w:szCs w:val="26"/>
                <w:rtl/>
                <w:lang w:val="en-GB" w:eastAsia="zh-TW"/>
              </w:rPr>
            </w:pPr>
            <w:r w:rsidRPr="00876A79">
              <w:rPr>
                <w:sz w:val="18"/>
                <w:szCs w:val="26"/>
                <w:rtl/>
                <w:lang w:val="en-GB" w:eastAsia="zh-TW"/>
              </w:rPr>
              <w:t>البروتوكول الإضافي للاتفاقية الأوروبية لحقوق الإنسان (حماية الملكية، والحق</w:t>
            </w:r>
            <w:r w:rsidR="000C2924">
              <w:rPr>
                <w:rFonts w:hint="cs"/>
                <w:sz w:val="18"/>
                <w:szCs w:val="26"/>
                <w:rtl/>
                <w:lang w:val="en-GB" w:eastAsia="zh-TW"/>
              </w:rPr>
              <w:t> </w:t>
            </w:r>
            <w:r w:rsidRPr="00876A79">
              <w:rPr>
                <w:sz w:val="18"/>
                <w:szCs w:val="26"/>
                <w:rtl/>
                <w:lang w:val="en-GB" w:eastAsia="zh-TW"/>
              </w:rPr>
              <w:t>في التعليم، والتزام الدول الأطراف بتنظيم انتخابات حرة بالاقتراع السري)، المؤرخ 20 آذار/</w:t>
            </w:r>
            <w:r w:rsidR="000C2924">
              <w:rPr>
                <w:rFonts w:hint="cs"/>
                <w:sz w:val="18"/>
                <w:szCs w:val="26"/>
                <w:rtl/>
                <w:lang w:val="en-GB" w:eastAsia="zh-TW"/>
              </w:rPr>
              <w:t xml:space="preserve"> </w:t>
            </w:r>
            <w:r w:rsidRPr="00876A79">
              <w:rPr>
                <w:sz w:val="18"/>
                <w:szCs w:val="26"/>
                <w:rtl/>
                <w:lang w:val="en-GB" w:eastAsia="zh-TW"/>
              </w:rPr>
              <w:t>مارس 1952</w:t>
            </w:r>
          </w:p>
        </w:tc>
        <w:tc>
          <w:tcPr>
            <w:tcW w:w="824" w:type="dxa"/>
            <w:shd w:val="clear" w:color="auto" w:fill="auto"/>
          </w:tcPr>
          <w:p w:rsidR="007A0EB5" w:rsidRPr="00876A79" w:rsidRDefault="007A0EB5" w:rsidP="008C73CB">
            <w:pPr>
              <w:pStyle w:val="SingleTxtGA"/>
              <w:spacing w:before="60" w:after="60" w:line="300" w:lineRule="exact"/>
              <w:ind w:left="0" w:right="0"/>
              <w:rPr>
                <w:sz w:val="18"/>
                <w:szCs w:val="26"/>
                <w:rtl/>
                <w:lang w:eastAsia="de-DE"/>
              </w:rPr>
            </w:pPr>
          </w:p>
        </w:tc>
        <w:tc>
          <w:tcPr>
            <w:tcW w:w="2395"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وُقع عليه في 19 أيار/مايو 1976</w:t>
            </w:r>
          </w:p>
        </w:tc>
        <w:tc>
          <w:tcPr>
            <w:tcW w:w="3208" w:type="dxa"/>
            <w:shd w:val="clear" w:color="auto" w:fill="auto"/>
          </w:tcPr>
          <w:p w:rsidR="007A0EB5" w:rsidRPr="00876A79" w:rsidRDefault="007A0EB5" w:rsidP="008C73CB">
            <w:pPr>
              <w:pStyle w:val="SingleTxtGA"/>
              <w:spacing w:before="60" w:after="60" w:line="30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1961</w:t>
            </w:r>
          </w:p>
        </w:tc>
        <w:tc>
          <w:tcPr>
            <w:tcW w:w="2452"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 xml:space="preserve">الميثاق الاجتماعي الأوروبي، المؤرخ 18 تشرين الأول/أكتوبر 1961 </w:t>
            </w:r>
          </w:p>
        </w:tc>
        <w:tc>
          <w:tcPr>
            <w:tcW w:w="824" w:type="dxa"/>
            <w:shd w:val="clear" w:color="auto" w:fill="auto"/>
          </w:tcPr>
          <w:p w:rsidR="007A0EB5" w:rsidRPr="00876A79" w:rsidRDefault="007A0EB5" w:rsidP="005861D5">
            <w:pPr>
              <w:pStyle w:val="SingleTxtGA"/>
              <w:spacing w:before="40" w:after="60" w:line="286" w:lineRule="exact"/>
              <w:ind w:left="0" w:right="0"/>
              <w:rPr>
                <w:sz w:val="18"/>
                <w:szCs w:val="26"/>
                <w:rtl/>
                <w:lang w:eastAsia="de-DE"/>
              </w:rPr>
            </w:pPr>
          </w:p>
        </w:tc>
        <w:tc>
          <w:tcPr>
            <w:tcW w:w="2395"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 xml:space="preserve">وُقع عليه في 6 أيار/مايو 1976 </w:t>
            </w:r>
          </w:p>
        </w:tc>
        <w:tc>
          <w:tcPr>
            <w:tcW w:w="3208" w:type="dxa"/>
            <w:shd w:val="clear" w:color="auto" w:fill="auto"/>
          </w:tcPr>
          <w:p w:rsidR="007A0EB5" w:rsidRPr="00876A79" w:rsidRDefault="007A0EB5" w:rsidP="005861D5">
            <w:pPr>
              <w:pStyle w:val="SingleTxtGA"/>
              <w:spacing w:before="40" w:after="60" w:line="286"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1963</w:t>
            </w:r>
          </w:p>
        </w:tc>
        <w:tc>
          <w:tcPr>
            <w:tcW w:w="2452" w:type="dxa"/>
            <w:shd w:val="clear" w:color="auto" w:fill="auto"/>
            <w:hideMark/>
          </w:tcPr>
          <w:p w:rsidR="007A0EB5" w:rsidRPr="000C2924" w:rsidRDefault="007A0EB5" w:rsidP="005861D5">
            <w:pPr>
              <w:pStyle w:val="SingleTxtGA"/>
              <w:spacing w:before="40" w:after="60" w:line="286" w:lineRule="exact"/>
              <w:ind w:left="0" w:right="0"/>
              <w:rPr>
                <w:spacing w:val="-4"/>
                <w:sz w:val="18"/>
                <w:szCs w:val="26"/>
                <w:rtl/>
                <w:lang w:val="en-GB" w:eastAsia="zh-TW"/>
              </w:rPr>
            </w:pPr>
            <w:r w:rsidRPr="000C2924">
              <w:rPr>
                <w:spacing w:val="-4"/>
                <w:sz w:val="18"/>
                <w:szCs w:val="26"/>
                <w:rtl/>
                <w:lang w:val="en-GB" w:eastAsia="zh-TW"/>
              </w:rPr>
              <w:t>البروتوكول رقم 4 الملحق بالاتفاقية الأوروبية لحقوق الإنسان (حظر السجن بسبب الدَّين، وحرية اختيار الشخص لمكان الإقامة وحرية مغادرته لأي بلد، بما فيه بلده، وحظر عمليات الطرد الجماعي للأجانب)، المؤرخ 16 أيلول/</w:t>
            </w:r>
            <w:r w:rsidR="005861D5">
              <w:rPr>
                <w:rFonts w:hint="cs"/>
                <w:spacing w:val="-4"/>
                <w:sz w:val="18"/>
                <w:szCs w:val="26"/>
                <w:rtl/>
                <w:lang w:val="en-GB" w:eastAsia="zh-TW"/>
              </w:rPr>
              <w:t xml:space="preserve"> </w:t>
            </w:r>
            <w:r w:rsidRPr="000C2924">
              <w:rPr>
                <w:spacing w:val="-4"/>
                <w:sz w:val="18"/>
                <w:szCs w:val="26"/>
                <w:rtl/>
                <w:lang w:val="en-GB" w:eastAsia="zh-TW"/>
              </w:rPr>
              <w:t xml:space="preserve">سبتمبر 1963 </w:t>
            </w:r>
          </w:p>
        </w:tc>
        <w:tc>
          <w:tcPr>
            <w:tcW w:w="824" w:type="dxa"/>
            <w:shd w:val="clear" w:color="auto" w:fill="auto"/>
          </w:tcPr>
          <w:p w:rsidR="007A0EB5" w:rsidRPr="00876A79" w:rsidRDefault="007A0EB5" w:rsidP="005861D5">
            <w:pPr>
              <w:pStyle w:val="SingleTxtGA"/>
              <w:spacing w:before="40" w:after="60" w:line="286" w:lineRule="exact"/>
              <w:ind w:left="0" w:right="0"/>
              <w:rPr>
                <w:sz w:val="18"/>
                <w:szCs w:val="26"/>
                <w:rtl/>
                <w:lang w:eastAsia="de-DE"/>
              </w:rPr>
            </w:pPr>
          </w:p>
        </w:tc>
        <w:tc>
          <w:tcPr>
            <w:tcW w:w="2395" w:type="dxa"/>
            <w:shd w:val="clear" w:color="auto" w:fill="auto"/>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لم يوقَّع عليه</w:t>
            </w:r>
          </w:p>
        </w:tc>
        <w:tc>
          <w:tcPr>
            <w:tcW w:w="3208" w:type="dxa"/>
            <w:shd w:val="clear" w:color="auto" w:fill="auto"/>
          </w:tcPr>
          <w:p w:rsidR="007A0EB5" w:rsidRPr="00876A79" w:rsidRDefault="007A0EB5" w:rsidP="005861D5">
            <w:pPr>
              <w:pStyle w:val="SingleTxtGA"/>
              <w:spacing w:before="40" w:after="60" w:line="286"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1981</w:t>
            </w:r>
          </w:p>
        </w:tc>
        <w:tc>
          <w:tcPr>
            <w:tcW w:w="2452"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اتفاقية حماية الأفراد فيما يتعلق بالمعالجة الآلية للبيانات الشخصية، المؤرخة 28 كانون الثاني/يناير 1981</w:t>
            </w:r>
          </w:p>
        </w:tc>
        <w:tc>
          <w:tcPr>
            <w:tcW w:w="824" w:type="dxa"/>
            <w:shd w:val="clear" w:color="auto" w:fill="auto"/>
            <w:hideMark/>
          </w:tcPr>
          <w:p w:rsidR="007A0EB5" w:rsidRPr="00876A79" w:rsidRDefault="007A0EB5" w:rsidP="005861D5">
            <w:pPr>
              <w:pStyle w:val="SingleTxtGA"/>
              <w:spacing w:before="40" w:after="60" w:line="286" w:lineRule="exact"/>
              <w:ind w:left="113" w:right="0"/>
              <w:rPr>
                <w:sz w:val="18"/>
                <w:szCs w:val="26"/>
                <w:rtl/>
                <w:lang w:val="en-GB" w:eastAsia="zh-TW"/>
              </w:rPr>
            </w:pPr>
            <w:r w:rsidRPr="00876A79">
              <w:rPr>
                <w:sz w:val="18"/>
                <w:szCs w:val="26"/>
                <w:rtl/>
                <w:lang w:val="en-GB" w:eastAsia="zh-TW"/>
              </w:rPr>
              <w:t>1997</w:t>
            </w:r>
          </w:p>
        </w:tc>
        <w:tc>
          <w:tcPr>
            <w:tcW w:w="2395"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صُدق عليها في 2 ‏تشرين الأول/أكتوبر 1997. سارية النفاذ منذ 1 شباط/فبراير 1998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0-235-1</w:t>
            </w:r>
            <w:r w:rsidRPr="00876A79">
              <w:rPr>
                <w:sz w:val="18"/>
                <w:szCs w:val="26"/>
                <w:rtl/>
                <w:lang w:val="en-GB" w:eastAsia="zh-TW"/>
              </w:rPr>
              <w:t>)</w:t>
            </w:r>
          </w:p>
        </w:tc>
        <w:tc>
          <w:tcPr>
            <w:tcW w:w="3208" w:type="dxa"/>
            <w:shd w:val="clear" w:color="auto" w:fill="auto"/>
          </w:tcPr>
          <w:p w:rsidR="007A0EB5" w:rsidRPr="00876A79" w:rsidRDefault="007A0EB5" w:rsidP="005861D5">
            <w:pPr>
              <w:pStyle w:val="SingleTxtGA"/>
              <w:spacing w:before="40" w:after="60" w:line="286"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1983</w:t>
            </w:r>
          </w:p>
        </w:tc>
        <w:tc>
          <w:tcPr>
            <w:tcW w:w="2452"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 xml:space="preserve">البروتوكول رقم 6 الملحق بالاتفاقية الأوروبية لحقوق الإنسان والمتعلق بإلغاء عقوبة الإعدام، المؤرخ 28 نيسان/أبريل 1983 </w:t>
            </w:r>
          </w:p>
        </w:tc>
        <w:tc>
          <w:tcPr>
            <w:tcW w:w="824" w:type="dxa"/>
            <w:shd w:val="clear" w:color="auto" w:fill="auto"/>
            <w:hideMark/>
          </w:tcPr>
          <w:p w:rsidR="007A0EB5" w:rsidRPr="00876A79" w:rsidRDefault="007A0EB5" w:rsidP="005861D5">
            <w:pPr>
              <w:pStyle w:val="SingleTxtGA"/>
              <w:spacing w:before="40" w:after="60" w:line="286" w:lineRule="exact"/>
              <w:ind w:left="113" w:right="0"/>
              <w:rPr>
                <w:sz w:val="18"/>
                <w:szCs w:val="26"/>
                <w:rtl/>
                <w:lang w:val="en-GB" w:eastAsia="zh-TW"/>
              </w:rPr>
            </w:pPr>
            <w:r w:rsidRPr="00876A79">
              <w:rPr>
                <w:sz w:val="18"/>
                <w:szCs w:val="26"/>
                <w:rtl/>
                <w:lang w:val="en-GB" w:eastAsia="zh-TW"/>
              </w:rPr>
              <w:t>1987</w:t>
            </w:r>
          </w:p>
        </w:tc>
        <w:tc>
          <w:tcPr>
            <w:tcW w:w="2395"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صُدق عليه في 13 تشرين الأول/أكتوبر 1987. ساري النفاذ منذ 1 تشرين الثاني/نوفمبر 1987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0-101-</w:t>
            </w:r>
            <w:r w:rsidR="005861D5">
              <w:rPr>
                <w:rFonts w:hint="cs"/>
                <w:sz w:val="18"/>
                <w:szCs w:val="26"/>
                <w:rtl/>
                <w:lang w:val="en-GB" w:eastAsia="zh-TW"/>
              </w:rPr>
              <w:t>06</w:t>
            </w:r>
            <w:r w:rsidRPr="00876A79">
              <w:rPr>
                <w:sz w:val="18"/>
                <w:szCs w:val="26"/>
                <w:rtl/>
                <w:lang w:val="en-GB" w:eastAsia="zh-TW"/>
              </w:rPr>
              <w:t>)</w:t>
            </w:r>
          </w:p>
        </w:tc>
        <w:tc>
          <w:tcPr>
            <w:tcW w:w="3208" w:type="dxa"/>
            <w:shd w:val="clear" w:color="auto" w:fill="auto"/>
          </w:tcPr>
          <w:p w:rsidR="007A0EB5" w:rsidRPr="00876A79" w:rsidRDefault="007A0EB5" w:rsidP="005861D5">
            <w:pPr>
              <w:pStyle w:val="SingleTxtGA"/>
              <w:spacing w:before="40" w:after="60" w:line="286"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1984</w:t>
            </w:r>
          </w:p>
        </w:tc>
        <w:tc>
          <w:tcPr>
            <w:tcW w:w="2452" w:type="dxa"/>
            <w:shd w:val="clear" w:color="auto" w:fill="auto"/>
            <w:hideMark/>
          </w:tcPr>
          <w:p w:rsidR="007A0EB5" w:rsidRPr="000C2924" w:rsidRDefault="007A0EB5" w:rsidP="005861D5">
            <w:pPr>
              <w:pStyle w:val="SingleTxtGA"/>
              <w:spacing w:before="40" w:after="60" w:line="286" w:lineRule="exact"/>
              <w:ind w:left="0" w:right="0"/>
              <w:rPr>
                <w:spacing w:val="-4"/>
                <w:sz w:val="18"/>
                <w:szCs w:val="26"/>
                <w:rtl/>
                <w:lang w:val="en-GB" w:eastAsia="zh-TW"/>
              </w:rPr>
            </w:pPr>
            <w:r w:rsidRPr="000C2924">
              <w:rPr>
                <w:spacing w:val="-4"/>
                <w:sz w:val="18"/>
                <w:szCs w:val="26"/>
                <w:rtl/>
                <w:lang w:val="en-GB" w:eastAsia="zh-TW"/>
              </w:rPr>
              <w:t>البروتوكول رقم 7 الملحق بالاتفاقية الأوروبية لحقوق الإنسان (الضمانات الإجرائية في حال طرد الأجانب، والحق في عدم الإدانة مرتين في القضية ذاتها، والمساواة بين الزوجين)، المؤرخ 22 تشرين الثاني/نوفمبر 1984</w:t>
            </w:r>
          </w:p>
        </w:tc>
        <w:tc>
          <w:tcPr>
            <w:tcW w:w="824" w:type="dxa"/>
            <w:shd w:val="clear" w:color="auto" w:fill="auto"/>
            <w:hideMark/>
          </w:tcPr>
          <w:p w:rsidR="007A0EB5" w:rsidRPr="00876A79" w:rsidRDefault="007A0EB5" w:rsidP="005861D5">
            <w:pPr>
              <w:pStyle w:val="SingleTxtGA"/>
              <w:spacing w:before="40" w:after="60" w:line="286" w:lineRule="exact"/>
              <w:ind w:left="113" w:right="0"/>
              <w:rPr>
                <w:sz w:val="18"/>
                <w:szCs w:val="26"/>
                <w:rtl/>
                <w:lang w:val="en-GB" w:eastAsia="zh-TW"/>
              </w:rPr>
            </w:pPr>
            <w:r w:rsidRPr="00876A79">
              <w:rPr>
                <w:sz w:val="18"/>
                <w:szCs w:val="26"/>
                <w:rtl/>
                <w:lang w:val="en-GB" w:eastAsia="zh-TW"/>
              </w:rPr>
              <w:t>1988</w:t>
            </w:r>
          </w:p>
        </w:tc>
        <w:tc>
          <w:tcPr>
            <w:tcW w:w="2395"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صُدق عليه في 24 شباط/فبراير 1988</w:t>
            </w:r>
            <w:r w:rsidRPr="00876A79">
              <w:rPr>
                <w:rFonts w:hint="cs"/>
                <w:sz w:val="18"/>
                <w:szCs w:val="26"/>
                <w:rtl/>
                <w:lang w:val="en-GB" w:eastAsia="zh-TW"/>
              </w:rPr>
              <w:t xml:space="preserve">. </w:t>
            </w:r>
            <w:r w:rsidRPr="00876A79">
              <w:rPr>
                <w:sz w:val="18"/>
                <w:szCs w:val="26"/>
                <w:rtl/>
                <w:lang w:val="en-GB" w:eastAsia="zh-TW"/>
              </w:rPr>
              <w:t>ساري النفاذ منذ 1 تشرين الثاني/نوفمبر 1988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5861D5">
              <w:rPr>
                <w:rFonts w:hint="cs"/>
                <w:sz w:val="18"/>
                <w:szCs w:val="26"/>
                <w:rtl/>
                <w:lang w:val="en-GB" w:eastAsia="zh-TW"/>
              </w:rPr>
              <w:t xml:space="preserve"> </w:t>
            </w:r>
            <w:r w:rsidR="000C2924">
              <w:rPr>
                <w:rFonts w:hint="cs"/>
                <w:sz w:val="18"/>
                <w:szCs w:val="26"/>
                <w:rtl/>
                <w:lang w:val="en-GB" w:eastAsia="zh-TW"/>
              </w:rPr>
              <w:t>0-101-</w:t>
            </w:r>
            <w:r w:rsidR="005861D5">
              <w:rPr>
                <w:rFonts w:hint="cs"/>
                <w:sz w:val="18"/>
                <w:szCs w:val="26"/>
                <w:rtl/>
                <w:lang w:val="en-GB" w:eastAsia="zh-TW"/>
              </w:rPr>
              <w:t>07</w:t>
            </w:r>
            <w:r w:rsidRPr="00876A79">
              <w:rPr>
                <w:sz w:val="18"/>
                <w:szCs w:val="26"/>
                <w:rtl/>
                <w:lang w:val="en-GB" w:eastAsia="zh-TW"/>
              </w:rPr>
              <w:t>)</w:t>
            </w:r>
          </w:p>
        </w:tc>
        <w:tc>
          <w:tcPr>
            <w:tcW w:w="3208"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 xml:space="preserve">تحفظ على المادة 1 </w:t>
            </w:r>
            <w:r w:rsidRPr="00876A79">
              <w:rPr>
                <w:rFonts w:hint="cs"/>
                <w:sz w:val="18"/>
                <w:szCs w:val="26"/>
                <w:rtl/>
                <w:lang w:val="en-GB" w:eastAsia="zh-TW"/>
              </w:rPr>
              <w:t xml:space="preserve">بشأن </w:t>
            </w:r>
            <w:r w:rsidRPr="00876A79">
              <w:rPr>
                <w:sz w:val="18"/>
                <w:szCs w:val="26"/>
                <w:rtl/>
                <w:lang w:val="en-GB" w:eastAsia="zh-TW"/>
              </w:rPr>
              <w:t xml:space="preserve">إعطاء الأسبقية لقرار المجلس الاتحادي في حالة وجود تهديد للأمن الداخلي أو الخارجي </w:t>
            </w:r>
          </w:p>
          <w:p w:rsidR="007A0EB5" w:rsidRPr="005861D5" w:rsidRDefault="007A0EB5" w:rsidP="005861D5">
            <w:pPr>
              <w:pStyle w:val="SingleTxtGA"/>
              <w:spacing w:before="40" w:after="60" w:line="286" w:lineRule="exact"/>
              <w:ind w:left="0" w:right="0"/>
              <w:rPr>
                <w:spacing w:val="-4"/>
                <w:sz w:val="18"/>
                <w:szCs w:val="26"/>
                <w:rtl/>
                <w:lang w:val="en-GB" w:eastAsia="zh-TW"/>
              </w:rPr>
            </w:pPr>
            <w:r w:rsidRPr="005861D5">
              <w:rPr>
                <w:spacing w:val="-4"/>
                <w:sz w:val="18"/>
                <w:szCs w:val="26"/>
                <w:rtl/>
                <w:lang w:val="en-GB" w:eastAsia="zh-TW"/>
              </w:rPr>
              <w:t>تحفظ على المادة 5 بشأن المادة 160 من القانون المدني والمادة 8(أ) من الباب الأخير من القانون المدني (</w:t>
            </w:r>
            <w:r w:rsidR="005861D5" w:rsidRPr="005861D5">
              <w:rPr>
                <w:rFonts w:hint="cs"/>
                <w:spacing w:val="-4"/>
                <w:sz w:val="18"/>
                <w:szCs w:val="26"/>
                <w:rtl/>
                <w:lang w:val="en-GB" w:eastAsia="zh-TW"/>
              </w:rPr>
              <w:t>الا</w:t>
            </w:r>
            <w:r w:rsidRPr="005861D5">
              <w:rPr>
                <w:spacing w:val="-4"/>
                <w:sz w:val="18"/>
                <w:szCs w:val="26"/>
                <w:rtl/>
                <w:lang w:val="en-GB" w:eastAsia="zh-TW"/>
              </w:rPr>
              <w:t>سم العائلي)، والمواد 161</w:t>
            </w:r>
            <w:r w:rsidRPr="005861D5">
              <w:rPr>
                <w:rFonts w:hint="cs"/>
                <w:spacing w:val="-4"/>
                <w:sz w:val="18"/>
                <w:szCs w:val="26"/>
                <w:rtl/>
                <w:lang w:val="en-GB" w:eastAsia="zh-TW"/>
              </w:rPr>
              <w:t xml:space="preserve"> </w:t>
            </w:r>
            <w:r w:rsidRPr="005861D5">
              <w:rPr>
                <w:spacing w:val="-4"/>
                <w:sz w:val="18"/>
                <w:szCs w:val="26"/>
                <w:rtl/>
                <w:lang w:val="en-GB" w:eastAsia="zh-TW"/>
              </w:rPr>
              <w:t>و134(1) و149(1) من القانون المدني والمادة 8(ب) من الباب الأخير من القانون المدني (اكتساب حق الانتماء) وكذلك المواد 9 و9(أ) و9(ج) و9(د) و9(ه) و10 و10(أ) من الباب الأخير من القانون المدني (أحكام القانون ا</w:t>
            </w:r>
            <w:r w:rsidR="005861D5" w:rsidRPr="005861D5">
              <w:rPr>
                <w:spacing w:val="-4"/>
                <w:sz w:val="18"/>
                <w:szCs w:val="26"/>
                <w:rtl/>
                <w:lang w:val="en-GB" w:eastAsia="zh-TW"/>
              </w:rPr>
              <w:t>لانتقالي المتعلقة بنظام الزواج)</w:t>
            </w:r>
            <w:r w:rsidR="005861D5" w:rsidRPr="005861D5">
              <w:rPr>
                <w:rFonts w:hint="cs"/>
                <w:spacing w:val="-4"/>
                <w:sz w:val="18"/>
                <w:szCs w:val="26"/>
                <w:rtl/>
                <w:lang w:val="en-GB" w:eastAsia="zh-TW"/>
              </w:rPr>
              <w:t xml:space="preserve"> </w:t>
            </w:r>
          </w:p>
        </w:tc>
      </w:tr>
      <w:tr w:rsidR="007A0EB5" w:rsidRPr="00876A79" w:rsidTr="005861D5">
        <w:tc>
          <w:tcPr>
            <w:tcW w:w="760"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1987</w:t>
            </w:r>
          </w:p>
        </w:tc>
        <w:tc>
          <w:tcPr>
            <w:tcW w:w="2452"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الاتفاقية الأوروبية لمنع التعذيب والمعاملة أو العقوبة اللاإنسانية أو المهينة (الاتفاقية الأوروبية لمناهضة التعذيب)، المؤرخة 26 تشرين الثاني/نوفمبر 1987</w:t>
            </w:r>
          </w:p>
        </w:tc>
        <w:tc>
          <w:tcPr>
            <w:tcW w:w="824" w:type="dxa"/>
            <w:shd w:val="clear" w:color="auto" w:fill="auto"/>
            <w:hideMark/>
          </w:tcPr>
          <w:p w:rsidR="007A0EB5" w:rsidRPr="00876A79" w:rsidRDefault="007A0EB5" w:rsidP="005861D5">
            <w:pPr>
              <w:pStyle w:val="SingleTxtGA"/>
              <w:spacing w:before="40" w:after="60" w:line="286" w:lineRule="exact"/>
              <w:ind w:left="113" w:right="0"/>
              <w:rPr>
                <w:sz w:val="18"/>
                <w:szCs w:val="26"/>
                <w:rtl/>
                <w:lang w:val="en-GB" w:eastAsia="zh-TW"/>
              </w:rPr>
            </w:pPr>
            <w:r w:rsidRPr="00876A79">
              <w:rPr>
                <w:sz w:val="18"/>
                <w:szCs w:val="26"/>
                <w:rtl/>
                <w:lang w:val="en-GB" w:eastAsia="zh-TW"/>
              </w:rPr>
              <w:t>1988</w:t>
            </w:r>
          </w:p>
        </w:tc>
        <w:tc>
          <w:tcPr>
            <w:tcW w:w="2395"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صُدق عليها في 7 ‏تشرين الأول/أكتوبر 1988</w:t>
            </w:r>
            <w:r w:rsidRPr="00876A79">
              <w:rPr>
                <w:rFonts w:hint="cs"/>
                <w:sz w:val="18"/>
                <w:szCs w:val="26"/>
                <w:rtl/>
                <w:lang w:val="en-GB" w:eastAsia="zh-TW"/>
              </w:rPr>
              <w:t xml:space="preserve">. </w:t>
            </w:r>
            <w:r w:rsidRPr="00876A79">
              <w:rPr>
                <w:sz w:val="18"/>
                <w:szCs w:val="26"/>
                <w:rtl/>
                <w:lang w:val="en-GB" w:eastAsia="zh-TW"/>
              </w:rPr>
              <w:t>سارية النفاذ منذ 1 شباط/فبراير 1989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0-106</w:t>
            </w:r>
            <w:r w:rsidRPr="00876A79">
              <w:rPr>
                <w:sz w:val="18"/>
                <w:szCs w:val="26"/>
                <w:rtl/>
                <w:lang w:val="en-GB" w:eastAsia="zh-TW"/>
              </w:rPr>
              <w:t>)</w:t>
            </w:r>
          </w:p>
        </w:tc>
        <w:tc>
          <w:tcPr>
            <w:tcW w:w="3208" w:type="dxa"/>
            <w:shd w:val="clear" w:color="auto" w:fill="auto"/>
          </w:tcPr>
          <w:p w:rsidR="007A0EB5" w:rsidRPr="00876A79" w:rsidRDefault="007A0EB5" w:rsidP="005861D5">
            <w:pPr>
              <w:pStyle w:val="SingleTxtGA"/>
              <w:spacing w:before="40" w:after="60" w:line="286"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1988</w:t>
            </w:r>
          </w:p>
        </w:tc>
        <w:tc>
          <w:tcPr>
            <w:tcW w:w="2452" w:type="dxa"/>
            <w:shd w:val="clear" w:color="auto" w:fill="auto"/>
            <w:hideMark/>
          </w:tcPr>
          <w:p w:rsidR="007A0EB5" w:rsidRPr="005861D5" w:rsidRDefault="007A0EB5" w:rsidP="005861D5">
            <w:pPr>
              <w:pStyle w:val="SingleTxtGA"/>
              <w:spacing w:before="40" w:after="60" w:line="286" w:lineRule="exact"/>
              <w:ind w:left="0" w:right="0"/>
              <w:rPr>
                <w:sz w:val="18"/>
                <w:szCs w:val="26"/>
                <w:rtl/>
                <w:lang w:val="en-GB" w:eastAsia="zh-TW"/>
              </w:rPr>
            </w:pPr>
            <w:r w:rsidRPr="005861D5">
              <w:rPr>
                <w:sz w:val="18"/>
                <w:szCs w:val="26"/>
                <w:rtl/>
                <w:lang w:val="en-GB" w:eastAsia="zh-TW"/>
              </w:rPr>
              <w:t>البروتوكول الإضافي للميثاق الاجتماعي الأوروبي (المساواة بين المرأة والرجل في الحياة المهنية، وحق العمال في الحصول على المعلومات، وحق الأشخاص المسنين في الحماية الاجتماعية)</w:t>
            </w:r>
            <w:r w:rsidRPr="005861D5">
              <w:rPr>
                <w:rFonts w:hint="cs"/>
                <w:sz w:val="18"/>
                <w:szCs w:val="26"/>
                <w:rtl/>
                <w:lang w:val="en-GB" w:eastAsia="zh-TW"/>
              </w:rPr>
              <w:t>، المؤرخ 5 أيار/مايو 1988</w:t>
            </w:r>
          </w:p>
        </w:tc>
        <w:tc>
          <w:tcPr>
            <w:tcW w:w="824" w:type="dxa"/>
            <w:shd w:val="clear" w:color="auto" w:fill="auto"/>
          </w:tcPr>
          <w:p w:rsidR="007A0EB5" w:rsidRPr="00876A79" w:rsidRDefault="007A0EB5" w:rsidP="005861D5">
            <w:pPr>
              <w:pStyle w:val="SingleTxtGA"/>
              <w:spacing w:before="40" w:after="60" w:line="286" w:lineRule="exact"/>
              <w:ind w:left="0" w:right="0"/>
              <w:rPr>
                <w:sz w:val="18"/>
                <w:szCs w:val="26"/>
                <w:rtl/>
                <w:lang w:eastAsia="de-DE"/>
              </w:rPr>
            </w:pPr>
          </w:p>
        </w:tc>
        <w:tc>
          <w:tcPr>
            <w:tcW w:w="2395" w:type="dxa"/>
            <w:shd w:val="clear" w:color="auto" w:fill="auto"/>
          </w:tcPr>
          <w:p w:rsidR="007A0EB5" w:rsidRPr="00876A79" w:rsidRDefault="007A0EB5" w:rsidP="005861D5">
            <w:pPr>
              <w:pStyle w:val="SingleTxtGA"/>
              <w:spacing w:before="40" w:after="60" w:line="286" w:lineRule="exact"/>
              <w:ind w:left="0" w:right="0"/>
              <w:rPr>
                <w:sz w:val="18"/>
                <w:szCs w:val="26"/>
                <w:rtl/>
                <w:lang w:val="en-GB" w:eastAsia="zh-TW"/>
              </w:rPr>
            </w:pPr>
            <w:r w:rsidRPr="00876A79">
              <w:rPr>
                <w:sz w:val="18"/>
                <w:szCs w:val="26"/>
                <w:rtl/>
                <w:lang w:val="en-GB" w:eastAsia="zh-TW"/>
              </w:rPr>
              <w:t>لم يوقَّع عليه</w:t>
            </w:r>
          </w:p>
        </w:tc>
        <w:tc>
          <w:tcPr>
            <w:tcW w:w="3208" w:type="dxa"/>
            <w:shd w:val="clear" w:color="auto" w:fill="auto"/>
          </w:tcPr>
          <w:p w:rsidR="007A0EB5" w:rsidRPr="00876A79" w:rsidRDefault="007A0EB5" w:rsidP="005861D5">
            <w:pPr>
              <w:pStyle w:val="SingleTxtGA"/>
              <w:spacing w:before="40" w:after="60" w:line="286"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1992</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الميثاق الأوروبي للغات الإقليمية أو لغات الأقليات، المؤرخ 5 تشرين الثاني/نوفمبر 1992</w:t>
            </w:r>
          </w:p>
        </w:tc>
        <w:tc>
          <w:tcPr>
            <w:tcW w:w="824" w:type="dxa"/>
            <w:shd w:val="clear" w:color="auto" w:fill="auto"/>
            <w:hideMark/>
          </w:tcPr>
          <w:p w:rsidR="007A0EB5" w:rsidRPr="00876A79" w:rsidRDefault="007A0EB5" w:rsidP="005861D5">
            <w:pPr>
              <w:pStyle w:val="SingleTxtGA"/>
              <w:spacing w:before="60" w:after="60" w:line="300" w:lineRule="exact"/>
              <w:ind w:left="113" w:right="0"/>
              <w:rPr>
                <w:sz w:val="18"/>
                <w:szCs w:val="26"/>
                <w:rtl/>
                <w:lang w:val="en-GB" w:eastAsia="zh-TW"/>
              </w:rPr>
            </w:pPr>
            <w:r w:rsidRPr="00876A79">
              <w:rPr>
                <w:sz w:val="18"/>
                <w:szCs w:val="26"/>
                <w:rtl/>
                <w:lang w:val="en-GB" w:eastAsia="zh-TW"/>
              </w:rPr>
              <w:t>1997</w:t>
            </w:r>
          </w:p>
        </w:tc>
        <w:tc>
          <w:tcPr>
            <w:tcW w:w="2395" w:type="dxa"/>
            <w:shd w:val="clear" w:color="auto" w:fill="auto"/>
            <w:hideMark/>
          </w:tcPr>
          <w:p w:rsidR="007A0EB5" w:rsidRPr="00876A79" w:rsidRDefault="007A0EB5" w:rsidP="000C2924">
            <w:pPr>
              <w:pStyle w:val="SingleTxtGA"/>
              <w:spacing w:before="60" w:after="60" w:line="300" w:lineRule="exact"/>
              <w:ind w:left="0" w:right="0"/>
              <w:rPr>
                <w:sz w:val="18"/>
                <w:szCs w:val="26"/>
                <w:rtl/>
                <w:lang w:val="en-GB" w:eastAsia="zh-TW"/>
              </w:rPr>
            </w:pPr>
            <w:r w:rsidRPr="00876A79">
              <w:rPr>
                <w:sz w:val="18"/>
                <w:szCs w:val="26"/>
                <w:rtl/>
                <w:lang w:val="en-GB" w:eastAsia="zh-TW"/>
              </w:rPr>
              <w:t>صُدق عليه في 23 كانون الأول/ديسمبر 1997</w:t>
            </w:r>
            <w:r w:rsidRPr="00876A79">
              <w:rPr>
                <w:rFonts w:hint="cs"/>
                <w:sz w:val="18"/>
                <w:szCs w:val="26"/>
                <w:rtl/>
                <w:lang w:val="en-GB" w:eastAsia="zh-TW"/>
              </w:rPr>
              <w:t xml:space="preserve">. </w:t>
            </w:r>
            <w:r w:rsidRPr="00876A79">
              <w:rPr>
                <w:sz w:val="18"/>
                <w:szCs w:val="26"/>
                <w:rtl/>
                <w:lang w:val="en-GB" w:eastAsia="zh-TW"/>
              </w:rPr>
              <w:t>ساري النفاذ منذ 1 نسيان/أبريل 1998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0-441-2</w:t>
            </w:r>
            <w:r w:rsidRPr="00876A79">
              <w:rPr>
                <w:sz w:val="18"/>
                <w:szCs w:val="26"/>
                <w:rtl/>
                <w:lang w:val="en-GB" w:eastAsia="zh-TW"/>
              </w:rPr>
              <w:t>)</w:t>
            </w:r>
          </w:p>
        </w:tc>
        <w:tc>
          <w:tcPr>
            <w:tcW w:w="3208" w:type="dxa"/>
            <w:shd w:val="clear" w:color="auto" w:fill="auto"/>
          </w:tcPr>
          <w:p w:rsidR="007A0EB5" w:rsidRPr="00876A79" w:rsidRDefault="007A0EB5" w:rsidP="008C73CB">
            <w:pPr>
              <w:pStyle w:val="SingleTxtGA"/>
              <w:spacing w:before="60" w:after="60" w:line="30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1993</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البروتوكولان رقم 1 و2 الملحقان بالاتفاقية الأوروبية لمنع التعذيب والمعاملة أو العقوبة اللاإنسانية أو المهينة، المؤرخان 4 تشرين الثاني/نوفمبر 1993</w:t>
            </w:r>
          </w:p>
        </w:tc>
        <w:tc>
          <w:tcPr>
            <w:tcW w:w="824" w:type="dxa"/>
            <w:shd w:val="clear" w:color="auto" w:fill="auto"/>
            <w:hideMark/>
          </w:tcPr>
          <w:p w:rsidR="007A0EB5" w:rsidRPr="00876A79" w:rsidRDefault="007A0EB5" w:rsidP="005861D5">
            <w:pPr>
              <w:pStyle w:val="SingleTxtGA"/>
              <w:spacing w:before="60" w:after="60" w:line="300" w:lineRule="exact"/>
              <w:ind w:left="113" w:right="0"/>
              <w:rPr>
                <w:sz w:val="18"/>
                <w:szCs w:val="26"/>
                <w:rtl/>
                <w:lang w:val="en-GB" w:eastAsia="zh-TW"/>
              </w:rPr>
            </w:pPr>
            <w:r w:rsidRPr="00876A79">
              <w:rPr>
                <w:sz w:val="18"/>
                <w:szCs w:val="26"/>
                <w:rtl/>
                <w:lang w:val="en-GB" w:eastAsia="zh-TW"/>
              </w:rPr>
              <w:t>1994</w:t>
            </w:r>
          </w:p>
        </w:tc>
        <w:tc>
          <w:tcPr>
            <w:tcW w:w="2395" w:type="dxa"/>
            <w:shd w:val="clear" w:color="auto" w:fill="auto"/>
            <w:hideMark/>
          </w:tcPr>
          <w:p w:rsidR="007A0EB5" w:rsidRPr="005861D5" w:rsidRDefault="007A0EB5" w:rsidP="000C2924">
            <w:pPr>
              <w:pStyle w:val="SingleTxtGA"/>
              <w:spacing w:before="60" w:after="60" w:line="300" w:lineRule="exact"/>
              <w:ind w:left="0" w:right="0"/>
              <w:rPr>
                <w:spacing w:val="-4"/>
                <w:sz w:val="18"/>
                <w:szCs w:val="26"/>
                <w:rtl/>
                <w:lang w:val="en-GB" w:eastAsia="zh-TW"/>
              </w:rPr>
            </w:pPr>
            <w:r w:rsidRPr="005861D5">
              <w:rPr>
                <w:spacing w:val="-4"/>
                <w:sz w:val="18"/>
                <w:szCs w:val="26"/>
                <w:rtl/>
                <w:lang w:val="en-GB" w:eastAsia="zh-TW"/>
              </w:rPr>
              <w:t>صُدق عليهما في 9 آذار/مارس 1994. ساري</w:t>
            </w:r>
            <w:r w:rsidR="005861D5" w:rsidRPr="005861D5">
              <w:rPr>
                <w:spacing w:val="-4"/>
                <w:sz w:val="18"/>
                <w:szCs w:val="26"/>
                <w:rtl/>
                <w:lang w:val="en-GB" w:eastAsia="zh-TW"/>
              </w:rPr>
              <w:t>ا</w:t>
            </w:r>
            <w:r w:rsidR="00A4578E" w:rsidRPr="005861D5">
              <w:rPr>
                <w:spacing w:val="-4"/>
                <w:sz w:val="18"/>
                <w:szCs w:val="26"/>
                <w:rtl/>
                <w:lang w:val="en-GB" w:eastAsia="zh-TW"/>
              </w:rPr>
              <w:t xml:space="preserve"> </w:t>
            </w:r>
            <w:r w:rsidRPr="005861D5">
              <w:rPr>
                <w:spacing w:val="-4"/>
                <w:sz w:val="18"/>
                <w:szCs w:val="26"/>
                <w:rtl/>
                <w:lang w:val="en-GB" w:eastAsia="zh-TW"/>
              </w:rPr>
              <w:t>النفاذ منذ 1 آذار/</w:t>
            </w:r>
            <w:r w:rsidR="000C2924" w:rsidRPr="005861D5">
              <w:rPr>
                <w:rFonts w:hint="cs"/>
                <w:spacing w:val="-4"/>
                <w:sz w:val="18"/>
                <w:szCs w:val="26"/>
                <w:rtl/>
                <w:lang w:val="en-GB" w:eastAsia="zh-TW"/>
              </w:rPr>
              <w:t xml:space="preserve"> </w:t>
            </w:r>
            <w:r w:rsidRPr="005861D5">
              <w:rPr>
                <w:spacing w:val="-4"/>
                <w:sz w:val="18"/>
                <w:szCs w:val="26"/>
                <w:rtl/>
                <w:lang w:val="en-GB" w:eastAsia="zh-TW"/>
              </w:rPr>
              <w:t>مارس 2002 (</w:t>
            </w:r>
            <w:r w:rsidRPr="005861D5">
              <w:rPr>
                <w:rFonts w:hint="cs"/>
                <w:spacing w:val="-4"/>
                <w:sz w:val="18"/>
                <w:szCs w:val="26"/>
                <w:rtl/>
                <w:lang w:val="en-GB" w:eastAsia="zh-TW"/>
              </w:rPr>
              <w:t>المصنف المنهجي ل</w:t>
            </w:r>
            <w:r w:rsidRPr="005861D5">
              <w:rPr>
                <w:spacing w:val="-4"/>
                <w:sz w:val="18"/>
                <w:szCs w:val="26"/>
                <w:rtl/>
                <w:lang w:val="en-GB" w:eastAsia="zh-TW"/>
              </w:rPr>
              <w:t xml:space="preserve">لقوانين الاتحادية </w:t>
            </w:r>
            <w:r w:rsidR="000C2924" w:rsidRPr="005861D5">
              <w:rPr>
                <w:rFonts w:hint="cs"/>
                <w:spacing w:val="-4"/>
                <w:sz w:val="18"/>
                <w:szCs w:val="26"/>
                <w:rtl/>
                <w:lang w:val="en-GB" w:eastAsia="zh-TW"/>
              </w:rPr>
              <w:t>0-106</w:t>
            </w:r>
            <w:r w:rsidRPr="005861D5">
              <w:rPr>
                <w:spacing w:val="-4"/>
                <w:sz w:val="18"/>
                <w:szCs w:val="26"/>
                <w:rtl/>
                <w:lang w:val="en-GB" w:eastAsia="zh-TW"/>
              </w:rPr>
              <w:t>)</w:t>
            </w:r>
          </w:p>
        </w:tc>
        <w:tc>
          <w:tcPr>
            <w:tcW w:w="3208" w:type="dxa"/>
            <w:shd w:val="clear" w:color="auto" w:fill="auto"/>
          </w:tcPr>
          <w:p w:rsidR="007A0EB5" w:rsidRPr="00876A79" w:rsidRDefault="007A0EB5" w:rsidP="008C73CB">
            <w:pPr>
              <w:pStyle w:val="SingleTxtGA"/>
              <w:spacing w:before="60" w:after="60" w:line="30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1995</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 xml:space="preserve">الاتفاقية الإطارية لحماية الأقليات القومية، المؤرخة 1 شباط/فبراير 1995 </w:t>
            </w:r>
          </w:p>
        </w:tc>
        <w:tc>
          <w:tcPr>
            <w:tcW w:w="824" w:type="dxa"/>
            <w:shd w:val="clear" w:color="auto" w:fill="auto"/>
            <w:hideMark/>
          </w:tcPr>
          <w:p w:rsidR="007A0EB5" w:rsidRPr="00876A79" w:rsidRDefault="007A0EB5" w:rsidP="005861D5">
            <w:pPr>
              <w:pStyle w:val="SingleTxtGA"/>
              <w:spacing w:before="60" w:after="60" w:line="300" w:lineRule="exact"/>
              <w:ind w:left="113" w:right="0"/>
              <w:rPr>
                <w:sz w:val="18"/>
                <w:szCs w:val="26"/>
                <w:rtl/>
                <w:lang w:val="en-GB" w:eastAsia="zh-TW"/>
              </w:rPr>
            </w:pPr>
            <w:r w:rsidRPr="00876A79">
              <w:rPr>
                <w:sz w:val="18"/>
                <w:szCs w:val="26"/>
                <w:rtl/>
                <w:lang w:val="en-GB" w:eastAsia="zh-TW"/>
              </w:rPr>
              <w:t>1998</w:t>
            </w:r>
          </w:p>
        </w:tc>
        <w:tc>
          <w:tcPr>
            <w:tcW w:w="2395" w:type="dxa"/>
            <w:shd w:val="clear" w:color="auto" w:fill="auto"/>
            <w:hideMark/>
          </w:tcPr>
          <w:p w:rsidR="007A0EB5" w:rsidRPr="00876A79" w:rsidRDefault="007A0EB5" w:rsidP="000C2924">
            <w:pPr>
              <w:pStyle w:val="SingleTxtGA"/>
              <w:spacing w:before="60" w:after="60" w:line="300" w:lineRule="exact"/>
              <w:ind w:left="0" w:right="0"/>
              <w:rPr>
                <w:sz w:val="18"/>
                <w:szCs w:val="26"/>
                <w:rtl/>
                <w:lang w:val="en-GB" w:eastAsia="zh-TW"/>
              </w:rPr>
            </w:pPr>
            <w:r w:rsidRPr="00876A79">
              <w:rPr>
                <w:sz w:val="18"/>
                <w:szCs w:val="26"/>
                <w:rtl/>
                <w:lang w:val="en-GB" w:eastAsia="zh-TW"/>
              </w:rPr>
              <w:t>صُدق عليها في 21 ‏تشرين الأول/أكتوبر 1998</w:t>
            </w:r>
            <w:r w:rsidRPr="00876A79">
              <w:rPr>
                <w:rFonts w:hint="cs"/>
                <w:sz w:val="18"/>
                <w:szCs w:val="26"/>
                <w:rtl/>
                <w:lang w:val="en-GB" w:eastAsia="zh-TW"/>
              </w:rPr>
              <w:t xml:space="preserve">. </w:t>
            </w:r>
            <w:r w:rsidRPr="00876A79">
              <w:rPr>
                <w:sz w:val="18"/>
                <w:szCs w:val="26"/>
                <w:rtl/>
                <w:lang w:val="en-GB" w:eastAsia="zh-TW"/>
              </w:rPr>
              <w:t>سارية النفاذ منذ 1 شباط/فبراير 1999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0C2924">
              <w:rPr>
                <w:rFonts w:hint="cs"/>
                <w:sz w:val="18"/>
                <w:szCs w:val="26"/>
                <w:rtl/>
                <w:lang w:val="en-GB" w:eastAsia="zh-TW"/>
              </w:rPr>
              <w:t>0-441-1</w:t>
            </w:r>
            <w:r w:rsidRPr="00876A79">
              <w:rPr>
                <w:sz w:val="18"/>
                <w:szCs w:val="26"/>
                <w:rtl/>
                <w:lang w:val="en-GB" w:eastAsia="zh-TW"/>
              </w:rPr>
              <w:t>)</w:t>
            </w:r>
          </w:p>
        </w:tc>
        <w:tc>
          <w:tcPr>
            <w:tcW w:w="3208" w:type="dxa"/>
            <w:shd w:val="clear" w:color="auto" w:fill="auto"/>
            <w:hideMark/>
          </w:tcPr>
          <w:p w:rsidR="007A0EB5" w:rsidRPr="000C2924" w:rsidRDefault="007A0EB5" w:rsidP="000C2924">
            <w:pPr>
              <w:pStyle w:val="SingleTxtGA"/>
              <w:spacing w:before="60" w:after="60" w:line="300" w:lineRule="exact"/>
              <w:ind w:left="0" w:right="0"/>
              <w:rPr>
                <w:spacing w:val="-4"/>
                <w:sz w:val="18"/>
                <w:szCs w:val="26"/>
                <w:rtl/>
                <w:lang w:val="en-GB" w:eastAsia="zh-TW"/>
              </w:rPr>
            </w:pPr>
            <w:r w:rsidRPr="000C2924">
              <w:rPr>
                <w:spacing w:val="-4"/>
                <w:sz w:val="18"/>
                <w:szCs w:val="26"/>
                <w:rtl/>
                <w:lang w:val="en-GB" w:eastAsia="zh-TW"/>
              </w:rPr>
              <w:t>تعلن سويسرا أن</w:t>
            </w:r>
            <w:r w:rsidRPr="000C2924">
              <w:rPr>
                <w:rFonts w:hint="cs"/>
                <w:spacing w:val="-4"/>
                <w:sz w:val="18"/>
                <w:szCs w:val="26"/>
                <w:rtl/>
                <w:lang w:val="en-GB" w:eastAsia="zh-TW"/>
              </w:rPr>
              <w:t xml:space="preserve"> </w:t>
            </w:r>
            <w:r w:rsidRPr="000C2924">
              <w:rPr>
                <w:spacing w:val="-4"/>
                <w:sz w:val="18"/>
                <w:szCs w:val="26"/>
                <w:rtl/>
                <w:lang w:val="en-GB" w:eastAsia="zh-TW"/>
              </w:rPr>
              <w:t xml:space="preserve">الأقليات القومية في سويسرا، </w:t>
            </w:r>
            <w:r w:rsidRPr="000C2924">
              <w:rPr>
                <w:rFonts w:hint="cs"/>
                <w:spacing w:val="-4"/>
                <w:sz w:val="18"/>
                <w:szCs w:val="26"/>
                <w:rtl/>
                <w:lang w:val="en-GB" w:eastAsia="zh-TW"/>
              </w:rPr>
              <w:t xml:space="preserve">بالمعنى الوارد في </w:t>
            </w:r>
            <w:r w:rsidRPr="000C2924">
              <w:rPr>
                <w:spacing w:val="-4"/>
                <w:sz w:val="18"/>
                <w:szCs w:val="26"/>
                <w:rtl/>
                <w:lang w:val="en-GB" w:eastAsia="zh-TW"/>
              </w:rPr>
              <w:t xml:space="preserve">هذه الاتفاقية الإطارية، تتشكل من </w:t>
            </w:r>
            <w:r w:rsidRPr="000C2924">
              <w:rPr>
                <w:rFonts w:hint="cs"/>
                <w:spacing w:val="-4"/>
                <w:sz w:val="18"/>
                <w:szCs w:val="26"/>
                <w:rtl/>
                <w:lang w:val="en-GB" w:eastAsia="zh-TW"/>
              </w:rPr>
              <w:t xml:space="preserve">جماعات </w:t>
            </w:r>
            <w:r w:rsidRPr="000C2924">
              <w:rPr>
                <w:spacing w:val="-4"/>
                <w:sz w:val="18"/>
                <w:szCs w:val="26"/>
                <w:rtl/>
                <w:lang w:val="en-GB" w:eastAsia="zh-TW"/>
              </w:rPr>
              <w:t xml:space="preserve">الأشخاص الذين يقل عددهم عن بقية سكان البلد أو الكانتون، </w:t>
            </w:r>
            <w:r w:rsidRPr="000C2924">
              <w:rPr>
                <w:rFonts w:hint="cs"/>
                <w:spacing w:val="-4"/>
                <w:sz w:val="18"/>
                <w:szCs w:val="26"/>
                <w:rtl/>
                <w:lang w:val="en-GB" w:eastAsia="zh-TW"/>
              </w:rPr>
              <w:t xml:space="preserve">ويحملون </w:t>
            </w:r>
            <w:r w:rsidRPr="000C2924">
              <w:rPr>
                <w:spacing w:val="-4"/>
                <w:sz w:val="18"/>
                <w:szCs w:val="26"/>
                <w:rtl/>
                <w:lang w:val="en-GB" w:eastAsia="zh-TW"/>
              </w:rPr>
              <w:t>الجنسية السويسرية</w:t>
            </w:r>
            <w:r w:rsidRPr="000C2924">
              <w:rPr>
                <w:rFonts w:hint="cs"/>
                <w:spacing w:val="-4"/>
                <w:sz w:val="18"/>
                <w:szCs w:val="26"/>
                <w:rtl/>
                <w:lang w:val="en-GB" w:eastAsia="zh-TW"/>
              </w:rPr>
              <w:t>،</w:t>
            </w:r>
            <w:r w:rsidRPr="000C2924">
              <w:rPr>
                <w:spacing w:val="-4"/>
                <w:sz w:val="18"/>
                <w:szCs w:val="26"/>
                <w:rtl/>
                <w:lang w:val="en-GB" w:eastAsia="zh-TW"/>
              </w:rPr>
              <w:t xml:space="preserve"> </w:t>
            </w:r>
            <w:r w:rsidRPr="000C2924">
              <w:rPr>
                <w:rFonts w:hint="cs"/>
                <w:spacing w:val="-4"/>
                <w:sz w:val="18"/>
                <w:szCs w:val="26"/>
                <w:rtl/>
                <w:lang w:val="en-GB" w:eastAsia="zh-TW"/>
              </w:rPr>
              <w:t xml:space="preserve">ويحافظون على </w:t>
            </w:r>
            <w:r w:rsidRPr="000C2924">
              <w:rPr>
                <w:spacing w:val="-4"/>
                <w:sz w:val="18"/>
                <w:szCs w:val="26"/>
                <w:rtl/>
                <w:lang w:val="en-GB" w:eastAsia="zh-TW"/>
              </w:rPr>
              <w:t xml:space="preserve">روابط قديمة وراسخة ودائمة مع سويسرا، </w:t>
            </w:r>
            <w:r w:rsidRPr="000C2924">
              <w:rPr>
                <w:rFonts w:hint="cs"/>
                <w:spacing w:val="-4"/>
                <w:sz w:val="18"/>
                <w:szCs w:val="26"/>
                <w:rtl/>
                <w:lang w:val="en-GB" w:eastAsia="zh-TW"/>
              </w:rPr>
              <w:t xml:space="preserve">ولديهم </w:t>
            </w:r>
            <w:r w:rsidRPr="000C2924">
              <w:rPr>
                <w:spacing w:val="-4"/>
                <w:sz w:val="18"/>
                <w:szCs w:val="26"/>
                <w:rtl/>
                <w:lang w:val="en-GB" w:eastAsia="zh-TW"/>
              </w:rPr>
              <w:t xml:space="preserve">الرغبة في الحفاظ </w:t>
            </w:r>
            <w:r w:rsidRPr="000C2924">
              <w:rPr>
                <w:rFonts w:hint="cs"/>
                <w:spacing w:val="-4"/>
                <w:sz w:val="18"/>
                <w:szCs w:val="26"/>
                <w:rtl/>
                <w:lang w:val="en-GB" w:eastAsia="zh-TW"/>
              </w:rPr>
              <w:t xml:space="preserve">كجماعة </w:t>
            </w:r>
            <w:r w:rsidRPr="000C2924">
              <w:rPr>
                <w:spacing w:val="-4"/>
                <w:sz w:val="18"/>
                <w:szCs w:val="26"/>
                <w:rtl/>
                <w:lang w:val="en-GB" w:eastAsia="zh-TW"/>
              </w:rPr>
              <w:t>على ما يشكل هويتهم المشتركة، ولا</w:t>
            </w:r>
            <w:r w:rsidR="000C2924" w:rsidRPr="000C2924">
              <w:rPr>
                <w:rFonts w:hint="cs"/>
                <w:spacing w:val="-4"/>
                <w:sz w:val="18"/>
                <w:szCs w:val="26"/>
                <w:rtl/>
                <w:lang w:val="en-GB" w:eastAsia="zh-TW"/>
              </w:rPr>
              <w:t> </w:t>
            </w:r>
            <w:r w:rsidRPr="000C2924">
              <w:rPr>
                <w:spacing w:val="-4"/>
                <w:sz w:val="18"/>
                <w:szCs w:val="26"/>
                <w:rtl/>
                <w:lang w:val="en-GB" w:eastAsia="zh-TW"/>
              </w:rPr>
              <w:t>سيما ثقافتهم</w:t>
            </w:r>
            <w:r w:rsidR="005861D5">
              <w:rPr>
                <w:spacing w:val="-4"/>
                <w:sz w:val="18"/>
                <w:szCs w:val="26"/>
                <w:rtl/>
                <w:lang w:val="en-GB" w:eastAsia="zh-TW"/>
              </w:rPr>
              <w:t xml:space="preserve"> أو تقاليدهم أو دينهم أو لغتهم</w:t>
            </w:r>
            <w:r w:rsidR="005861D5">
              <w:rPr>
                <w:rFonts w:hint="cs"/>
                <w:spacing w:val="-4"/>
                <w:sz w:val="18"/>
                <w:szCs w:val="26"/>
                <w:rtl/>
                <w:lang w:val="en-GB" w:eastAsia="zh-TW"/>
              </w:rPr>
              <w:t xml:space="preserve"> </w:t>
            </w:r>
          </w:p>
          <w:p w:rsidR="007A0EB5" w:rsidRPr="005861D5" w:rsidRDefault="007A0EB5" w:rsidP="008C73CB">
            <w:pPr>
              <w:pStyle w:val="SingleTxtGA"/>
              <w:spacing w:before="60" w:after="60" w:line="300" w:lineRule="exact"/>
              <w:ind w:left="0" w:right="0"/>
              <w:rPr>
                <w:spacing w:val="-4"/>
                <w:sz w:val="18"/>
                <w:szCs w:val="26"/>
                <w:rtl/>
                <w:lang w:val="en-GB" w:eastAsia="zh-TW"/>
              </w:rPr>
            </w:pPr>
            <w:r w:rsidRPr="005861D5">
              <w:rPr>
                <w:rFonts w:hint="cs"/>
                <w:spacing w:val="-4"/>
                <w:sz w:val="18"/>
                <w:szCs w:val="26"/>
                <w:rtl/>
                <w:lang w:val="en-GB" w:eastAsia="zh-TW"/>
              </w:rPr>
              <w:t xml:space="preserve">تعلن </w:t>
            </w:r>
            <w:r w:rsidRPr="005861D5">
              <w:rPr>
                <w:spacing w:val="-4"/>
                <w:sz w:val="18"/>
                <w:szCs w:val="26"/>
                <w:rtl/>
                <w:lang w:val="en-GB" w:eastAsia="zh-TW"/>
              </w:rPr>
              <w:t>سويسرا أنه يجري تطبيق أحكام الاتفاقية الإطارية التي تنظم استخدام اللغة في العلاقات بين الأفراد والسلطات الإدارية، دون المساس بالمبادئ التي يراعيها كل من الاتحاد السويسري والكا</w:t>
            </w:r>
            <w:r w:rsidR="005861D5" w:rsidRPr="005861D5">
              <w:rPr>
                <w:spacing w:val="-4"/>
                <w:sz w:val="18"/>
                <w:szCs w:val="26"/>
                <w:rtl/>
                <w:lang w:val="en-GB" w:eastAsia="zh-TW"/>
              </w:rPr>
              <w:t>نتونات لدى تحديد اللغات الرسمية</w:t>
            </w:r>
            <w:r w:rsidR="005861D5" w:rsidRPr="005861D5">
              <w:rPr>
                <w:rFonts w:hint="cs"/>
                <w:spacing w:val="-4"/>
                <w:sz w:val="18"/>
                <w:szCs w:val="26"/>
                <w:rtl/>
                <w:lang w:val="en-GB" w:eastAsia="zh-TW"/>
              </w:rPr>
              <w:t xml:space="preserve"> </w:t>
            </w: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1996</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 xml:space="preserve">الاتفاقية الأوروبية المتعلقة بممارسة حقوق الطفل، المؤرخة 25 كانون الثاني/يناير 1996 </w:t>
            </w:r>
          </w:p>
        </w:tc>
        <w:tc>
          <w:tcPr>
            <w:tcW w:w="824" w:type="dxa"/>
            <w:shd w:val="clear" w:color="auto" w:fill="auto"/>
          </w:tcPr>
          <w:p w:rsidR="007A0EB5" w:rsidRPr="00876A79" w:rsidRDefault="007A0EB5" w:rsidP="008C73CB">
            <w:pPr>
              <w:pStyle w:val="SingleTxtGA"/>
              <w:spacing w:before="60" w:after="60" w:line="300" w:lineRule="exact"/>
              <w:ind w:left="0" w:right="0"/>
              <w:rPr>
                <w:sz w:val="18"/>
                <w:szCs w:val="26"/>
                <w:rtl/>
                <w:lang w:eastAsia="de-DE"/>
              </w:rPr>
            </w:pPr>
          </w:p>
        </w:tc>
        <w:tc>
          <w:tcPr>
            <w:tcW w:w="2395" w:type="dxa"/>
            <w:shd w:val="clear" w:color="auto" w:fill="auto"/>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لم يوقَّع عليها</w:t>
            </w:r>
          </w:p>
        </w:tc>
        <w:tc>
          <w:tcPr>
            <w:tcW w:w="3208" w:type="dxa"/>
            <w:shd w:val="clear" w:color="auto" w:fill="auto"/>
          </w:tcPr>
          <w:p w:rsidR="007A0EB5" w:rsidRPr="00876A79" w:rsidRDefault="007A0EB5" w:rsidP="008C73CB">
            <w:pPr>
              <w:pStyle w:val="SingleTxtGA"/>
              <w:spacing w:before="60" w:after="60" w:line="30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1996</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الاتفاق الأوروبي المتعلق بالأشخاص المشاركين في إجراءات المحكمة الأوروبية لحقوق الإنسان، المؤرخ 5 آذار/مارس 1996</w:t>
            </w:r>
          </w:p>
        </w:tc>
        <w:tc>
          <w:tcPr>
            <w:tcW w:w="824" w:type="dxa"/>
            <w:shd w:val="clear" w:color="auto" w:fill="auto"/>
            <w:hideMark/>
          </w:tcPr>
          <w:p w:rsidR="007A0EB5" w:rsidRPr="00876A79" w:rsidRDefault="007A0EB5" w:rsidP="005861D5">
            <w:pPr>
              <w:pStyle w:val="SingleTxtGA"/>
              <w:spacing w:before="60" w:after="60" w:line="300" w:lineRule="exact"/>
              <w:ind w:left="113" w:right="0"/>
              <w:rPr>
                <w:sz w:val="18"/>
                <w:szCs w:val="26"/>
                <w:rtl/>
                <w:lang w:val="en-GB" w:eastAsia="zh-TW"/>
              </w:rPr>
            </w:pPr>
            <w:r w:rsidRPr="00876A79">
              <w:rPr>
                <w:sz w:val="18"/>
                <w:szCs w:val="26"/>
                <w:rtl/>
                <w:lang w:val="en-GB" w:eastAsia="zh-TW"/>
              </w:rPr>
              <w:t>1998</w:t>
            </w:r>
          </w:p>
        </w:tc>
        <w:tc>
          <w:tcPr>
            <w:tcW w:w="2395" w:type="dxa"/>
            <w:shd w:val="clear" w:color="auto" w:fill="auto"/>
            <w:hideMark/>
          </w:tcPr>
          <w:p w:rsidR="007A0EB5" w:rsidRPr="00876A79" w:rsidRDefault="007A0EB5" w:rsidP="005861D5">
            <w:pPr>
              <w:pStyle w:val="SingleTxtGA"/>
              <w:spacing w:before="60" w:after="60" w:line="300" w:lineRule="exact"/>
              <w:ind w:left="0" w:right="0"/>
              <w:rPr>
                <w:sz w:val="18"/>
                <w:szCs w:val="26"/>
                <w:rtl/>
                <w:lang w:val="en-GB" w:eastAsia="zh-TW"/>
              </w:rPr>
            </w:pPr>
            <w:r w:rsidRPr="00876A79">
              <w:rPr>
                <w:sz w:val="18"/>
                <w:szCs w:val="26"/>
                <w:rtl/>
                <w:lang w:val="en-GB" w:eastAsia="zh-TW"/>
              </w:rPr>
              <w:t>صُدق عليه في 27 آب/أغسطس 1998</w:t>
            </w:r>
            <w:r w:rsidRPr="00876A79">
              <w:rPr>
                <w:rFonts w:hint="cs"/>
                <w:sz w:val="18"/>
                <w:szCs w:val="26"/>
                <w:rtl/>
                <w:lang w:val="en-GB" w:eastAsia="zh-TW"/>
              </w:rPr>
              <w:t xml:space="preserve">. </w:t>
            </w:r>
            <w:r w:rsidRPr="00876A79">
              <w:rPr>
                <w:sz w:val="18"/>
                <w:szCs w:val="26"/>
                <w:rtl/>
                <w:lang w:val="en-GB" w:eastAsia="zh-TW"/>
              </w:rPr>
              <w:t>ساري النفاذ منذ 1 كانون الثاني/</w:t>
            </w:r>
            <w:r w:rsidR="000C2924">
              <w:rPr>
                <w:rFonts w:hint="cs"/>
                <w:sz w:val="18"/>
                <w:szCs w:val="26"/>
                <w:rtl/>
                <w:lang w:val="en-GB" w:eastAsia="zh-TW"/>
              </w:rPr>
              <w:t xml:space="preserve"> </w:t>
            </w:r>
            <w:r w:rsidRPr="00876A79">
              <w:rPr>
                <w:sz w:val="18"/>
                <w:szCs w:val="26"/>
                <w:rtl/>
                <w:lang w:val="en-GB" w:eastAsia="zh-TW"/>
              </w:rPr>
              <w:t>يناير 1999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5861D5">
              <w:rPr>
                <w:rFonts w:hint="cs"/>
                <w:sz w:val="18"/>
                <w:szCs w:val="26"/>
                <w:rtl/>
                <w:lang w:val="en-GB" w:eastAsia="zh-TW"/>
              </w:rPr>
              <w:t xml:space="preserve"> </w:t>
            </w:r>
            <w:r w:rsidR="000C2924">
              <w:rPr>
                <w:rFonts w:hint="cs"/>
                <w:sz w:val="18"/>
                <w:szCs w:val="26"/>
                <w:rtl/>
                <w:lang w:val="en-GB" w:eastAsia="zh-TW"/>
              </w:rPr>
              <w:t>0-101-3</w:t>
            </w:r>
            <w:r w:rsidRPr="00876A79">
              <w:rPr>
                <w:sz w:val="18"/>
                <w:szCs w:val="26"/>
                <w:rtl/>
                <w:lang w:val="en-GB" w:eastAsia="zh-TW"/>
              </w:rPr>
              <w:t>)</w:t>
            </w:r>
          </w:p>
        </w:tc>
        <w:tc>
          <w:tcPr>
            <w:tcW w:w="3208" w:type="dxa"/>
            <w:shd w:val="clear" w:color="auto" w:fill="auto"/>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 xml:space="preserve">لا تنطبق أحكام الفقرة 2(أ) من المادة 4 من هذا الاتفاق على المواطنين السويسريين الملاحقين أو المدانين في سويسرا بسبب ارتكاب جريمة خطيرة </w:t>
            </w:r>
            <w:r w:rsidRPr="00876A79">
              <w:rPr>
                <w:rFonts w:hint="cs"/>
                <w:sz w:val="18"/>
                <w:szCs w:val="26"/>
                <w:rtl/>
                <w:lang w:val="en-GB" w:eastAsia="zh-TW"/>
              </w:rPr>
              <w:t xml:space="preserve">تمس </w:t>
            </w:r>
            <w:r w:rsidRPr="00876A79">
              <w:rPr>
                <w:sz w:val="18"/>
                <w:szCs w:val="26"/>
                <w:rtl/>
                <w:lang w:val="en-GB" w:eastAsia="zh-TW"/>
              </w:rPr>
              <w:t>الدولة أو الدفاع الوطني أو القوة الدفاعية للبلد</w:t>
            </w: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1996</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 xml:space="preserve">الميثاق الاجتماعي الأوروبي المنقَّح، المؤرخ 3 آذار/مارس 1996 </w:t>
            </w:r>
          </w:p>
        </w:tc>
        <w:tc>
          <w:tcPr>
            <w:tcW w:w="824" w:type="dxa"/>
            <w:shd w:val="clear" w:color="auto" w:fill="auto"/>
          </w:tcPr>
          <w:p w:rsidR="007A0EB5" w:rsidRPr="00876A79" w:rsidRDefault="007A0EB5" w:rsidP="008C73CB">
            <w:pPr>
              <w:pStyle w:val="SingleTxtGA"/>
              <w:spacing w:before="60" w:after="60" w:line="300" w:lineRule="exact"/>
              <w:ind w:left="0" w:right="0"/>
              <w:rPr>
                <w:sz w:val="18"/>
                <w:szCs w:val="26"/>
                <w:rtl/>
                <w:lang w:eastAsia="de-DE"/>
              </w:rPr>
            </w:pPr>
          </w:p>
        </w:tc>
        <w:tc>
          <w:tcPr>
            <w:tcW w:w="2395" w:type="dxa"/>
            <w:shd w:val="clear" w:color="auto" w:fill="auto"/>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لم يوقَّع عليه</w:t>
            </w:r>
          </w:p>
        </w:tc>
        <w:tc>
          <w:tcPr>
            <w:tcW w:w="3208" w:type="dxa"/>
            <w:shd w:val="clear" w:color="auto" w:fill="auto"/>
          </w:tcPr>
          <w:p w:rsidR="007A0EB5" w:rsidRPr="00876A79" w:rsidRDefault="007A0EB5" w:rsidP="008C73CB">
            <w:pPr>
              <w:pStyle w:val="SingleTxtGA"/>
              <w:spacing w:before="60" w:after="60" w:line="30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1997</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 xml:space="preserve">الاتفاقية الأوروبية بشأن الجنسية، المؤرخة 6 تشرين الثاني/نوفمبر 1997 </w:t>
            </w:r>
          </w:p>
        </w:tc>
        <w:tc>
          <w:tcPr>
            <w:tcW w:w="824" w:type="dxa"/>
            <w:shd w:val="clear" w:color="auto" w:fill="auto"/>
          </w:tcPr>
          <w:p w:rsidR="007A0EB5" w:rsidRPr="00876A79" w:rsidRDefault="007A0EB5" w:rsidP="008C73CB">
            <w:pPr>
              <w:pStyle w:val="SingleTxtGA"/>
              <w:spacing w:before="60" w:after="60" w:line="300" w:lineRule="exact"/>
              <w:ind w:left="0" w:right="0"/>
              <w:rPr>
                <w:sz w:val="18"/>
                <w:szCs w:val="26"/>
                <w:rtl/>
                <w:lang w:eastAsia="de-DE"/>
              </w:rPr>
            </w:pPr>
          </w:p>
        </w:tc>
        <w:tc>
          <w:tcPr>
            <w:tcW w:w="2395" w:type="dxa"/>
            <w:shd w:val="clear" w:color="auto" w:fill="auto"/>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لم يوقَّع عليها</w:t>
            </w:r>
          </w:p>
        </w:tc>
        <w:tc>
          <w:tcPr>
            <w:tcW w:w="3208" w:type="dxa"/>
            <w:shd w:val="clear" w:color="auto" w:fill="auto"/>
          </w:tcPr>
          <w:p w:rsidR="007A0EB5" w:rsidRPr="00876A79" w:rsidRDefault="007A0EB5" w:rsidP="008C73CB">
            <w:pPr>
              <w:pStyle w:val="SingleTxtGA"/>
              <w:spacing w:before="60" w:after="60" w:line="30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1997</w:t>
            </w:r>
          </w:p>
        </w:tc>
        <w:tc>
          <w:tcPr>
            <w:tcW w:w="2452" w:type="dxa"/>
            <w:shd w:val="clear" w:color="auto" w:fill="auto"/>
            <w:hideMark/>
          </w:tcPr>
          <w:p w:rsidR="007A0EB5" w:rsidRPr="00876A79" w:rsidRDefault="007A0EB5" w:rsidP="008C73CB">
            <w:pPr>
              <w:pStyle w:val="SingleTxtGA"/>
              <w:spacing w:before="60" w:after="60" w:line="300" w:lineRule="exact"/>
              <w:ind w:left="0" w:right="0"/>
              <w:rPr>
                <w:sz w:val="18"/>
                <w:szCs w:val="26"/>
                <w:rtl/>
                <w:lang w:val="en-GB" w:eastAsia="zh-TW"/>
              </w:rPr>
            </w:pPr>
            <w:r w:rsidRPr="00876A79">
              <w:rPr>
                <w:sz w:val="18"/>
                <w:szCs w:val="26"/>
                <w:rtl/>
                <w:lang w:val="en-GB" w:eastAsia="zh-TW"/>
              </w:rPr>
              <w:t xml:space="preserve">الاتفاقية الأوروبية المتعلقة بحقوق الإنسان والطب الأحيائي، المؤرخة 4 نيسان/أبريل 1997 </w:t>
            </w:r>
          </w:p>
        </w:tc>
        <w:tc>
          <w:tcPr>
            <w:tcW w:w="824" w:type="dxa"/>
            <w:shd w:val="clear" w:color="auto" w:fill="auto"/>
            <w:hideMark/>
          </w:tcPr>
          <w:p w:rsidR="007A0EB5" w:rsidRPr="00876A79" w:rsidRDefault="007A0EB5" w:rsidP="005861D5">
            <w:pPr>
              <w:pStyle w:val="SingleTxtGA"/>
              <w:spacing w:before="60" w:after="60" w:line="300" w:lineRule="exact"/>
              <w:ind w:left="113" w:right="0"/>
              <w:rPr>
                <w:sz w:val="18"/>
                <w:szCs w:val="26"/>
                <w:rtl/>
                <w:lang w:val="en-GB" w:eastAsia="zh-TW"/>
              </w:rPr>
            </w:pPr>
            <w:r w:rsidRPr="00876A79">
              <w:rPr>
                <w:sz w:val="18"/>
                <w:szCs w:val="26"/>
                <w:rtl/>
                <w:lang w:val="en-GB" w:eastAsia="zh-TW"/>
              </w:rPr>
              <w:t>2008</w:t>
            </w:r>
          </w:p>
        </w:tc>
        <w:tc>
          <w:tcPr>
            <w:tcW w:w="2395" w:type="dxa"/>
            <w:shd w:val="clear" w:color="auto" w:fill="auto"/>
          </w:tcPr>
          <w:p w:rsidR="007A0EB5" w:rsidRPr="00876A79" w:rsidRDefault="007A0EB5" w:rsidP="005861D5">
            <w:pPr>
              <w:pStyle w:val="SingleTxtGA"/>
              <w:spacing w:before="60" w:after="60" w:line="300" w:lineRule="exact"/>
              <w:ind w:left="0" w:right="0"/>
              <w:rPr>
                <w:sz w:val="18"/>
                <w:szCs w:val="26"/>
                <w:rtl/>
                <w:lang w:val="en-GB" w:eastAsia="zh-TW"/>
              </w:rPr>
            </w:pPr>
            <w:r w:rsidRPr="00876A79">
              <w:rPr>
                <w:sz w:val="18"/>
                <w:szCs w:val="26"/>
                <w:rtl/>
                <w:lang w:val="en-GB" w:eastAsia="zh-TW"/>
              </w:rPr>
              <w:t>صُدق عليها في 24 ‏تموز/يوليه 2008</w:t>
            </w:r>
            <w:r w:rsidRPr="00876A79">
              <w:rPr>
                <w:rFonts w:hint="cs"/>
                <w:sz w:val="18"/>
                <w:szCs w:val="26"/>
                <w:rtl/>
                <w:lang w:val="en-GB" w:eastAsia="zh-TW"/>
              </w:rPr>
              <w:t xml:space="preserve">. </w:t>
            </w:r>
            <w:r w:rsidRPr="00876A79">
              <w:rPr>
                <w:sz w:val="18"/>
                <w:szCs w:val="26"/>
                <w:rtl/>
                <w:lang w:val="en-GB" w:eastAsia="zh-TW"/>
              </w:rPr>
              <w:t>سارية النفاذ منذ 1 تشرين الثاني/نوفمبر 2008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5861D5">
              <w:rPr>
                <w:rFonts w:hint="cs"/>
                <w:sz w:val="18"/>
                <w:szCs w:val="26"/>
                <w:rtl/>
                <w:lang w:val="en-GB" w:eastAsia="zh-TW"/>
              </w:rPr>
              <w:t xml:space="preserve"> </w:t>
            </w:r>
            <w:r w:rsidR="000C2924">
              <w:rPr>
                <w:rFonts w:hint="cs"/>
                <w:sz w:val="18"/>
                <w:szCs w:val="26"/>
                <w:rtl/>
                <w:lang w:val="en-GB" w:eastAsia="zh-TW"/>
              </w:rPr>
              <w:t>0-810-2</w:t>
            </w:r>
            <w:r w:rsidRPr="00876A79">
              <w:rPr>
                <w:sz w:val="18"/>
                <w:szCs w:val="26"/>
                <w:rtl/>
                <w:lang w:val="en-GB" w:eastAsia="zh-TW"/>
              </w:rPr>
              <w:t>)</w:t>
            </w:r>
          </w:p>
        </w:tc>
        <w:tc>
          <w:tcPr>
            <w:tcW w:w="3208" w:type="dxa"/>
            <w:shd w:val="clear" w:color="auto" w:fill="auto"/>
          </w:tcPr>
          <w:p w:rsidR="007A0EB5" w:rsidRPr="00876A79" w:rsidRDefault="007A0EB5" w:rsidP="008C73CB">
            <w:pPr>
              <w:pStyle w:val="SingleTxtGA"/>
              <w:spacing w:before="60" w:after="60" w:line="30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1998</w:t>
            </w:r>
          </w:p>
        </w:tc>
        <w:tc>
          <w:tcPr>
            <w:tcW w:w="2452"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البروتوكول الإضافي للاتفاقية المتعلقة بحقوق الإنسان والطب الأحيائي، المؤرخ 12 كانون الثاني/يناير 1998</w:t>
            </w:r>
          </w:p>
        </w:tc>
        <w:tc>
          <w:tcPr>
            <w:tcW w:w="824" w:type="dxa"/>
            <w:shd w:val="clear" w:color="auto" w:fill="auto"/>
            <w:hideMark/>
          </w:tcPr>
          <w:p w:rsidR="007A0EB5" w:rsidRPr="00876A79" w:rsidRDefault="007A0EB5" w:rsidP="00853AA6">
            <w:pPr>
              <w:pStyle w:val="SingleTxtGA"/>
              <w:spacing w:before="40" w:after="60" w:line="280" w:lineRule="exact"/>
              <w:ind w:left="113" w:right="0"/>
              <w:rPr>
                <w:sz w:val="18"/>
                <w:szCs w:val="26"/>
                <w:rtl/>
                <w:lang w:val="en-GB" w:eastAsia="zh-TW"/>
              </w:rPr>
            </w:pPr>
            <w:r w:rsidRPr="00876A79">
              <w:rPr>
                <w:sz w:val="18"/>
                <w:szCs w:val="26"/>
                <w:rtl/>
                <w:lang w:val="en-GB" w:eastAsia="zh-TW"/>
              </w:rPr>
              <w:t>2008</w:t>
            </w:r>
          </w:p>
        </w:tc>
        <w:tc>
          <w:tcPr>
            <w:tcW w:w="2395"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صُدق عليه في 24 ‏تموز/يوليه 2008</w:t>
            </w:r>
            <w:r w:rsidRPr="00876A79">
              <w:rPr>
                <w:rFonts w:hint="cs"/>
                <w:sz w:val="18"/>
                <w:szCs w:val="26"/>
                <w:rtl/>
                <w:lang w:val="en-GB" w:eastAsia="zh-TW"/>
              </w:rPr>
              <w:t xml:space="preserve">. </w:t>
            </w:r>
            <w:r w:rsidRPr="00876A79">
              <w:rPr>
                <w:sz w:val="18"/>
                <w:szCs w:val="26"/>
                <w:rtl/>
                <w:lang w:val="en-GB" w:eastAsia="zh-TW"/>
              </w:rPr>
              <w:t>ساري النفاذ منذ 1 تشرين الثاني/نوفمبر 2008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5861D5">
              <w:rPr>
                <w:rFonts w:hint="cs"/>
                <w:sz w:val="18"/>
                <w:szCs w:val="26"/>
                <w:rtl/>
                <w:lang w:val="en-GB" w:eastAsia="zh-TW"/>
              </w:rPr>
              <w:t xml:space="preserve"> </w:t>
            </w:r>
            <w:r w:rsidR="00142A68">
              <w:rPr>
                <w:rFonts w:hint="cs"/>
                <w:sz w:val="18"/>
                <w:szCs w:val="26"/>
                <w:rtl/>
                <w:lang w:val="en-GB" w:eastAsia="zh-TW"/>
              </w:rPr>
              <w:t>0-810-21</w:t>
            </w:r>
            <w:r w:rsidRPr="00876A79">
              <w:rPr>
                <w:sz w:val="18"/>
                <w:szCs w:val="26"/>
                <w:rtl/>
                <w:lang w:val="en-GB" w:eastAsia="zh-TW"/>
              </w:rPr>
              <w:t>)</w:t>
            </w:r>
          </w:p>
        </w:tc>
        <w:tc>
          <w:tcPr>
            <w:tcW w:w="3208" w:type="dxa"/>
            <w:shd w:val="clear" w:color="auto" w:fill="auto"/>
          </w:tcPr>
          <w:p w:rsidR="007A0EB5" w:rsidRPr="00876A79" w:rsidRDefault="007A0EB5" w:rsidP="00853AA6">
            <w:pPr>
              <w:pStyle w:val="SingleTxtGA"/>
              <w:spacing w:before="40" w:after="60" w:line="28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2000</w:t>
            </w:r>
          </w:p>
        </w:tc>
        <w:tc>
          <w:tcPr>
            <w:tcW w:w="2452"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البروتوكول رقم 12 الملحق بالاتفاقية الأوروبية لحقوق الإنسان (حظر التمييز)، المؤرخ 4 تشرين الثاني/نوفمبر 2000</w:t>
            </w:r>
          </w:p>
        </w:tc>
        <w:tc>
          <w:tcPr>
            <w:tcW w:w="824" w:type="dxa"/>
            <w:shd w:val="clear" w:color="auto" w:fill="auto"/>
          </w:tcPr>
          <w:p w:rsidR="007A0EB5" w:rsidRPr="00876A79" w:rsidRDefault="007A0EB5" w:rsidP="00853AA6">
            <w:pPr>
              <w:pStyle w:val="SingleTxtGA"/>
              <w:spacing w:before="40" w:after="60" w:line="280" w:lineRule="exact"/>
              <w:ind w:left="0" w:right="0"/>
              <w:rPr>
                <w:sz w:val="18"/>
                <w:szCs w:val="26"/>
                <w:rtl/>
                <w:lang w:eastAsia="de-DE"/>
              </w:rPr>
            </w:pPr>
          </w:p>
        </w:tc>
        <w:tc>
          <w:tcPr>
            <w:tcW w:w="2395" w:type="dxa"/>
            <w:shd w:val="clear" w:color="auto" w:fill="auto"/>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لم يوقَّع عليه</w:t>
            </w:r>
          </w:p>
        </w:tc>
        <w:tc>
          <w:tcPr>
            <w:tcW w:w="3208" w:type="dxa"/>
            <w:shd w:val="clear" w:color="auto" w:fill="auto"/>
          </w:tcPr>
          <w:p w:rsidR="007A0EB5" w:rsidRPr="00876A79" w:rsidRDefault="007A0EB5" w:rsidP="00853AA6">
            <w:pPr>
              <w:pStyle w:val="SingleTxtGA"/>
              <w:spacing w:before="40" w:after="60" w:line="28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2001</w:t>
            </w:r>
          </w:p>
        </w:tc>
        <w:tc>
          <w:tcPr>
            <w:tcW w:w="2452"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البروتوكول الإضافي لاتفاقية حماية الأفراد فيما يتعلق بالمعالجة الآلية للبيانات الشخصية، المؤرخ 8 تشرين الثاني/نوفمبر 2001</w:t>
            </w:r>
          </w:p>
        </w:tc>
        <w:tc>
          <w:tcPr>
            <w:tcW w:w="824" w:type="dxa"/>
            <w:shd w:val="clear" w:color="auto" w:fill="auto"/>
            <w:hideMark/>
          </w:tcPr>
          <w:p w:rsidR="007A0EB5" w:rsidRPr="00876A79" w:rsidRDefault="007A0EB5" w:rsidP="00853AA6">
            <w:pPr>
              <w:pStyle w:val="SingleTxtGA"/>
              <w:spacing w:before="40" w:after="60" w:line="280" w:lineRule="exact"/>
              <w:ind w:left="113" w:right="0"/>
              <w:rPr>
                <w:sz w:val="18"/>
                <w:szCs w:val="26"/>
                <w:rtl/>
                <w:lang w:val="en-GB" w:eastAsia="zh-TW"/>
              </w:rPr>
            </w:pPr>
            <w:r w:rsidRPr="00876A79">
              <w:rPr>
                <w:sz w:val="18"/>
                <w:szCs w:val="26"/>
                <w:rtl/>
                <w:lang w:val="en-GB" w:eastAsia="zh-TW"/>
              </w:rPr>
              <w:t>2007</w:t>
            </w:r>
          </w:p>
        </w:tc>
        <w:tc>
          <w:tcPr>
            <w:tcW w:w="2395"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صدق عليه في 20 كانون الأول/ديسمبر 2007. ساري النفاذ منذ 1 نيسان/أبريل 2008 (</w:t>
            </w:r>
            <w:r w:rsidRPr="00876A79">
              <w:rPr>
                <w:rFonts w:hint="cs"/>
                <w:sz w:val="18"/>
                <w:szCs w:val="26"/>
                <w:rtl/>
                <w:lang w:val="en-GB" w:eastAsia="zh-TW"/>
              </w:rPr>
              <w:t>المصنف المنهجي ل</w:t>
            </w:r>
            <w:r w:rsidRPr="00876A79">
              <w:rPr>
                <w:sz w:val="18"/>
                <w:szCs w:val="26"/>
                <w:rtl/>
                <w:lang w:val="en-GB" w:eastAsia="zh-TW"/>
              </w:rPr>
              <w:t xml:space="preserve">لقوانين الاتحادية </w:t>
            </w:r>
            <w:r w:rsidR="00142A68">
              <w:rPr>
                <w:rFonts w:hint="cs"/>
                <w:sz w:val="18"/>
                <w:szCs w:val="26"/>
                <w:rtl/>
                <w:lang w:val="en-GB" w:eastAsia="zh-TW"/>
              </w:rPr>
              <w:t>0-235-11</w:t>
            </w:r>
            <w:r w:rsidRPr="00876A79">
              <w:rPr>
                <w:sz w:val="18"/>
                <w:szCs w:val="26"/>
                <w:rtl/>
                <w:lang w:val="en-GB" w:eastAsia="zh-TW"/>
              </w:rPr>
              <w:t>)</w:t>
            </w:r>
          </w:p>
        </w:tc>
        <w:tc>
          <w:tcPr>
            <w:tcW w:w="3208" w:type="dxa"/>
            <w:shd w:val="clear" w:color="auto" w:fill="auto"/>
          </w:tcPr>
          <w:p w:rsidR="007A0EB5" w:rsidRPr="00876A79" w:rsidRDefault="007A0EB5" w:rsidP="00853AA6">
            <w:pPr>
              <w:pStyle w:val="SingleTxtGA"/>
              <w:spacing w:before="40" w:after="60" w:line="28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2002</w:t>
            </w:r>
          </w:p>
        </w:tc>
        <w:tc>
          <w:tcPr>
            <w:tcW w:w="2452" w:type="dxa"/>
            <w:shd w:val="clear" w:color="auto" w:fill="auto"/>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البروتوكول رقم 13 الملحق بالاتفاقية الأوروبية لحقوق الإنسان (إلغاء عقوبة الإعدام)، المؤرخ 3 أيار/مايو 2002</w:t>
            </w:r>
          </w:p>
        </w:tc>
        <w:tc>
          <w:tcPr>
            <w:tcW w:w="824" w:type="dxa"/>
            <w:shd w:val="clear" w:color="auto" w:fill="auto"/>
            <w:hideMark/>
          </w:tcPr>
          <w:p w:rsidR="007A0EB5" w:rsidRPr="00876A79" w:rsidRDefault="007A0EB5" w:rsidP="00853AA6">
            <w:pPr>
              <w:pStyle w:val="SingleTxtGA"/>
              <w:spacing w:before="40" w:after="60" w:line="280" w:lineRule="exact"/>
              <w:ind w:left="113" w:right="0"/>
              <w:rPr>
                <w:sz w:val="18"/>
                <w:szCs w:val="26"/>
                <w:rtl/>
                <w:lang w:val="en-GB" w:eastAsia="zh-TW"/>
              </w:rPr>
            </w:pPr>
            <w:r w:rsidRPr="00876A79">
              <w:rPr>
                <w:sz w:val="18"/>
                <w:szCs w:val="26"/>
                <w:rtl/>
                <w:lang w:val="en-GB" w:eastAsia="zh-TW"/>
              </w:rPr>
              <w:t>2002</w:t>
            </w:r>
          </w:p>
        </w:tc>
        <w:tc>
          <w:tcPr>
            <w:tcW w:w="2395"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صُدق عليه في 3 أيار/مايو 2002</w:t>
            </w:r>
            <w:r w:rsidRPr="00876A79">
              <w:rPr>
                <w:rFonts w:hint="cs"/>
                <w:sz w:val="18"/>
                <w:szCs w:val="26"/>
                <w:rtl/>
                <w:lang w:val="en-GB" w:eastAsia="zh-TW"/>
              </w:rPr>
              <w:t xml:space="preserve">. </w:t>
            </w:r>
            <w:r w:rsidRPr="00876A79">
              <w:rPr>
                <w:sz w:val="18"/>
                <w:szCs w:val="26"/>
                <w:rtl/>
                <w:lang w:val="en-GB" w:eastAsia="zh-TW"/>
              </w:rPr>
              <w:t>ساري النفاذ منذ 1 تموز/يوليه 2003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853AA6">
              <w:rPr>
                <w:sz w:val="18"/>
                <w:szCs w:val="26"/>
                <w:rtl/>
                <w:lang w:val="en-GB" w:eastAsia="zh-TW"/>
              </w:rPr>
              <w:br/>
            </w:r>
            <w:r w:rsidR="00142A68">
              <w:rPr>
                <w:sz w:val="18"/>
                <w:szCs w:val="26"/>
                <w:rtl/>
                <w:lang w:val="en-GB" w:eastAsia="zh-TW"/>
              </w:rPr>
              <w:t>0-101-093</w:t>
            </w:r>
            <w:r w:rsidRPr="00876A79">
              <w:rPr>
                <w:sz w:val="18"/>
                <w:szCs w:val="26"/>
                <w:rtl/>
                <w:lang w:val="en-GB" w:eastAsia="zh-TW"/>
              </w:rPr>
              <w:t>)</w:t>
            </w:r>
          </w:p>
        </w:tc>
        <w:tc>
          <w:tcPr>
            <w:tcW w:w="3208" w:type="dxa"/>
            <w:shd w:val="clear" w:color="auto" w:fill="auto"/>
          </w:tcPr>
          <w:p w:rsidR="007A0EB5" w:rsidRPr="00876A79" w:rsidRDefault="007A0EB5" w:rsidP="00853AA6">
            <w:pPr>
              <w:pStyle w:val="SingleTxtGA"/>
              <w:spacing w:before="40" w:after="60" w:line="280" w:lineRule="exact"/>
              <w:ind w:left="0" w:right="0"/>
              <w:rPr>
                <w:sz w:val="18"/>
                <w:szCs w:val="26"/>
                <w:lang w:eastAsia="de-DE"/>
              </w:rPr>
            </w:pPr>
          </w:p>
        </w:tc>
      </w:tr>
      <w:tr w:rsidR="007A0EB5" w:rsidRPr="00876A79" w:rsidTr="005861D5">
        <w:tc>
          <w:tcPr>
            <w:tcW w:w="760" w:type="dxa"/>
            <w:shd w:val="clear" w:color="auto" w:fill="auto"/>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2004</w:t>
            </w:r>
          </w:p>
        </w:tc>
        <w:tc>
          <w:tcPr>
            <w:tcW w:w="2452" w:type="dxa"/>
            <w:shd w:val="clear" w:color="auto" w:fill="auto"/>
            <w:hideMark/>
          </w:tcPr>
          <w:p w:rsidR="007A0EB5" w:rsidRPr="00142A68" w:rsidRDefault="007A0EB5" w:rsidP="00853AA6">
            <w:pPr>
              <w:pStyle w:val="SingleTxtGA"/>
              <w:spacing w:before="40" w:after="60" w:line="280" w:lineRule="exact"/>
              <w:ind w:left="0" w:right="0"/>
              <w:rPr>
                <w:spacing w:val="-4"/>
                <w:sz w:val="18"/>
                <w:szCs w:val="26"/>
                <w:rtl/>
                <w:lang w:val="en-GB" w:eastAsia="zh-TW"/>
              </w:rPr>
            </w:pPr>
            <w:r w:rsidRPr="00142A68">
              <w:rPr>
                <w:spacing w:val="-4"/>
                <w:sz w:val="18"/>
                <w:szCs w:val="26"/>
                <w:rtl/>
                <w:lang w:val="en-GB" w:eastAsia="zh-TW"/>
              </w:rPr>
              <w:t>البروتوكول رقم 14 الملحق بالاتفاقية الأوروبية لحقوق الإنسان (تعديل نظام المراقبة)، المؤرخ 13 أيار/مايو 2004</w:t>
            </w:r>
          </w:p>
        </w:tc>
        <w:tc>
          <w:tcPr>
            <w:tcW w:w="824" w:type="dxa"/>
            <w:shd w:val="clear" w:color="auto" w:fill="auto"/>
            <w:hideMark/>
          </w:tcPr>
          <w:p w:rsidR="007A0EB5" w:rsidRPr="00876A79" w:rsidRDefault="007A0EB5" w:rsidP="00853AA6">
            <w:pPr>
              <w:pStyle w:val="SingleTxtGA"/>
              <w:spacing w:before="40" w:after="60" w:line="280" w:lineRule="exact"/>
              <w:ind w:left="113" w:right="0"/>
              <w:rPr>
                <w:sz w:val="18"/>
                <w:szCs w:val="26"/>
                <w:rtl/>
                <w:lang w:val="en-GB" w:eastAsia="zh-TW"/>
              </w:rPr>
            </w:pPr>
            <w:r w:rsidRPr="00876A79">
              <w:rPr>
                <w:sz w:val="18"/>
                <w:szCs w:val="26"/>
                <w:rtl/>
                <w:lang w:val="en-GB" w:eastAsia="zh-TW"/>
              </w:rPr>
              <w:t>2006</w:t>
            </w:r>
          </w:p>
        </w:tc>
        <w:tc>
          <w:tcPr>
            <w:tcW w:w="2395"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صُدّق عليه في 25 نيسان/أبريل 2006</w:t>
            </w:r>
            <w:r w:rsidRPr="00876A79">
              <w:rPr>
                <w:rFonts w:hint="cs"/>
                <w:sz w:val="18"/>
                <w:szCs w:val="26"/>
                <w:rtl/>
                <w:lang w:val="en-GB" w:eastAsia="zh-TW"/>
              </w:rPr>
              <w:t xml:space="preserve">. </w:t>
            </w:r>
            <w:r w:rsidRPr="00876A79">
              <w:rPr>
                <w:sz w:val="18"/>
                <w:szCs w:val="26"/>
                <w:rtl/>
                <w:lang w:val="en-GB" w:eastAsia="zh-TW"/>
              </w:rPr>
              <w:t>ساري النفاذ منذ 1 حزيران/يونيه 2010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142A68">
              <w:rPr>
                <w:sz w:val="18"/>
                <w:szCs w:val="26"/>
                <w:rtl/>
                <w:lang w:val="en-GB" w:eastAsia="zh-TW"/>
              </w:rPr>
              <w:br/>
            </w:r>
            <w:r w:rsidR="00142A68">
              <w:rPr>
                <w:rFonts w:hint="cs"/>
                <w:sz w:val="18"/>
                <w:szCs w:val="26"/>
                <w:rtl/>
                <w:lang w:val="en-GB" w:eastAsia="zh-TW"/>
              </w:rPr>
              <w:t>0-101-094</w:t>
            </w:r>
            <w:r w:rsidRPr="00876A79">
              <w:rPr>
                <w:sz w:val="18"/>
                <w:szCs w:val="26"/>
                <w:rtl/>
                <w:lang w:val="en-GB" w:eastAsia="zh-TW"/>
              </w:rPr>
              <w:t>)</w:t>
            </w:r>
          </w:p>
        </w:tc>
        <w:tc>
          <w:tcPr>
            <w:tcW w:w="3208" w:type="dxa"/>
            <w:shd w:val="clear" w:color="auto" w:fill="auto"/>
          </w:tcPr>
          <w:p w:rsidR="007A0EB5" w:rsidRPr="00876A79" w:rsidRDefault="007A0EB5" w:rsidP="00853AA6">
            <w:pPr>
              <w:pStyle w:val="SingleTxtGA"/>
              <w:spacing w:before="40" w:after="60" w:line="280" w:lineRule="exact"/>
              <w:ind w:left="0" w:right="0"/>
              <w:rPr>
                <w:sz w:val="18"/>
                <w:szCs w:val="26"/>
                <w:lang w:eastAsia="de-DE"/>
              </w:rPr>
            </w:pPr>
          </w:p>
        </w:tc>
      </w:tr>
      <w:tr w:rsidR="007A0EB5" w:rsidRPr="00876A79" w:rsidTr="005861D5">
        <w:tc>
          <w:tcPr>
            <w:tcW w:w="760"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2005</w:t>
            </w:r>
          </w:p>
        </w:tc>
        <w:tc>
          <w:tcPr>
            <w:tcW w:w="2452"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اتفاقية مجلس أوروبا بشأن مكافحة الاتجار بالبشر</w:t>
            </w:r>
            <w:r w:rsidR="00E123BA">
              <w:rPr>
                <w:rFonts w:hint="cs"/>
                <w:sz w:val="18"/>
                <w:szCs w:val="26"/>
                <w:rtl/>
                <w:lang w:val="en-GB" w:eastAsia="zh-TW"/>
              </w:rPr>
              <w:t xml:space="preserve">، </w:t>
            </w:r>
            <w:r w:rsidRPr="00876A79">
              <w:rPr>
                <w:sz w:val="18"/>
                <w:szCs w:val="26"/>
                <w:rtl/>
                <w:lang w:val="en-GB" w:eastAsia="zh-TW"/>
              </w:rPr>
              <w:t>المؤرخة</w:t>
            </w:r>
            <w:r w:rsidRPr="00876A79">
              <w:rPr>
                <w:rFonts w:hint="cs"/>
                <w:sz w:val="18"/>
                <w:szCs w:val="26"/>
                <w:rtl/>
                <w:lang w:val="en-GB" w:eastAsia="zh-TW"/>
              </w:rPr>
              <w:t xml:space="preserve"> 16 </w:t>
            </w:r>
            <w:r w:rsidRPr="00876A79">
              <w:rPr>
                <w:sz w:val="18"/>
                <w:szCs w:val="26"/>
                <w:rtl/>
                <w:lang w:val="en-GB" w:eastAsia="zh-TW"/>
              </w:rPr>
              <w:t xml:space="preserve">أيار/مايو 2005 </w:t>
            </w:r>
          </w:p>
        </w:tc>
        <w:tc>
          <w:tcPr>
            <w:tcW w:w="824" w:type="dxa"/>
            <w:shd w:val="clear" w:color="auto" w:fill="auto"/>
            <w:hideMark/>
          </w:tcPr>
          <w:p w:rsidR="007A0EB5" w:rsidRPr="00876A79" w:rsidRDefault="007A0EB5" w:rsidP="00853AA6">
            <w:pPr>
              <w:pStyle w:val="SingleTxtGA"/>
              <w:spacing w:before="40" w:after="60" w:line="280" w:lineRule="exact"/>
              <w:ind w:left="113" w:right="0"/>
              <w:rPr>
                <w:sz w:val="18"/>
                <w:szCs w:val="26"/>
                <w:rtl/>
                <w:lang w:val="en-GB" w:eastAsia="zh-TW"/>
              </w:rPr>
            </w:pPr>
            <w:r w:rsidRPr="00876A79">
              <w:rPr>
                <w:sz w:val="18"/>
                <w:szCs w:val="26"/>
                <w:rtl/>
                <w:lang w:val="en-GB" w:eastAsia="zh-TW"/>
              </w:rPr>
              <w:t>2012</w:t>
            </w:r>
          </w:p>
        </w:tc>
        <w:tc>
          <w:tcPr>
            <w:tcW w:w="2395" w:type="dxa"/>
            <w:shd w:val="clear" w:color="auto" w:fill="auto"/>
            <w:hideMark/>
          </w:tcPr>
          <w:p w:rsidR="007A0EB5" w:rsidRPr="005861D5" w:rsidRDefault="007A0EB5" w:rsidP="00853AA6">
            <w:pPr>
              <w:pStyle w:val="SingleTxtGA"/>
              <w:spacing w:before="40" w:after="60" w:line="280" w:lineRule="exact"/>
              <w:ind w:left="0" w:right="0"/>
              <w:rPr>
                <w:spacing w:val="-4"/>
                <w:sz w:val="18"/>
                <w:szCs w:val="26"/>
                <w:rtl/>
                <w:lang w:val="en-GB" w:eastAsia="zh-TW"/>
              </w:rPr>
            </w:pPr>
            <w:r w:rsidRPr="005861D5">
              <w:rPr>
                <w:spacing w:val="-4"/>
                <w:sz w:val="18"/>
                <w:szCs w:val="26"/>
                <w:rtl/>
                <w:lang w:val="en-GB" w:eastAsia="zh-TW"/>
              </w:rPr>
              <w:t>صُدق عليها في 17 ‏كانون الأول/ديسمبر 2012</w:t>
            </w:r>
            <w:r w:rsidRPr="005861D5">
              <w:rPr>
                <w:rFonts w:hint="cs"/>
                <w:spacing w:val="-4"/>
                <w:sz w:val="18"/>
                <w:szCs w:val="26"/>
                <w:rtl/>
                <w:lang w:val="en-GB" w:eastAsia="zh-TW"/>
              </w:rPr>
              <w:t>.</w:t>
            </w:r>
            <w:r w:rsidRPr="005861D5">
              <w:rPr>
                <w:spacing w:val="-4"/>
                <w:sz w:val="18"/>
                <w:szCs w:val="26"/>
                <w:rtl/>
                <w:lang w:val="en-GB" w:eastAsia="zh-TW"/>
              </w:rPr>
              <w:t xml:space="preserve"> سارية النفاذ منذ 1 نيسان/أبريل 2013 (</w:t>
            </w:r>
            <w:r w:rsidRPr="005861D5">
              <w:rPr>
                <w:rFonts w:hint="cs"/>
                <w:spacing w:val="-4"/>
                <w:sz w:val="18"/>
                <w:szCs w:val="26"/>
                <w:rtl/>
                <w:lang w:val="en-GB" w:eastAsia="zh-TW"/>
              </w:rPr>
              <w:t>المصنف المنهجي ل</w:t>
            </w:r>
            <w:r w:rsidRPr="005861D5">
              <w:rPr>
                <w:spacing w:val="-4"/>
                <w:sz w:val="18"/>
                <w:szCs w:val="26"/>
                <w:rtl/>
                <w:lang w:val="en-GB" w:eastAsia="zh-TW"/>
              </w:rPr>
              <w:t xml:space="preserve">لقوانين الاتحادية </w:t>
            </w:r>
            <w:r w:rsidR="00142A68" w:rsidRPr="005861D5">
              <w:rPr>
                <w:rFonts w:hint="cs"/>
                <w:spacing w:val="-4"/>
                <w:sz w:val="18"/>
                <w:szCs w:val="26"/>
                <w:rtl/>
                <w:lang w:val="en-GB" w:eastAsia="zh-TW"/>
              </w:rPr>
              <w:t>0-311-543</w:t>
            </w:r>
            <w:r w:rsidRPr="005861D5">
              <w:rPr>
                <w:spacing w:val="-4"/>
                <w:sz w:val="18"/>
                <w:szCs w:val="26"/>
                <w:rtl/>
                <w:lang w:val="en-GB" w:eastAsia="zh-TW"/>
              </w:rPr>
              <w:t>)</w:t>
            </w:r>
          </w:p>
        </w:tc>
        <w:tc>
          <w:tcPr>
            <w:tcW w:w="3208" w:type="dxa"/>
            <w:shd w:val="clear" w:color="auto" w:fill="auto"/>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وفق</w:t>
            </w:r>
            <w:r w:rsidR="00A4578E">
              <w:rPr>
                <w:sz w:val="18"/>
                <w:szCs w:val="26"/>
                <w:rtl/>
                <w:lang w:val="en-GB" w:eastAsia="zh-TW"/>
              </w:rPr>
              <w:t xml:space="preserve">اً </w:t>
            </w:r>
            <w:r w:rsidRPr="00876A79">
              <w:rPr>
                <w:sz w:val="18"/>
                <w:szCs w:val="26"/>
                <w:rtl/>
                <w:lang w:val="en-GB" w:eastAsia="zh-TW"/>
              </w:rPr>
              <w:t xml:space="preserve">للمادة 45 من الاتفاقية، تحتفظ سويسرا </w:t>
            </w:r>
            <w:r w:rsidRPr="00876A79">
              <w:rPr>
                <w:rFonts w:hint="cs"/>
                <w:sz w:val="18"/>
                <w:szCs w:val="26"/>
                <w:rtl/>
                <w:lang w:val="en-GB" w:eastAsia="zh-TW"/>
              </w:rPr>
              <w:t xml:space="preserve">بالحق في </w:t>
            </w:r>
            <w:r w:rsidRPr="00876A79">
              <w:rPr>
                <w:sz w:val="18"/>
                <w:szCs w:val="26"/>
                <w:rtl/>
                <w:lang w:val="en-GB" w:eastAsia="zh-TW"/>
              </w:rPr>
              <w:t>عدم تطبيق المادة الفقرة 1(د) من الماد</w:t>
            </w:r>
            <w:r w:rsidR="005861D5">
              <w:rPr>
                <w:sz w:val="18"/>
                <w:szCs w:val="26"/>
                <w:rtl/>
                <w:lang w:val="en-GB" w:eastAsia="zh-TW"/>
              </w:rPr>
              <w:t>ة 31، على الأشخاص عديمي الجنسية</w:t>
            </w:r>
            <w:r w:rsidR="005861D5">
              <w:rPr>
                <w:rFonts w:hint="cs"/>
                <w:sz w:val="18"/>
                <w:szCs w:val="26"/>
                <w:rtl/>
                <w:lang w:val="en-GB" w:eastAsia="zh-TW"/>
              </w:rPr>
              <w:t xml:space="preserve"> </w:t>
            </w:r>
          </w:p>
        </w:tc>
      </w:tr>
      <w:tr w:rsidR="007A0EB5" w:rsidRPr="00876A79" w:rsidTr="005861D5">
        <w:tc>
          <w:tcPr>
            <w:tcW w:w="760"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2007</w:t>
            </w:r>
          </w:p>
        </w:tc>
        <w:tc>
          <w:tcPr>
            <w:tcW w:w="2452"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اتفاقية مجلس أوروبا بشأن حماية الأطفال من الاستغلال الجنسي والاعتداء الجنسي، المؤرخة 25 تشرين الأول/أكتوبر 2007</w:t>
            </w:r>
          </w:p>
        </w:tc>
        <w:tc>
          <w:tcPr>
            <w:tcW w:w="824" w:type="dxa"/>
            <w:shd w:val="clear" w:color="auto" w:fill="auto"/>
          </w:tcPr>
          <w:p w:rsidR="007A0EB5" w:rsidRPr="00876A79" w:rsidRDefault="007A0EB5" w:rsidP="00853AA6">
            <w:pPr>
              <w:pStyle w:val="SingleTxtGA"/>
              <w:spacing w:before="40" w:after="60" w:line="280" w:lineRule="exact"/>
              <w:ind w:left="113" w:right="0"/>
              <w:rPr>
                <w:sz w:val="18"/>
                <w:szCs w:val="26"/>
                <w:rtl/>
                <w:lang w:val="en-GB" w:eastAsia="zh-TW"/>
              </w:rPr>
            </w:pPr>
            <w:r w:rsidRPr="00876A79">
              <w:rPr>
                <w:sz w:val="18"/>
                <w:szCs w:val="26"/>
                <w:rtl/>
                <w:lang w:val="en-GB" w:eastAsia="zh-TW"/>
              </w:rPr>
              <w:t>2014</w:t>
            </w:r>
          </w:p>
        </w:tc>
        <w:tc>
          <w:tcPr>
            <w:tcW w:w="2395" w:type="dxa"/>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صُدق عليها في 18 آذار/مارس 2014</w:t>
            </w:r>
            <w:r w:rsidRPr="00876A79">
              <w:rPr>
                <w:rFonts w:hint="cs"/>
                <w:sz w:val="18"/>
                <w:szCs w:val="26"/>
                <w:rtl/>
                <w:lang w:val="en-GB" w:eastAsia="zh-TW"/>
              </w:rPr>
              <w:t xml:space="preserve">. </w:t>
            </w:r>
            <w:r w:rsidRPr="00876A79">
              <w:rPr>
                <w:sz w:val="18"/>
                <w:szCs w:val="26"/>
                <w:rtl/>
                <w:lang w:val="en-GB" w:eastAsia="zh-TW"/>
              </w:rPr>
              <w:t>سارية النفاذ منذ 1 تموز/يوليه 2014 (</w:t>
            </w:r>
            <w:r w:rsidRPr="00876A79">
              <w:rPr>
                <w:rFonts w:hint="cs"/>
                <w:sz w:val="18"/>
                <w:szCs w:val="26"/>
                <w:rtl/>
                <w:lang w:val="en-GB" w:eastAsia="zh-TW"/>
              </w:rPr>
              <w:t>المصنف المنهجي ل</w:t>
            </w:r>
            <w:r w:rsidRPr="00876A79">
              <w:rPr>
                <w:sz w:val="18"/>
                <w:szCs w:val="26"/>
                <w:rtl/>
                <w:lang w:val="en-GB" w:eastAsia="zh-TW"/>
              </w:rPr>
              <w:t>لقوانين الاتحادية</w:t>
            </w:r>
            <w:r w:rsidR="005861D5">
              <w:rPr>
                <w:sz w:val="18"/>
                <w:szCs w:val="26"/>
                <w:rtl/>
                <w:lang w:val="en-GB" w:eastAsia="zh-TW"/>
              </w:rPr>
              <w:br/>
            </w:r>
            <w:r w:rsidR="00142A68">
              <w:rPr>
                <w:rFonts w:hint="cs"/>
                <w:sz w:val="18"/>
                <w:szCs w:val="26"/>
                <w:rtl/>
                <w:lang w:val="en-GB" w:eastAsia="zh-TW"/>
              </w:rPr>
              <w:t>0-311-40</w:t>
            </w:r>
            <w:r w:rsidRPr="00876A79">
              <w:rPr>
                <w:sz w:val="18"/>
                <w:szCs w:val="26"/>
                <w:rtl/>
                <w:lang w:val="en-GB" w:eastAsia="zh-TW"/>
              </w:rPr>
              <w:t>)</w:t>
            </w:r>
          </w:p>
        </w:tc>
        <w:tc>
          <w:tcPr>
            <w:tcW w:w="3208" w:type="dxa"/>
            <w:shd w:val="clear" w:color="auto" w:fill="auto"/>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 xml:space="preserve">بناء على </w:t>
            </w:r>
            <w:r w:rsidRPr="00876A79">
              <w:rPr>
                <w:rFonts w:hint="cs"/>
                <w:sz w:val="18"/>
                <w:szCs w:val="26"/>
                <w:rtl/>
                <w:lang w:val="en-GB" w:eastAsia="zh-TW"/>
              </w:rPr>
              <w:t xml:space="preserve">الفقرة الفرعية </w:t>
            </w:r>
            <w:r w:rsidRPr="00876A79">
              <w:rPr>
                <w:sz w:val="18"/>
                <w:szCs w:val="26"/>
                <w:rtl/>
                <w:lang w:val="en-GB" w:eastAsia="zh-TW"/>
              </w:rPr>
              <w:t>الثانية من الفقرة 3 من المادة 20، تحتفظ سويسرا ب</w:t>
            </w:r>
            <w:r w:rsidRPr="00876A79">
              <w:rPr>
                <w:rFonts w:hint="cs"/>
                <w:sz w:val="18"/>
                <w:szCs w:val="26"/>
                <w:rtl/>
                <w:lang w:val="en-GB" w:eastAsia="zh-TW"/>
              </w:rPr>
              <w:t>ال</w:t>
            </w:r>
            <w:r w:rsidRPr="00876A79">
              <w:rPr>
                <w:sz w:val="18"/>
                <w:szCs w:val="26"/>
                <w:rtl/>
                <w:lang w:val="en-GB" w:eastAsia="zh-TW"/>
              </w:rPr>
              <w:t xml:space="preserve">حق </w:t>
            </w:r>
            <w:r w:rsidRPr="00876A79">
              <w:rPr>
                <w:rFonts w:hint="cs"/>
                <w:sz w:val="18"/>
                <w:szCs w:val="26"/>
                <w:rtl/>
                <w:lang w:val="en-GB" w:eastAsia="zh-TW"/>
              </w:rPr>
              <w:t xml:space="preserve">في </w:t>
            </w:r>
            <w:r w:rsidRPr="00876A79">
              <w:rPr>
                <w:sz w:val="18"/>
                <w:szCs w:val="26"/>
                <w:rtl/>
                <w:lang w:val="en-GB" w:eastAsia="zh-TW"/>
              </w:rPr>
              <w:t>عدم تطبيق الفقرة 1(أ) و(ه) من المادة 20 على إنتاج أو حيازة مواد إباحية تشمل أطفال</w:t>
            </w:r>
            <w:r w:rsidR="00A4578E">
              <w:rPr>
                <w:sz w:val="18"/>
                <w:szCs w:val="26"/>
                <w:rtl/>
                <w:lang w:val="en-GB" w:eastAsia="zh-TW"/>
              </w:rPr>
              <w:t xml:space="preserve">اً </w:t>
            </w:r>
            <w:r w:rsidRPr="00876A79">
              <w:rPr>
                <w:sz w:val="18"/>
                <w:szCs w:val="26"/>
                <w:rtl/>
                <w:lang w:val="en-GB" w:eastAsia="zh-TW"/>
              </w:rPr>
              <w:t xml:space="preserve">بلغوا سن الرشد الساري في البلد المعني، عندما تكون هذه الصور من إنتاجهم ويحتفظون بها </w:t>
            </w:r>
            <w:r w:rsidR="005861D5">
              <w:rPr>
                <w:sz w:val="18"/>
                <w:szCs w:val="26"/>
                <w:rtl/>
                <w:lang w:val="en-GB" w:eastAsia="zh-TW"/>
              </w:rPr>
              <w:t>برضاهم لاستخداماتهم الخاصة فقط</w:t>
            </w:r>
            <w:r w:rsidR="005861D5">
              <w:rPr>
                <w:rFonts w:hint="cs"/>
                <w:sz w:val="18"/>
                <w:szCs w:val="26"/>
                <w:rtl/>
                <w:lang w:val="en-GB" w:eastAsia="zh-TW"/>
              </w:rPr>
              <w:t xml:space="preserve"> </w:t>
            </w:r>
          </w:p>
          <w:p w:rsidR="007A0EB5" w:rsidRPr="00853AA6" w:rsidRDefault="007A0EB5" w:rsidP="00853AA6">
            <w:pPr>
              <w:pStyle w:val="SingleTxtGA"/>
              <w:spacing w:before="40" w:after="60" w:line="280" w:lineRule="exact"/>
              <w:ind w:left="0" w:right="0"/>
              <w:rPr>
                <w:spacing w:val="-4"/>
                <w:sz w:val="18"/>
                <w:szCs w:val="26"/>
                <w:rtl/>
                <w:lang w:val="en-GB" w:eastAsia="zh-TW"/>
              </w:rPr>
            </w:pPr>
            <w:r w:rsidRPr="00853AA6">
              <w:rPr>
                <w:spacing w:val="-4"/>
                <w:sz w:val="18"/>
                <w:szCs w:val="26"/>
                <w:rtl/>
                <w:lang w:val="en-GB" w:eastAsia="zh-TW"/>
              </w:rPr>
              <w:t>بناء على الفقرة 3 من المادة 24، تحتفظ سويسرا ب</w:t>
            </w:r>
            <w:r w:rsidRPr="00853AA6">
              <w:rPr>
                <w:rFonts w:hint="cs"/>
                <w:spacing w:val="-4"/>
                <w:sz w:val="18"/>
                <w:szCs w:val="26"/>
                <w:rtl/>
                <w:lang w:val="en-GB" w:eastAsia="zh-TW"/>
              </w:rPr>
              <w:t>ال</w:t>
            </w:r>
            <w:r w:rsidRPr="00853AA6">
              <w:rPr>
                <w:spacing w:val="-4"/>
                <w:sz w:val="18"/>
                <w:szCs w:val="26"/>
                <w:rtl/>
                <w:lang w:val="en-GB" w:eastAsia="zh-TW"/>
              </w:rPr>
              <w:t xml:space="preserve">حق </w:t>
            </w:r>
            <w:r w:rsidRPr="00853AA6">
              <w:rPr>
                <w:rFonts w:hint="cs"/>
                <w:spacing w:val="-4"/>
                <w:sz w:val="18"/>
                <w:szCs w:val="26"/>
                <w:rtl/>
                <w:lang w:val="en-GB" w:eastAsia="zh-TW"/>
              </w:rPr>
              <w:t xml:space="preserve">في </w:t>
            </w:r>
            <w:r w:rsidRPr="00853AA6">
              <w:rPr>
                <w:spacing w:val="-4"/>
                <w:sz w:val="18"/>
                <w:szCs w:val="26"/>
                <w:rtl/>
                <w:lang w:val="en-GB" w:eastAsia="zh-TW"/>
              </w:rPr>
              <w:t>عدم تطبيق الفقرة 2 من المادة 24، على فعل الاستمالة بالمعنى الوارد في المادة</w:t>
            </w:r>
            <w:r w:rsidR="005861D5" w:rsidRPr="00853AA6">
              <w:rPr>
                <w:rFonts w:hint="cs"/>
                <w:spacing w:val="-4"/>
                <w:sz w:val="18"/>
                <w:szCs w:val="26"/>
                <w:rtl/>
                <w:lang w:val="en-GB" w:eastAsia="zh-TW"/>
              </w:rPr>
              <w:t xml:space="preserve"> 23 </w:t>
            </w:r>
          </w:p>
          <w:p w:rsidR="007A0EB5" w:rsidRPr="00853AA6" w:rsidRDefault="007A0EB5" w:rsidP="00853AA6">
            <w:pPr>
              <w:pStyle w:val="SingleTxtGA"/>
              <w:spacing w:before="40" w:after="60" w:line="280" w:lineRule="exact"/>
              <w:ind w:left="0" w:right="0"/>
              <w:rPr>
                <w:spacing w:val="-4"/>
                <w:sz w:val="18"/>
                <w:szCs w:val="26"/>
                <w:rtl/>
                <w:lang w:val="en-GB" w:eastAsia="zh-TW"/>
              </w:rPr>
            </w:pPr>
            <w:r w:rsidRPr="00853AA6">
              <w:rPr>
                <w:spacing w:val="-4"/>
                <w:sz w:val="18"/>
                <w:szCs w:val="26"/>
                <w:rtl/>
                <w:lang w:val="en-GB" w:eastAsia="zh-TW"/>
              </w:rPr>
              <w:t>بناء على الفقرة 3 من المادة 25، تحتفظ سويسرا ب</w:t>
            </w:r>
            <w:r w:rsidRPr="00853AA6">
              <w:rPr>
                <w:rFonts w:hint="cs"/>
                <w:spacing w:val="-4"/>
                <w:sz w:val="18"/>
                <w:szCs w:val="26"/>
                <w:rtl/>
                <w:lang w:val="en-GB" w:eastAsia="zh-TW"/>
              </w:rPr>
              <w:t>ال</w:t>
            </w:r>
            <w:r w:rsidRPr="00853AA6">
              <w:rPr>
                <w:spacing w:val="-4"/>
                <w:sz w:val="18"/>
                <w:szCs w:val="26"/>
                <w:rtl/>
                <w:lang w:val="en-GB" w:eastAsia="zh-TW"/>
              </w:rPr>
              <w:t xml:space="preserve">حق </w:t>
            </w:r>
            <w:r w:rsidRPr="00853AA6">
              <w:rPr>
                <w:rFonts w:hint="cs"/>
                <w:spacing w:val="-4"/>
                <w:sz w:val="18"/>
                <w:szCs w:val="26"/>
                <w:rtl/>
                <w:lang w:val="en-GB" w:eastAsia="zh-TW"/>
              </w:rPr>
              <w:t xml:space="preserve">في </w:t>
            </w:r>
            <w:r w:rsidRPr="00853AA6">
              <w:rPr>
                <w:spacing w:val="-4"/>
                <w:sz w:val="18"/>
                <w:szCs w:val="26"/>
                <w:rtl/>
                <w:lang w:val="en-GB" w:eastAsia="zh-TW"/>
              </w:rPr>
              <w:t>عدم</w:t>
            </w:r>
            <w:r w:rsidR="005861D5" w:rsidRPr="00853AA6">
              <w:rPr>
                <w:spacing w:val="-4"/>
                <w:sz w:val="18"/>
                <w:szCs w:val="26"/>
                <w:rtl/>
                <w:lang w:val="en-GB" w:eastAsia="zh-TW"/>
              </w:rPr>
              <w:t xml:space="preserve"> تطبيق الفقرة 1(ه) من المادة 25</w:t>
            </w:r>
            <w:r w:rsidR="005861D5" w:rsidRPr="00853AA6">
              <w:rPr>
                <w:rFonts w:hint="cs"/>
                <w:spacing w:val="-4"/>
                <w:sz w:val="18"/>
                <w:szCs w:val="26"/>
                <w:rtl/>
                <w:lang w:val="en-GB" w:eastAsia="zh-TW"/>
              </w:rPr>
              <w:t xml:space="preserve"> </w:t>
            </w:r>
          </w:p>
        </w:tc>
      </w:tr>
      <w:tr w:rsidR="007A0EB5" w:rsidRPr="00876A79" w:rsidTr="005861D5">
        <w:tc>
          <w:tcPr>
            <w:tcW w:w="760" w:type="dxa"/>
            <w:tcBorders>
              <w:bottom w:val="single" w:sz="12" w:space="0" w:color="auto"/>
            </w:tcBorders>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2011</w:t>
            </w:r>
          </w:p>
        </w:tc>
        <w:tc>
          <w:tcPr>
            <w:tcW w:w="2452" w:type="dxa"/>
            <w:tcBorders>
              <w:bottom w:val="single" w:sz="12" w:space="0" w:color="auto"/>
            </w:tcBorders>
            <w:shd w:val="clear" w:color="auto" w:fill="auto"/>
            <w:hideMark/>
          </w:tcPr>
          <w:p w:rsidR="007A0EB5" w:rsidRPr="00853AA6" w:rsidRDefault="007A0EB5" w:rsidP="00853AA6">
            <w:pPr>
              <w:pStyle w:val="SingleTxtGA"/>
              <w:spacing w:before="40" w:after="60" w:line="280" w:lineRule="exact"/>
              <w:ind w:left="0" w:right="0"/>
              <w:rPr>
                <w:sz w:val="18"/>
                <w:szCs w:val="26"/>
                <w:rtl/>
                <w:lang w:val="en-GB" w:eastAsia="zh-TW"/>
              </w:rPr>
            </w:pPr>
            <w:r w:rsidRPr="00853AA6">
              <w:rPr>
                <w:sz w:val="18"/>
                <w:szCs w:val="26"/>
                <w:rtl/>
                <w:lang w:val="en-GB" w:eastAsia="zh-TW"/>
              </w:rPr>
              <w:t>اتفاقية مجلس أوروبا بشأن منع ومكافحة العنف ضد المرأة والعنف العائلي</w:t>
            </w:r>
          </w:p>
        </w:tc>
        <w:tc>
          <w:tcPr>
            <w:tcW w:w="824" w:type="dxa"/>
            <w:tcBorders>
              <w:bottom w:val="single" w:sz="12" w:space="0" w:color="auto"/>
            </w:tcBorders>
            <w:shd w:val="clear" w:color="auto" w:fill="auto"/>
          </w:tcPr>
          <w:p w:rsidR="007A0EB5" w:rsidRPr="00876A79" w:rsidRDefault="007A0EB5" w:rsidP="00853AA6">
            <w:pPr>
              <w:pStyle w:val="SingleTxtGA"/>
              <w:spacing w:before="40" w:after="60" w:line="280" w:lineRule="exact"/>
              <w:ind w:left="0" w:right="0"/>
              <w:rPr>
                <w:sz w:val="18"/>
                <w:szCs w:val="26"/>
                <w:lang w:eastAsia="de-DE"/>
              </w:rPr>
            </w:pPr>
          </w:p>
        </w:tc>
        <w:tc>
          <w:tcPr>
            <w:tcW w:w="2395" w:type="dxa"/>
            <w:tcBorders>
              <w:bottom w:val="single" w:sz="12" w:space="0" w:color="auto"/>
            </w:tcBorders>
            <w:shd w:val="clear" w:color="auto" w:fill="auto"/>
            <w:hideMark/>
          </w:tcPr>
          <w:p w:rsidR="007A0EB5" w:rsidRPr="00876A79" w:rsidRDefault="007A0EB5" w:rsidP="00853AA6">
            <w:pPr>
              <w:pStyle w:val="SingleTxtGA"/>
              <w:spacing w:before="40" w:after="60" w:line="280" w:lineRule="exact"/>
              <w:ind w:left="0" w:right="0"/>
              <w:rPr>
                <w:sz w:val="18"/>
                <w:szCs w:val="26"/>
                <w:rtl/>
                <w:lang w:val="en-GB" w:eastAsia="zh-TW"/>
              </w:rPr>
            </w:pPr>
            <w:r w:rsidRPr="00876A79">
              <w:rPr>
                <w:sz w:val="18"/>
                <w:szCs w:val="26"/>
                <w:rtl/>
                <w:lang w:val="en-GB" w:eastAsia="zh-TW"/>
              </w:rPr>
              <w:t>وُقِّع عليها في 11 أيلول/سبتمبر 2013</w:t>
            </w:r>
          </w:p>
        </w:tc>
        <w:tc>
          <w:tcPr>
            <w:tcW w:w="3208" w:type="dxa"/>
            <w:tcBorders>
              <w:bottom w:val="single" w:sz="12" w:space="0" w:color="auto"/>
            </w:tcBorders>
            <w:shd w:val="clear" w:color="auto" w:fill="auto"/>
          </w:tcPr>
          <w:p w:rsidR="007A0EB5" w:rsidRPr="00876A79" w:rsidRDefault="007A0EB5" w:rsidP="00853AA6">
            <w:pPr>
              <w:pStyle w:val="SingleTxtGA"/>
              <w:spacing w:before="40" w:after="60" w:line="280" w:lineRule="exact"/>
              <w:ind w:left="0" w:right="0"/>
              <w:rPr>
                <w:sz w:val="18"/>
                <w:szCs w:val="26"/>
                <w:lang w:eastAsia="de-DE"/>
              </w:rPr>
            </w:pPr>
          </w:p>
        </w:tc>
      </w:tr>
    </w:tbl>
    <w:p w:rsidR="007A0EB5" w:rsidRPr="00E123BA" w:rsidRDefault="007A0EB5" w:rsidP="00142A68">
      <w:pPr>
        <w:pStyle w:val="H1GA"/>
        <w:rPr>
          <w:rtl/>
        </w:rPr>
      </w:pPr>
      <w:r w:rsidRPr="00E123BA">
        <w:rPr>
          <w:rFonts w:hint="cs"/>
          <w:rtl/>
        </w:rPr>
        <w:tab/>
      </w:r>
      <w:bookmarkStart w:id="40" w:name="_Toc494371494"/>
      <w:bookmarkStart w:id="41" w:name="_Toc494371823"/>
      <w:r w:rsidRPr="00E123BA">
        <w:rPr>
          <w:rFonts w:hint="cs"/>
          <w:rtl/>
        </w:rPr>
        <w:t>باء</w:t>
      </w:r>
      <w:r w:rsidRPr="00E123BA">
        <w:rPr>
          <w:rtl/>
        </w:rPr>
        <w:t>-</w:t>
      </w:r>
      <w:r w:rsidRPr="00E123BA">
        <w:rPr>
          <w:rFonts w:hint="cs"/>
          <w:rtl/>
        </w:rPr>
        <w:tab/>
      </w:r>
      <w:r w:rsidRPr="00E123BA">
        <w:rPr>
          <w:rtl/>
        </w:rPr>
        <w:t>الإطار القانوني لحماية حقوق الإنسان على الصعيد الوطني</w:t>
      </w:r>
      <w:bookmarkEnd w:id="40"/>
      <w:bookmarkEnd w:id="41"/>
    </w:p>
    <w:p w:rsidR="007A0EB5" w:rsidRPr="00876A79" w:rsidRDefault="002F5CDF" w:rsidP="00142A68">
      <w:pPr>
        <w:pStyle w:val="H23GA"/>
        <w:spacing w:before="240"/>
        <w:rPr>
          <w:rtl/>
        </w:rPr>
      </w:pPr>
      <w:r w:rsidRPr="00876A79">
        <w:rPr>
          <w:rtl/>
        </w:rPr>
        <w:tab/>
      </w:r>
      <w:bookmarkStart w:id="42" w:name="_Toc494371495"/>
      <w:bookmarkStart w:id="43" w:name="_Toc494371824"/>
      <w:r w:rsidR="007A0EB5" w:rsidRPr="00876A79">
        <w:rPr>
          <w:rFonts w:hint="cs"/>
          <w:rtl/>
        </w:rPr>
        <w:t>1-</w:t>
      </w:r>
      <w:r w:rsidR="007A0EB5" w:rsidRPr="00876A79">
        <w:rPr>
          <w:rFonts w:hint="cs"/>
          <w:rtl/>
        </w:rPr>
        <w:tab/>
      </w:r>
      <w:r w:rsidR="007A0EB5" w:rsidRPr="00876A79">
        <w:rPr>
          <w:rtl/>
        </w:rPr>
        <w:t>التشريعات</w:t>
      </w:r>
      <w:bookmarkEnd w:id="42"/>
      <w:bookmarkEnd w:id="43"/>
    </w:p>
    <w:p w:rsidR="007A0EB5" w:rsidRPr="00876A79" w:rsidRDefault="00142A68" w:rsidP="002F5CDF">
      <w:pPr>
        <w:pStyle w:val="H4GA"/>
        <w:rPr>
          <w:rtl/>
        </w:rPr>
      </w:pPr>
      <w:r>
        <w:rPr>
          <w:rtl/>
        </w:rPr>
        <w:tab/>
      </w:r>
      <w:r w:rsidR="007A0EB5" w:rsidRPr="00876A79">
        <w:rPr>
          <w:rFonts w:hint="cs"/>
          <w:rtl/>
        </w:rPr>
        <w:t>(أ)</w:t>
      </w:r>
      <w:r w:rsidR="007A0EB5" w:rsidRPr="00876A79">
        <w:rPr>
          <w:rtl/>
        </w:rPr>
        <w:tab/>
        <w:t>الحماية الدستورية للحقوق الأساسية</w:t>
      </w:r>
    </w:p>
    <w:p w:rsidR="007A0EB5" w:rsidRPr="00876A79" w:rsidRDefault="007A0EB5" w:rsidP="007A0EB5">
      <w:pPr>
        <w:pStyle w:val="SingleTxtGA"/>
        <w:rPr>
          <w:rtl/>
        </w:rPr>
      </w:pPr>
      <w:r w:rsidRPr="00876A79">
        <w:rPr>
          <w:rFonts w:hint="cs"/>
          <w:rtl/>
        </w:rPr>
        <w:t>92-</w:t>
      </w:r>
      <w:r w:rsidRPr="00876A79">
        <w:rPr>
          <w:rFonts w:hint="cs"/>
          <w:rtl/>
        </w:rPr>
        <w:tab/>
      </w:r>
      <w:r w:rsidRPr="00876A79">
        <w:rPr>
          <w:rtl/>
        </w:rPr>
        <w:t>يتضمن الدستور الاتحادي قائمة بالحقوق الأساسية</w:t>
      </w:r>
      <w:r w:rsidRPr="00876A79">
        <w:rPr>
          <w:rFonts w:hint="cs"/>
          <w:rtl/>
        </w:rPr>
        <w:t xml:space="preserve">. </w:t>
      </w:r>
      <w:r w:rsidRPr="00876A79">
        <w:rPr>
          <w:rtl/>
        </w:rPr>
        <w:t xml:space="preserve">والسمة المشتركة بين هذه الحقوق هي </w:t>
      </w:r>
      <w:r w:rsidRPr="00876A79">
        <w:rPr>
          <w:rFonts w:hint="cs"/>
          <w:rtl/>
        </w:rPr>
        <w:t xml:space="preserve">إمكانية الاحتجاج </w:t>
      </w:r>
      <w:r w:rsidRPr="00876A79">
        <w:rPr>
          <w:rtl/>
        </w:rPr>
        <w:t>بها أمام القضاء</w:t>
      </w:r>
      <w:r w:rsidRPr="00876A79">
        <w:rPr>
          <w:rFonts w:hint="cs"/>
          <w:rtl/>
        </w:rPr>
        <w:t xml:space="preserve">. </w:t>
      </w:r>
      <w:r w:rsidRPr="00876A79">
        <w:rPr>
          <w:rtl/>
        </w:rPr>
        <w:t xml:space="preserve">وينص الدستور صراحة على </w:t>
      </w:r>
      <w:r w:rsidRPr="00876A79">
        <w:rPr>
          <w:rFonts w:hint="cs"/>
          <w:rtl/>
        </w:rPr>
        <w:t>ما يلي:</w:t>
      </w:r>
    </w:p>
    <w:p w:rsidR="007A0EB5" w:rsidRPr="00876A79" w:rsidRDefault="007A0EB5" w:rsidP="002F5CDF">
      <w:pPr>
        <w:pStyle w:val="Bullet1GA"/>
        <w:bidi/>
      </w:pPr>
      <w:r w:rsidRPr="00876A79">
        <w:rPr>
          <w:rFonts w:hint="cs"/>
          <w:rtl/>
        </w:rPr>
        <w:t>الكرامة الإنسانية (المادة 7)؛</w:t>
      </w:r>
    </w:p>
    <w:p w:rsidR="007A0EB5" w:rsidRPr="00876A79" w:rsidRDefault="007A0EB5" w:rsidP="002F5CDF">
      <w:pPr>
        <w:pStyle w:val="Bullet1GA"/>
        <w:bidi/>
      </w:pPr>
      <w:r w:rsidRPr="00876A79">
        <w:rPr>
          <w:rtl/>
        </w:rPr>
        <w:t>المساواة و</w:t>
      </w:r>
      <w:r w:rsidRPr="00876A79">
        <w:rPr>
          <w:rFonts w:hint="cs"/>
          <w:rtl/>
        </w:rPr>
        <w:t xml:space="preserve">عدم </w:t>
      </w:r>
      <w:r w:rsidRPr="00876A79">
        <w:rPr>
          <w:rtl/>
        </w:rPr>
        <w:t>التمييز</w:t>
      </w:r>
      <w:r w:rsidRPr="00876A79">
        <w:rPr>
          <w:rFonts w:hint="cs"/>
          <w:rtl/>
        </w:rPr>
        <w:t xml:space="preserve"> (المادة 8)؛</w:t>
      </w:r>
    </w:p>
    <w:p w:rsidR="007A0EB5" w:rsidRPr="00876A79" w:rsidRDefault="007A0EB5" w:rsidP="002F5CDF">
      <w:pPr>
        <w:pStyle w:val="Bullet1GA"/>
        <w:bidi/>
      </w:pPr>
      <w:r w:rsidRPr="00876A79">
        <w:rPr>
          <w:rtl/>
        </w:rPr>
        <w:t xml:space="preserve">الحماية </w:t>
      </w:r>
      <w:r w:rsidRPr="00876A79">
        <w:rPr>
          <w:rFonts w:hint="cs"/>
          <w:rtl/>
        </w:rPr>
        <w:t xml:space="preserve">من </w:t>
      </w:r>
      <w:r w:rsidRPr="00876A79">
        <w:rPr>
          <w:rtl/>
        </w:rPr>
        <w:t>الاجراءات التعسفية وحماية</w:t>
      </w:r>
      <w:r w:rsidRPr="00876A79">
        <w:rPr>
          <w:rFonts w:hint="cs"/>
          <w:rtl/>
        </w:rPr>
        <w:t xml:space="preserve"> مبدأ</w:t>
      </w:r>
      <w:r w:rsidRPr="00876A79">
        <w:rPr>
          <w:rtl/>
        </w:rPr>
        <w:t xml:space="preserve"> حسن النية (المادة 9)؛</w:t>
      </w:r>
    </w:p>
    <w:p w:rsidR="007A0EB5" w:rsidRPr="00876A79" w:rsidRDefault="007A0EB5" w:rsidP="002F5CDF">
      <w:pPr>
        <w:pStyle w:val="Bullet1GA"/>
        <w:bidi/>
      </w:pPr>
      <w:r w:rsidRPr="00876A79">
        <w:rPr>
          <w:rtl/>
        </w:rPr>
        <w:t>الحق في الحياة وفي الحرية الشخصية (المادة 10)؛</w:t>
      </w:r>
    </w:p>
    <w:p w:rsidR="007A0EB5" w:rsidRPr="00876A79" w:rsidRDefault="007A0EB5" w:rsidP="002F5CDF">
      <w:pPr>
        <w:pStyle w:val="Bullet1GA"/>
        <w:bidi/>
      </w:pPr>
      <w:r w:rsidRPr="00876A79">
        <w:rPr>
          <w:rtl/>
        </w:rPr>
        <w:t>حماية الأطفال والشباب (المادة 11)؛</w:t>
      </w:r>
    </w:p>
    <w:p w:rsidR="007A0EB5" w:rsidRPr="00876A79" w:rsidRDefault="007A0EB5" w:rsidP="002F5CDF">
      <w:pPr>
        <w:pStyle w:val="Bullet1GA"/>
        <w:bidi/>
      </w:pPr>
      <w:r w:rsidRPr="00876A79">
        <w:rPr>
          <w:rtl/>
        </w:rPr>
        <w:t>الحق في الحصول على المساعدة في حالات الشدة (المادة 12)</w:t>
      </w:r>
      <w:r w:rsidRPr="00876A79">
        <w:rPr>
          <w:rFonts w:hint="cs"/>
          <w:rtl/>
        </w:rPr>
        <w:t>؛</w:t>
      </w:r>
    </w:p>
    <w:p w:rsidR="007A0EB5" w:rsidRPr="00876A79" w:rsidRDefault="007A0EB5" w:rsidP="002F5CDF">
      <w:pPr>
        <w:pStyle w:val="Bullet1GA"/>
        <w:bidi/>
      </w:pPr>
      <w:r w:rsidRPr="00876A79">
        <w:rPr>
          <w:rtl/>
        </w:rPr>
        <w:t xml:space="preserve">حماية </w:t>
      </w:r>
      <w:r w:rsidRPr="00876A79">
        <w:rPr>
          <w:rFonts w:hint="cs"/>
          <w:rtl/>
        </w:rPr>
        <w:t xml:space="preserve">الخصوصية </w:t>
      </w:r>
      <w:r w:rsidRPr="00876A79">
        <w:rPr>
          <w:rtl/>
        </w:rPr>
        <w:t>(المادة 13)</w:t>
      </w:r>
      <w:r w:rsidRPr="00876A79">
        <w:rPr>
          <w:rFonts w:hint="cs"/>
          <w:rtl/>
        </w:rPr>
        <w:t>؛</w:t>
      </w:r>
    </w:p>
    <w:p w:rsidR="007A0EB5" w:rsidRPr="00876A79" w:rsidRDefault="007A0EB5" w:rsidP="002F5CDF">
      <w:pPr>
        <w:pStyle w:val="Bullet1GA"/>
        <w:bidi/>
      </w:pPr>
      <w:r w:rsidRPr="00876A79">
        <w:rPr>
          <w:rtl/>
        </w:rPr>
        <w:t>الحق في الزواج وفي الحياة الأسرية (المادة 14)</w:t>
      </w:r>
      <w:r w:rsidRPr="00876A79">
        <w:rPr>
          <w:rFonts w:hint="cs"/>
          <w:rtl/>
        </w:rPr>
        <w:t>؛</w:t>
      </w:r>
    </w:p>
    <w:p w:rsidR="007A0EB5" w:rsidRPr="00876A79" w:rsidRDefault="007A0EB5" w:rsidP="002F5CDF">
      <w:pPr>
        <w:pStyle w:val="Bullet1GA"/>
        <w:bidi/>
      </w:pPr>
      <w:r w:rsidRPr="00876A79">
        <w:rPr>
          <w:rtl/>
        </w:rPr>
        <w:t>حرية الوجدان وال</w:t>
      </w:r>
      <w:r w:rsidRPr="00876A79">
        <w:rPr>
          <w:rFonts w:hint="cs"/>
          <w:rtl/>
        </w:rPr>
        <w:t>م</w:t>
      </w:r>
      <w:r w:rsidRPr="00876A79">
        <w:rPr>
          <w:rtl/>
        </w:rPr>
        <w:t>ع</w:t>
      </w:r>
      <w:r w:rsidRPr="00876A79">
        <w:rPr>
          <w:rFonts w:hint="cs"/>
          <w:rtl/>
        </w:rPr>
        <w:t>ت</w:t>
      </w:r>
      <w:r w:rsidRPr="00876A79">
        <w:rPr>
          <w:rtl/>
        </w:rPr>
        <w:t>قد (المادة 15)؛</w:t>
      </w:r>
    </w:p>
    <w:p w:rsidR="007A0EB5" w:rsidRPr="00876A79" w:rsidRDefault="007A0EB5" w:rsidP="002F5CDF">
      <w:pPr>
        <w:pStyle w:val="Bullet1GA"/>
        <w:bidi/>
      </w:pPr>
      <w:r w:rsidRPr="00876A79">
        <w:rPr>
          <w:rtl/>
        </w:rPr>
        <w:t>حرية الرأي والإعلام (المادة 16)؛</w:t>
      </w:r>
    </w:p>
    <w:p w:rsidR="007A0EB5" w:rsidRPr="00876A79" w:rsidRDefault="007A0EB5" w:rsidP="002F5CDF">
      <w:pPr>
        <w:pStyle w:val="Bullet1GA"/>
        <w:bidi/>
      </w:pPr>
      <w:r w:rsidRPr="00876A79">
        <w:rPr>
          <w:rtl/>
        </w:rPr>
        <w:t>حرية وسائط الإعلام (المادة 17)؛</w:t>
      </w:r>
    </w:p>
    <w:p w:rsidR="007A0EB5" w:rsidRPr="00876A79" w:rsidRDefault="007A0EB5" w:rsidP="002F5CDF">
      <w:pPr>
        <w:pStyle w:val="Bullet1GA"/>
        <w:bidi/>
      </w:pPr>
      <w:r w:rsidRPr="00876A79">
        <w:rPr>
          <w:rtl/>
        </w:rPr>
        <w:t>حرية اللغة (المادة 18)؛</w:t>
      </w:r>
    </w:p>
    <w:p w:rsidR="007A0EB5" w:rsidRPr="00876A79" w:rsidRDefault="007A0EB5" w:rsidP="002F5CDF">
      <w:pPr>
        <w:pStyle w:val="Bullet1GA"/>
        <w:bidi/>
      </w:pPr>
      <w:r w:rsidRPr="00876A79">
        <w:rPr>
          <w:rtl/>
        </w:rPr>
        <w:t>الحق في التعليم الأساسي (المادة 19)؛</w:t>
      </w:r>
    </w:p>
    <w:p w:rsidR="007A0EB5" w:rsidRPr="00876A79" w:rsidRDefault="007A0EB5" w:rsidP="002F5CDF">
      <w:pPr>
        <w:pStyle w:val="Bullet1GA"/>
        <w:bidi/>
      </w:pPr>
      <w:r w:rsidRPr="00876A79">
        <w:rPr>
          <w:rtl/>
        </w:rPr>
        <w:t>حرية الع</w:t>
      </w:r>
      <w:r w:rsidRPr="00876A79">
        <w:rPr>
          <w:rFonts w:hint="cs"/>
          <w:rtl/>
        </w:rPr>
        <w:t>ِ</w:t>
      </w:r>
      <w:r w:rsidRPr="00876A79">
        <w:rPr>
          <w:rtl/>
        </w:rPr>
        <w:t>لم (المادة 20)</w:t>
      </w:r>
      <w:r w:rsidRPr="00876A79">
        <w:rPr>
          <w:rFonts w:hint="cs"/>
          <w:rtl/>
        </w:rPr>
        <w:t>؛</w:t>
      </w:r>
    </w:p>
    <w:p w:rsidR="007A0EB5" w:rsidRPr="00876A79" w:rsidRDefault="007A0EB5" w:rsidP="002F5CDF">
      <w:pPr>
        <w:pStyle w:val="Bullet1GA"/>
        <w:bidi/>
      </w:pPr>
      <w:r w:rsidRPr="00876A79">
        <w:rPr>
          <w:rtl/>
        </w:rPr>
        <w:t>حرية الفن (المادة 21)</w:t>
      </w:r>
      <w:r w:rsidRPr="00876A79">
        <w:rPr>
          <w:rFonts w:hint="cs"/>
          <w:rtl/>
        </w:rPr>
        <w:t>؛</w:t>
      </w:r>
    </w:p>
    <w:p w:rsidR="007A0EB5" w:rsidRPr="00876A79" w:rsidRDefault="007A0EB5" w:rsidP="002F5CDF">
      <w:pPr>
        <w:pStyle w:val="Bullet1GA"/>
        <w:bidi/>
      </w:pPr>
      <w:r w:rsidRPr="00876A79">
        <w:rPr>
          <w:rtl/>
        </w:rPr>
        <w:t>حرية التجمع (المادة 22)</w:t>
      </w:r>
      <w:r w:rsidRPr="00876A79">
        <w:rPr>
          <w:rFonts w:hint="cs"/>
          <w:rtl/>
        </w:rPr>
        <w:t>؛</w:t>
      </w:r>
    </w:p>
    <w:p w:rsidR="007A0EB5" w:rsidRPr="00876A79" w:rsidRDefault="007A0EB5" w:rsidP="002F5CDF">
      <w:pPr>
        <w:pStyle w:val="Bullet1GA"/>
        <w:bidi/>
      </w:pPr>
      <w:r w:rsidRPr="00876A79">
        <w:rPr>
          <w:rtl/>
        </w:rPr>
        <w:t>حرية تكوين الجمعيات (المادة 23)</w:t>
      </w:r>
      <w:r w:rsidRPr="00876A79">
        <w:rPr>
          <w:rFonts w:hint="cs"/>
          <w:rtl/>
        </w:rPr>
        <w:t>؛</w:t>
      </w:r>
    </w:p>
    <w:p w:rsidR="007A0EB5" w:rsidRPr="00876A79" w:rsidRDefault="007A0EB5" w:rsidP="002F5CDF">
      <w:pPr>
        <w:pStyle w:val="Bullet1GA"/>
        <w:bidi/>
      </w:pPr>
      <w:r w:rsidRPr="00876A79">
        <w:rPr>
          <w:rtl/>
        </w:rPr>
        <w:t>حرية الإقامة (المادة 24)؛</w:t>
      </w:r>
    </w:p>
    <w:p w:rsidR="007A0EB5" w:rsidRPr="00876A79" w:rsidRDefault="007A0EB5" w:rsidP="002F5CDF">
      <w:pPr>
        <w:pStyle w:val="Bullet1GA"/>
        <w:bidi/>
      </w:pPr>
      <w:r w:rsidRPr="00876A79">
        <w:rPr>
          <w:rtl/>
        </w:rPr>
        <w:t>الحماية من الطرد والتسليم والإعادة القسرية (المادة 25)؛</w:t>
      </w:r>
    </w:p>
    <w:p w:rsidR="007A0EB5" w:rsidRPr="00876A79" w:rsidRDefault="007A0EB5" w:rsidP="002F5CDF">
      <w:pPr>
        <w:pStyle w:val="Bullet1GA"/>
        <w:bidi/>
      </w:pPr>
      <w:r w:rsidRPr="00876A79">
        <w:rPr>
          <w:rtl/>
        </w:rPr>
        <w:t xml:space="preserve">ضمان </w:t>
      </w:r>
      <w:r w:rsidRPr="00876A79">
        <w:rPr>
          <w:rFonts w:hint="cs"/>
          <w:rtl/>
        </w:rPr>
        <w:t xml:space="preserve">حق </w:t>
      </w:r>
      <w:r w:rsidRPr="00876A79">
        <w:rPr>
          <w:rtl/>
        </w:rPr>
        <w:t>الملكية (المادة 26)؛</w:t>
      </w:r>
    </w:p>
    <w:p w:rsidR="007A0EB5" w:rsidRPr="00876A79" w:rsidRDefault="007A0EB5" w:rsidP="002F5CDF">
      <w:pPr>
        <w:pStyle w:val="Bullet1GA"/>
        <w:bidi/>
      </w:pPr>
      <w:r w:rsidRPr="00876A79">
        <w:rPr>
          <w:rtl/>
        </w:rPr>
        <w:t>الحرية الاقتصادية (المادة 27)</w:t>
      </w:r>
      <w:r w:rsidRPr="00876A79">
        <w:rPr>
          <w:rFonts w:hint="cs"/>
          <w:rtl/>
        </w:rPr>
        <w:t>؛</w:t>
      </w:r>
    </w:p>
    <w:p w:rsidR="007A0EB5" w:rsidRPr="00876A79" w:rsidRDefault="007A0EB5" w:rsidP="002F5CDF">
      <w:pPr>
        <w:pStyle w:val="Bullet1GA"/>
        <w:bidi/>
      </w:pPr>
      <w:r w:rsidRPr="00876A79">
        <w:rPr>
          <w:rtl/>
        </w:rPr>
        <w:t xml:space="preserve">الحرية النقابية واللجوء </w:t>
      </w:r>
      <w:r w:rsidRPr="00876A79">
        <w:rPr>
          <w:rFonts w:hint="cs"/>
          <w:rtl/>
        </w:rPr>
        <w:t>إ</w:t>
      </w:r>
      <w:r w:rsidRPr="00876A79">
        <w:rPr>
          <w:rtl/>
        </w:rPr>
        <w:t>لى ال</w:t>
      </w:r>
      <w:r w:rsidRPr="00876A79">
        <w:rPr>
          <w:rFonts w:hint="cs"/>
          <w:rtl/>
        </w:rPr>
        <w:t>إ</w:t>
      </w:r>
      <w:r w:rsidRPr="00876A79">
        <w:rPr>
          <w:rtl/>
        </w:rPr>
        <w:t>ضراب (المادة 28)</w:t>
      </w:r>
      <w:r w:rsidRPr="00876A79">
        <w:rPr>
          <w:rFonts w:hint="cs"/>
          <w:rtl/>
        </w:rPr>
        <w:t>؛</w:t>
      </w:r>
    </w:p>
    <w:p w:rsidR="007A0EB5" w:rsidRPr="00876A79" w:rsidRDefault="007A0EB5" w:rsidP="002F5CDF">
      <w:pPr>
        <w:pStyle w:val="Bullet1GA"/>
        <w:bidi/>
      </w:pPr>
      <w:r w:rsidRPr="00876A79">
        <w:rPr>
          <w:rtl/>
        </w:rPr>
        <w:t>الضمانات الإجرائية العامة (المادة 29)؛</w:t>
      </w:r>
    </w:p>
    <w:p w:rsidR="007A0EB5" w:rsidRPr="00876A79" w:rsidRDefault="007A0EB5" w:rsidP="002F5CDF">
      <w:pPr>
        <w:pStyle w:val="Bullet1GA"/>
        <w:bidi/>
      </w:pPr>
      <w:r w:rsidRPr="00876A79">
        <w:rPr>
          <w:rtl/>
        </w:rPr>
        <w:t>ضمان اللجوء إلى القضاء (المادة 29(أ))؛</w:t>
      </w:r>
    </w:p>
    <w:p w:rsidR="007A0EB5" w:rsidRPr="00876A79" w:rsidRDefault="007A0EB5" w:rsidP="002F5CDF">
      <w:pPr>
        <w:pStyle w:val="Bullet1GA"/>
        <w:bidi/>
      </w:pPr>
      <w:r w:rsidRPr="00876A79">
        <w:rPr>
          <w:rtl/>
        </w:rPr>
        <w:t>ضمانات الإجراءات القضائية (المادة 30)؛</w:t>
      </w:r>
    </w:p>
    <w:p w:rsidR="007A0EB5" w:rsidRPr="00876A79" w:rsidRDefault="007A0EB5" w:rsidP="002F5CDF">
      <w:pPr>
        <w:pStyle w:val="Bullet1GA"/>
        <w:bidi/>
      </w:pPr>
      <w:r w:rsidRPr="00876A79">
        <w:rPr>
          <w:rtl/>
        </w:rPr>
        <w:t xml:space="preserve">الحماية من </w:t>
      </w:r>
      <w:r w:rsidRPr="00876A79">
        <w:rPr>
          <w:rFonts w:hint="cs"/>
          <w:rtl/>
        </w:rPr>
        <w:t xml:space="preserve">سلب </w:t>
      </w:r>
      <w:r w:rsidRPr="00876A79">
        <w:rPr>
          <w:rtl/>
        </w:rPr>
        <w:t>الحرية (المادة 31)؛</w:t>
      </w:r>
    </w:p>
    <w:p w:rsidR="007A0EB5" w:rsidRPr="00876A79" w:rsidRDefault="007A0EB5" w:rsidP="002F5CDF">
      <w:pPr>
        <w:pStyle w:val="Bullet1GA"/>
        <w:bidi/>
      </w:pPr>
      <w:r w:rsidRPr="00876A79">
        <w:rPr>
          <w:rtl/>
        </w:rPr>
        <w:t>ضمانات الإجراءات الجنائية (المادة 32)</w:t>
      </w:r>
      <w:r w:rsidRPr="00876A79">
        <w:rPr>
          <w:rFonts w:hint="cs"/>
          <w:rtl/>
        </w:rPr>
        <w:t>؛</w:t>
      </w:r>
    </w:p>
    <w:p w:rsidR="007A0EB5" w:rsidRPr="00876A79" w:rsidRDefault="007A0EB5" w:rsidP="002F5CDF">
      <w:pPr>
        <w:pStyle w:val="Bullet1GA"/>
        <w:bidi/>
      </w:pPr>
      <w:r w:rsidRPr="00876A79">
        <w:rPr>
          <w:rtl/>
        </w:rPr>
        <w:t>الحق في تقديم الالتماسات (المادة 33)؛</w:t>
      </w:r>
    </w:p>
    <w:p w:rsidR="007A0EB5" w:rsidRPr="00876A79" w:rsidRDefault="007A0EB5" w:rsidP="002F5CDF">
      <w:pPr>
        <w:pStyle w:val="Bullet1GA"/>
        <w:bidi/>
      </w:pPr>
      <w:r w:rsidRPr="00876A79">
        <w:rPr>
          <w:rtl/>
        </w:rPr>
        <w:t>الحقوق السياسية (المادة 34).</w:t>
      </w:r>
    </w:p>
    <w:p w:rsidR="007A0EB5" w:rsidRPr="00876A79" w:rsidRDefault="007A0EB5" w:rsidP="007A0EB5">
      <w:pPr>
        <w:pStyle w:val="SingleTxtGA"/>
      </w:pPr>
      <w:r w:rsidRPr="00876A79">
        <w:rPr>
          <w:rFonts w:hint="cs"/>
          <w:rtl/>
        </w:rPr>
        <w:t>93-</w:t>
      </w:r>
      <w:r w:rsidRPr="00876A79">
        <w:rPr>
          <w:rFonts w:hint="cs"/>
          <w:rtl/>
        </w:rPr>
        <w:tab/>
      </w:r>
      <w:r w:rsidRPr="00876A79">
        <w:rPr>
          <w:rtl/>
        </w:rPr>
        <w:t xml:space="preserve">وينبغي إعمال الحقوق الأساسية في </w:t>
      </w:r>
      <w:r w:rsidRPr="00876A79">
        <w:rPr>
          <w:rFonts w:hint="cs"/>
          <w:rtl/>
        </w:rPr>
        <w:t xml:space="preserve">إطار </w:t>
      </w:r>
      <w:r w:rsidRPr="00876A79">
        <w:rPr>
          <w:rtl/>
        </w:rPr>
        <w:t xml:space="preserve">النظام </w:t>
      </w:r>
      <w:r w:rsidRPr="00876A79">
        <w:rPr>
          <w:rFonts w:hint="cs"/>
          <w:rtl/>
        </w:rPr>
        <w:t xml:space="preserve">القانوني ككل </w:t>
      </w:r>
      <w:r w:rsidRPr="00876A79">
        <w:rPr>
          <w:rtl/>
        </w:rPr>
        <w:t>(الفقرة 1 من المادة 35 من الدستور)</w:t>
      </w:r>
      <w:r w:rsidRPr="00876A79">
        <w:rPr>
          <w:rStyle w:val="FootnoteReference"/>
          <w:sz w:val="20"/>
          <w:szCs w:val="30"/>
          <w:rtl/>
        </w:rPr>
        <w:t>(</w:t>
      </w:r>
      <w:r w:rsidRPr="00876A79">
        <w:rPr>
          <w:rStyle w:val="FootnoteReference"/>
          <w:sz w:val="20"/>
          <w:szCs w:val="30"/>
          <w:rtl/>
        </w:rPr>
        <w:footnoteReference w:id="25"/>
      </w:r>
      <w:r w:rsidRPr="00876A79">
        <w:rPr>
          <w:rStyle w:val="FootnoteReference"/>
          <w:sz w:val="20"/>
          <w:szCs w:val="30"/>
          <w:rtl/>
        </w:rPr>
        <w:t>)</w:t>
      </w:r>
      <w:r w:rsidRPr="00876A79">
        <w:rPr>
          <w:rFonts w:hint="cs"/>
          <w:rtl/>
        </w:rPr>
        <w:t xml:space="preserve">. ويجب </w:t>
      </w:r>
      <w:r w:rsidRPr="00876A79">
        <w:rPr>
          <w:rtl/>
        </w:rPr>
        <w:t xml:space="preserve">أن يستند أي تقييد لحق أساسي </w:t>
      </w:r>
      <w:r w:rsidRPr="00876A79">
        <w:rPr>
          <w:rFonts w:hint="cs"/>
          <w:rtl/>
        </w:rPr>
        <w:t>إ</w:t>
      </w:r>
      <w:r w:rsidRPr="00876A79">
        <w:rPr>
          <w:rtl/>
        </w:rPr>
        <w:t xml:space="preserve">لى </w:t>
      </w:r>
      <w:r w:rsidRPr="00876A79">
        <w:rPr>
          <w:rFonts w:hint="cs"/>
          <w:rtl/>
        </w:rPr>
        <w:t xml:space="preserve">سندٍ </w:t>
      </w:r>
      <w:r w:rsidRPr="00876A79">
        <w:rPr>
          <w:rtl/>
        </w:rPr>
        <w:t>قانوني</w:t>
      </w:r>
      <w:r w:rsidRPr="00876A79">
        <w:rPr>
          <w:rFonts w:hint="cs"/>
          <w:rtl/>
        </w:rPr>
        <w:t xml:space="preserve">. </w:t>
      </w:r>
      <w:r w:rsidRPr="00876A79">
        <w:rPr>
          <w:rtl/>
        </w:rPr>
        <w:t xml:space="preserve">ولا </w:t>
      </w:r>
      <w:r w:rsidRPr="00876A79">
        <w:rPr>
          <w:rFonts w:hint="cs"/>
          <w:rtl/>
        </w:rPr>
        <w:t xml:space="preserve">ينحصر </w:t>
      </w:r>
      <w:r w:rsidRPr="00876A79">
        <w:rPr>
          <w:rtl/>
        </w:rPr>
        <w:t xml:space="preserve">اشتراط وجود </w:t>
      </w:r>
      <w:r w:rsidRPr="00876A79">
        <w:rPr>
          <w:rFonts w:hint="cs"/>
          <w:rtl/>
        </w:rPr>
        <w:t xml:space="preserve">سند </w:t>
      </w:r>
      <w:r w:rsidRPr="00876A79">
        <w:rPr>
          <w:rtl/>
        </w:rPr>
        <w:t xml:space="preserve">قانوني </w:t>
      </w:r>
      <w:r w:rsidRPr="00876A79">
        <w:rPr>
          <w:rFonts w:hint="cs"/>
          <w:rtl/>
        </w:rPr>
        <w:t xml:space="preserve">في </w:t>
      </w:r>
      <w:r w:rsidRPr="00876A79">
        <w:rPr>
          <w:rtl/>
        </w:rPr>
        <w:t>طابع</w:t>
      </w:r>
      <w:r w:rsidRPr="00876A79">
        <w:rPr>
          <w:rFonts w:hint="cs"/>
          <w:rtl/>
        </w:rPr>
        <w:t>ه</w:t>
      </w:r>
      <w:r w:rsidRPr="00876A79">
        <w:rPr>
          <w:rtl/>
        </w:rPr>
        <w:t xml:space="preserve"> </w:t>
      </w:r>
      <w:r w:rsidRPr="00876A79">
        <w:rPr>
          <w:rFonts w:hint="cs"/>
          <w:rtl/>
        </w:rPr>
        <w:t>الرسمي</w:t>
      </w:r>
      <w:r w:rsidRPr="00876A79">
        <w:rPr>
          <w:rtl/>
        </w:rPr>
        <w:t xml:space="preserve">، </w:t>
      </w:r>
      <w:r w:rsidRPr="00876A79">
        <w:rPr>
          <w:rFonts w:hint="cs"/>
          <w:rtl/>
        </w:rPr>
        <w:t xml:space="preserve">بل </w:t>
      </w:r>
      <w:r w:rsidRPr="00876A79">
        <w:rPr>
          <w:rtl/>
        </w:rPr>
        <w:t>يقتضي أيضا</w:t>
      </w:r>
      <w:r w:rsidR="00A4578E">
        <w:rPr>
          <w:rFonts w:hint="cs"/>
          <w:rtl/>
        </w:rPr>
        <w:t>ً</w:t>
      </w:r>
      <w:r w:rsidRPr="00876A79">
        <w:rPr>
          <w:rtl/>
        </w:rPr>
        <w:t>، وفق</w:t>
      </w:r>
      <w:r w:rsidR="00A4578E">
        <w:rPr>
          <w:rtl/>
        </w:rPr>
        <w:t xml:space="preserve">اً </w:t>
      </w:r>
      <w:r w:rsidRPr="00876A79">
        <w:rPr>
          <w:rtl/>
        </w:rPr>
        <w:t xml:space="preserve">للسوابق القضائية، الدقة الموضوعية </w:t>
      </w:r>
      <w:r w:rsidRPr="00876A79">
        <w:rPr>
          <w:rFonts w:hint="cs"/>
          <w:rtl/>
        </w:rPr>
        <w:t xml:space="preserve">للمعايير </w:t>
      </w:r>
      <w:r w:rsidRPr="00876A79">
        <w:rPr>
          <w:rtl/>
        </w:rPr>
        <w:t>القانونية المنطبقة</w:t>
      </w:r>
      <w:r w:rsidRPr="00876A79">
        <w:rPr>
          <w:rFonts w:hint="cs"/>
          <w:rtl/>
        </w:rPr>
        <w:t xml:space="preserve">. وينبغي </w:t>
      </w:r>
      <w:r w:rsidRPr="00876A79">
        <w:rPr>
          <w:rtl/>
        </w:rPr>
        <w:t xml:space="preserve">أن تخضع التقييدات </w:t>
      </w:r>
      <w:r w:rsidRPr="00876A79">
        <w:rPr>
          <w:rFonts w:hint="cs"/>
          <w:rtl/>
        </w:rPr>
        <w:t xml:space="preserve">الشديدة </w:t>
      </w:r>
      <w:r w:rsidRPr="00876A79">
        <w:rPr>
          <w:rtl/>
        </w:rPr>
        <w:t>لنص قانوني</w:t>
      </w:r>
      <w:r w:rsidRPr="00876A79">
        <w:rPr>
          <w:rFonts w:hint="cs"/>
          <w:rtl/>
        </w:rPr>
        <w:t xml:space="preserve">. وتُستثنى من ذلك </w:t>
      </w:r>
      <w:r w:rsidRPr="00876A79">
        <w:rPr>
          <w:rtl/>
        </w:rPr>
        <w:t>حالات الخطر الجسيم والمباشر والوشيك</w:t>
      </w:r>
      <w:r w:rsidRPr="00876A79">
        <w:rPr>
          <w:rFonts w:hint="cs"/>
          <w:rtl/>
        </w:rPr>
        <w:t xml:space="preserve">. </w:t>
      </w:r>
      <w:r w:rsidRPr="00876A79">
        <w:rPr>
          <w:rtl/>
        </w:rPr>
        <w:t>وعلاوة على ذلك، ينبغي أن يستند أي تقييد لحق أساسي إلى مبرر تمليه المصلحة العامة أو حماية حق أساسي من حقوق الآخرين، وينبغي كذلك أن يتناسب مع الغرض المتوخى</w:t>
      </w:r>
      <w:r w:rsidRPr="00876A79">
        <w:rPr>
          <w:rFonts w:hint="cs"/>
          <w:rtl/>
        </w:rPr>
        <w:t xml:space="preserve">. وبالإضافة إلى </w:t>
      </w:r>
      <w:r w:rsidRPr="00876A79">
        <w:rPr>
          <w:rtl/>
        </w:rPr>
        <w:t>ذلك، لا يجوز المساس بجوهر الحقوق الأساسية (المادة 36 من الدستور)</w:t>
      </w:r>
      <w:r w:rsidRPr="00876A79">
        <w:rPr>
          <w:rStyle w:val="FootnoteReference"/>
          <w:sz w:val="20"/>
          <w:szCs w:val="30"/>
          <w:rtl/>
        </w:rPr>
        <w:t>(</w:t>
      </w:r>
      <w:r w:rsidRPr="00876A79">
        <w:rPr>
          <w:rStyle w:val="FootnoteReference"/>
          <w:sz w:val="20"/>
          <w:szCs w:val="30"/>
          <w:rtl/>
        </w:rPr>
        <w:footnoteReference w:id="26"/>
      </w:r>
      <w:r w:rsidRPr="00876A79">
        <w:rPr>
          <w:rStyle w:val="FootnoteReference"/>
          <w:sz w:val="20"/>
          <w:szCs w:val="30"/>
          <w:rtl/>
        </w:rPr>
        <w:t>)</w:t>
      </w:r>
      <w:r w:rsidRPr="00876A79">
        <w:rPr>
          <w:rtl/>
        </w:rPr>
        <w:t xml:space="preserve">. وتجدر الإشارة في هذا الصدد إلى أن المحكمة الاتحادية حددت بالتفصيل شروط التقييد في سوابقها القضائية </w:t>
      </w:r>
      <w:r w:rsidRPr="00876A79">
        <w:rPr>
          <w:rFonts w:hint="cs"/>
          <w:rtl/>
        </w:rPr>
        <w:t xml:space="preserve">الوفيرة </w:t>
      </w:r>
      <w:r w:rsidRPr="00876A79">
        <w:rPr>
          <w:rtl/>
        </w:rPr>
        <w:t>في هذا الشأن</w:t>
      </w:r>
      <w:r w:rsidRPr="00876A79">
        <w:rPr>
          <w:rFonts w:hint="cs"/>
          <w:rtl/>
        </w:rPr>
        <w:t>.</w:t>
      </w:r>
    </w:p>
    <w:p w:rsidR="007A0EB5" w:rsidRPr="00876A79" w:rsidRDefault="007A0EB5" w:rsidP="007A0EB5">
      <w:pPr>
        <w:pStyle w:val="SingleTxtGA"/>
        <w:rPr>
          <w:rtl/>
        </w:rPr>
      </w:pPr>
      <w:r w:rsidRPr="00876A79">
        <w:rPr>
          <w:rFonts w:hint="cs"/>
          <w:rtl/>
        </w:rPr>
        <w:t>94-</w:t>
      </w:r>
      <w:r w:rsidRPr="00876A79">
        <w:rPr>
          <w:rFonts w:hint="cs"/>
          <w:rtl/>
        </w:rPr>
        <w:tab/>
        <w:t xml:space="preserve">ويشكل </w:t>
      </w:r>
      <w:r w:rsidRPr="00876A79">
        <w:rPr>
          <w:rtl/>
        </w:rPr>
        <w:t>المبدأ المسمى "سلطة</w:t>
      </w:r>
      <w:r w:rsidRPr="00876A79">
        <w:rPr>
          <w:rFonts w:hint="cs"/>
          <w:rtl/>
        </w:rPr>
        <w:t xml:space="preserve"> الأمن </w:t>
      </w:r>
      <w:r w:rsidRPr="00876A79">
        <w:rPr>
          <w:rtl/>
        </w:rPr>
        <w:t>العام"، المنصوص عليه في الفقرة 1 من المادة 36 من الدستور</w:t>
      </w:r>
      <w:r w:rsidRPr="00876A79">
        <w:rPr>
          <w:rStyle w:val="FootnoteReference"/>
          <w:sz w:val="20"/>
          <w:szCs w:val="30"/>
          <w:rtl/>
        </w:rPr>
        <w:t>(</w:t>
      </w:r>
      <w:r w:rsidRPr="00876A79">
        <w:rPr>
          <w:rStyle w:val="FootnoteReference"/>
          <w:sz w:val="20"/>
          <w:szCs w:val="30"/>
          <w:rtl/>
        </w:rPr>
        <w:footnoteReference w:id="27"/>
      </w:r>
      <w:r w:rsidRPr="00876A79">
        <w:rPr>
          <w:rStyle w:val="FootnoteReference"/>
          <w:sz w:val="20"/>
          <w:szCs w:val="30"/>
          <w:rtl/>
        </w:rPr>
        <w:t>)</w:t>
      </w:r>
      <w:r w:rsidRPr="00876A79">
        <w:rPr>
          <w:rtl/>
        </w:rPr>
        <w:t xml:space="preserve">، استثناءً </w:t>
      </w:r>
      <w:r w:rsidRPr="00876A79">
        <w:rPr>
          <w:rFonts w:hint="cs"/>
          <w:rtl/>
        </w:rPr>
        <w:t>ل</w:t>
      </w:r>
      <w:r w:rsidRPr="00876A79">
        <w:rPr>
          <w:rtl/>
        </w:rPr>
        <w:t xml:space="preserve">لقاعدة التي تنص على أن </w:t>
      </w:r>
      <w:r w:rsidRPr="00876A79">
        <w:rPr>
          <w:rFonts w:hint="cs"/>
          <w:rtl/>
        </w:rPr>
        <w:t xml:space="preserve">أي </w:t>
      </w:r>
      <w:r w:rsidRPr="00876A79">
        <w:rPr>
          <w:rtl/>
        </w:rPr>
        <w:t xml:space="preserve">تقييد للحريات الفردية يجب أن يستند </w:t>
      </w:r>
      <w:r w:rsidRPr="00876A79">
        <w:rPr>
          <w:rFonts w:hint="cs"/>
          <w:rtl/>
        </w:rPr>
        <w:t>إ</w:t>
      </w:r>
      <w:r w:rsidRPr="00876A79">
        <w:rPr>
          <w:rtl/>
        </w:rPr>
        <w:t>لى أساس قانوني صريح</w:t>
      </w:r>
      <w:r w:rsidRPr="00876A79">
        <w:rPr>
          <w:rFonts w:hint="cs"/>
          <w:rtl/>
        </w:rPr>
        <w:t xml:space="preserve">. </w:t>
      </w:r>
      <w:r w:rsidRPr="00876A79">
        <w:rPr>
          <w:rtl/>
        </w:rPr>
        <w:t>وتقر المحكمة الاتحادية، على سبيل الاستثناء، بأنه يجوز للسلطة التنفيذية، استناد</w:t>
      </w:r>
      <w:r w:rsidR="00A4578E">
        <w:rPr>
          <w:rtl/>
        </w:rPr>
        <w:t xml:space="preserve">اً </w:t>
      </w:r>
      <w:r w:rsidRPr="00876A79">
        <w:rPr>
          <w:rtl/>
        </w:rPr>
        <w:t xml:space="preserve">إلى مبدأ سلطة </w:t>
      </w:r>
      <w:r w:rsidRPr="00876A79">
        <w:rPr>
          <w:rFonts w:hint="cs"/>
          <w:rtl/>
        </w:rPr>
        <w:t xml:space="preserve">الأمن </w:t>
      </w:r>
      <w:r w:rsidRPr="00876A79">
        <w:rPr>
          <w:rtl/>
        </w:rPr>
        <w:t>العام، أن تتخذ، حتى في حالة عدم وجود أساس قانوني صريح، التدابير اللازمة لاستعادة النظام العام خلال حالات الاضطرابات الخطيرة أو لحماية هذا النظام من الأخطار الجسيمة والوشيكة التي تهدده</w:t>
      </w:r>
      <w:r w:rsidRPr="00876A79">
        <w:rPr>
          <w:rFonts w:hint="cs"/>
          <w:rtl/>
        </w:rPr>
        <w:t xml:space="preserve">. </w:t>
      </w:r>
      <w:r w:rsidRPr="00876A79">
        <w:rPr>
          <w:rtl/>
        </w:rPr>
        <w:t xml:space="preserve">ويستند اختصاص المجلس الاتحادي </w:t>
      </w:r>
      <w:r w:rsidRPr="00876A79">
        <w:rPr>
          <w:rFonts w:hint="cs"/>
          <w:rtl/>
        </w:rPr>
        <w:t>ب</w:t>
      </w:r>
      <w:r w:rsidRPr="00876A79">
        <w:rPr>
          <w:rtl/>
        </w:rPr>
        <w:t xml:space="preserve">إصدار أوامر ومراسيم </w:t>
      </w:r>
      <w:r w:rsidRPr="00876A79">
        <w:rPr>
          <w:rFonts w:hint="cs"/>
          <w:rtl/>
        </w:rPr>
        <w:t xml:space="preserve">أمنية </w:t>
      </w:r>
      <w:r w:rsidRPr="00876A79">
        <w:rPr>
          <w:rtl/>
        </w:rPr>
        <w:t xml:space="preserve">عاجلة </w:t>
      </w:r>
      <w:r w:rsidRPr="00876A79">
        <w:rPr>
          <w:rFonts w:hint="cs"/>
          <w:rtl/>
        </w:rPr>
        <w:t>إ</w:t>
      </w:r>
      <w:r w:rsidRPr="00876A79">
        <w:rPr>
          <w:rtl/>
        </w:rPr>
        <w:t>لى المادة 185 من الدستور</w:t>
      </w:r>
      <w:r w:rsidRPr="00876A79">
        <w:rPr>
          <w:rStyle w:val="FootnoteReference"/>
          <w:sz w:val="20"/>
          <w:szCs w:val="30"/>
          <w:rtl/>
        </w:rPr>
        <w:t>(</w:t>
      </w:r>
      <w:r w:rsidRPr="00876A79">
        <w:rPr>
          <w:rStyle w:val="FootnoteReference"/>
          <w:sz w:val="20"/>
          <w:szCs w:val="30"/>
          <w:rtl/>
        </w:rPr>
        <w:footnoteReference w:id="28"/>
      </w:r>
      <w:r w:rsidRPr="00876A79">
        <w:rPr>
          <w:rStyle w:val="FootnoteReference"/>
          <w:sz w:val="20"/>
          <w:szCs w:val="30"/>
          <w:rtl/>
        </w:rPr>
        <w:t>)</w:t>
      </w:r>
      <w:r w:rsidRPr="00876A79">
        <w:rPr>
          <w:rFonts w:hint="cs"/>
          <w:rtl/>
        </w:rPr>
        <w:t xml:space="preserve">. </w:t>
      </w:r>
      <w:r w:rsidRPr="00876A79">
        <w:rPr>
          <w:rtl/>
        </w:rPr>
        <w:t xml:space="preserve">ولتفادي إساءة استخدام مبدأ الشرعية وانتهاكه، تراقب المحكمة الاتحادية بصرامة اللجوء </w:t>
      </w:r>
      <w:r w:rsidRPr="00876A79">
        <w:rPr>
          <w:rFonts w:hint="cs"/>
          <w:rtl/>
        </w:rPr>
        <w:t>إ</w:t>
      </w:r>
      <w:r w:rsidRPr="00876A79">
        <w:rPr>
          <w:rtl/>
        </w:rPr>
        <w:t>لى استخدام هذه السلطة</w:t>
      </w:r>
      <w:r w:rsidRPr="00876A79">
        <w:rPr>
          <w:rFonts w:hint="cs"/>
          <w:rtl/>
        </w:rPr>
        <w:t xml:space="preserve">. </w:t>
      </w:r>
      <w:r w:rsidRPr="00876A79">
        <w:rPr>
          <w:rtl/>
        </w:rPr>
        <w:t>وعلى غرار ذلك، فإن مدة سريان هذه الأوامر والمراسيم الأمنية العاجلة محدودة للغاية (الفقرة 3 من المادة 185 من الدستور)</w:t>
      </w:r>
      <w:r w:rsidRPr="00876A79">
        <w:rPr>
          <w:rStyle w:val="FootnoteReference"/>
          <w:sz w:val="20"/>
          <w:szCs w:val="30"/>
          <w:rtl/>
        </w:rPr>
        <w:t>(</w:t>
      </w:r>
      <w:r w:rsidRPr="00876A79">
        <w:rPr>
          <w:rStyle w:val="FootnoteReference"/>
          <w:sz w:val="20"/>
          <w:szCs w:val="30"/>
          <w:rtl/>
        </w:rPr>
        <w:footnoteReference w:id="29"/>
      </w:r>
      <w:r w:rsidRPr="00876A79">
        <w:rPr>
          <w:rStyle w:val="FootnoteReference"/>
          <w:sz w:val="20"/>
          <w:szCs w:val="30"/>
          <w:rtl/>
        </w:rPr>
        <w:t>)</w:t>
      </w:r>
      <w:r w:rsidRPr="00876A79">
        <w:rPr>
          <w:rFonts w:hint="cs"/>
          <w:rtl/>
        </w:rPr>
        <w:t>.</w:t>
      </w:r>
    </w:p>
    <w:p w:rsidR="007A0EB5" w:rsidRPr="00876A79" w:rsidRDefault="007A0EB5" w:rsidP="007A0EB5">
      <w:pPr>
        <w:pStyle w:val="SingleTxtGA"/>
        <w:rPr>
          <w:rtl/>
        </w:rPr>
      </w:pPr>
      <w:r w:rsidRPr="00876A79">
        <w:rPr>
          <w:rFonts w:hint="cs"/>
          <w:rtl/>
        </w:rPr>
        <w:t>95-</w:t>
      </w:r>
      <w:r w:rsidRPr="00876A79">
        <w:rPr>
          <w:rFonts w:hint="cs"/>
          <w:rtl/>
        </w:rPr>
        <w:tab/>
      </w:r>
      <w:r w:rsidRPr="00876A79">
        <w:rPr>
          <w:rtl/>
        </w:rPr>
        <w:t xml:space="preserve">وبالنظر إلى أن </w:t>
      </w:r>
      <w:r w:rsidRPr="00876A79">
        <w:rPr>
          <w:rFonts w:hint="cs"/>
          <w:rtl/>
        </w:rPr>
        <w:t xml:space="preserve">كل </w:t>
      </w:r>
      <w:r w:rsidRPr="00876A79">
        <w:rPr>
          <w:rtl/>
        </w:rPr>
        <w:t xml:space="preserve">كانتون </w:t>
      </w:r>
      <w:r w:rsidRPr="00876A79">
        <w:rPr>
          <w:rFonts w:hint="cs"/>
          <w:rtl/>
        </w:rPr>
        <w:t xml:space="preserve">له </w:t>
      </w:r>
      <w:r w:rsidRPr="00876A79">
        <w:rPr>
          <w:rtl/>
        </w:rPr>
        <w:t xml:space="preserve">دستوره الخاص به، فثمة </w:t>
      </w:r>
      <w:r w:rsidRPr="00876A79">
        <w:rPr>
          <w:rFonts w:hint="cs"/>
          <w:rtl/>
        </w:rPr>
        <w:t>أيض</w:t>
      </w:r>
      <w:r w:rsidR="00A4578E">
        <w:rPr>
          <w:rFonts w:hint="cs"/>
          <w:rtl/>
        </w:rPr>
        <w:t xml:space="preserve">اً </w:t>
      </w:r>
      <w:r w:rsidRPr="00876A79">
        <w:rPr>
          <w:rtl/>
        </w:rPr>
        <w:t>قوائم بالحريات الأساسية على صعيد الكانتونات</w:t>
      </w:r>
      <w:r w:rsidRPr="00876A79">
        <w:rPr>
          <w:rFonts w:hint="cs"/>
          <w:rtl/>
        </w:rPr>
        <w:t xml:space="preserve">. </w:t>
      </w:r>
      <w:r w:rsidRPr="00876A79">
        <w:rPr>
          <w:rtl/>
        </w:rPr>
        <w:t>ولا تمنحها المحكمة الاتحادية نطاق</w:t>
      </w:r>
      <w:r w:rsidR="00A4578E">
        <w:rPr>
          <w:rtl/>
        </w:rPr>
        <w:t xml:space="preserve">اً </w:t>
      </w:r>
      <w:r w:rsidRPr="00876A79">
        <w:rPr>
          <w:rtl/>
        </w:rPr>
        <w:t>مستقل</w:t>
      </w:r>
      <w:r w:rsidR="00A4578E">
        <w:rPr>
          <w:rtl/>
        </w:rPr>
        <w:t xml:space="preserve">اً </w:t>
      </w:r>
      <w:r w:rsidRPr="00876A79">
        <w:rPr>
          <w:rtl/>
        </w:rPr>
        <w:t>للتطبيق إلا عندما توفر حماية أكبر من تلك التي يوفرها القانون الدستوري الاتحادي، وهي حالة نادرة جدا</w:t>
      </w:r>
      <w:r w:rsidR="00853AA6">
        <w:rPr>
          <w:rFonts w:hint="cs"/>
          <w:rtl/>
        </w:rPr>
        <w:t>ً</w:t>
      </w:r>
      <w:r w:rsidRPr="00876A79">
        <w:rPr>
          <w:rFonts w:hint="cs"/>
          <w:rtl/>
        </w:rPr>
        <w:t>.</w:t>
      </w:r>
    </w:p>
    <w:p w:rsidR="007A0EB5" w:rsidRPr="00876A79" w:rsidRDefault="007A0EB5" w:rsidP="007A0EB5">
      <w:pPr>
        <w:pStyle w:val="SingleTxtGA"/>
        <w:rPr>
          <w:rtl/>
        </w:rPr>
      </w:pPr>
      <w:r w:rsidRPr="00876A79">
        <w:rPr>
          <w:rFonts w:hint="cs"/>
          <w:rtl/>
        </w:rPr>
        <w:t>96-</w:t>
      </w:r>
      <w:r w:rsidRPr="00876A79">
        <w:rPr>
          <w:rFonts w:hint="cs"/>
          <w:rtl/>
        </w:rPr>
        <w:tab/>
      </w:r>
      <w:r w:rsidRPr="00876A79">
        <w:rPr>
          <w:rtl/>
        </w:rPr>
        <w:t>وتكمل الأحكام الموضوعية للاتفاقية الأوروبية لحقوق الإنسان</w:t>
      </w:r>
      <w:r w:rsidRPr="00876A79">
        <w:rPr>
          <w:rStyle w:val="FootnoteReference"/>
          <w:sz w:val="20"/>
          <w:szCs w:val="30"/>
          <w:rtl/>
        </w:rPr>
        <w:t>(</w:t>
      </w:r>
      <w:r w:rsidRPr="00876A79">
        <w:rPr>
          <w:rStyle w:val="FootnoteReference"/>
          <w:sz w:val="20"/>
          <w:szCs w:val="30"/>
          <w:rtl/>
        </w:rPr>
        <w:footnoteReference w:id="30"/>
      </w:r>
      <w:r w:rsidRPr="00876A79">
        <w:rPr>
          <w:rStyle w:val="FootnoteReference"/>
          <w:sz w:val="20"/>
          <w:szCs w:val="30"/>
          <w:rtl/>
        </w:rPr>
        <w:t>)</w:t>
      </w:r>
      <w:r w:rsidRPr="00876A79">
        <w:rPr>
          <w:rtl/>
        </w:rPr>
        <w:t>، التي صدقت عليها سويسرا في عام 1974، الحقوق الدستورية المذكورة أعلاه</w:t>
      </w:r>
      <w:r w:rsidRPr="00876A79">
        <w:rPr>
          <w:rFonts w:hint="cs"/>
          <w:rtl/>
        </w:rPr>
        <w:t>.</w:t>
      </w:r>
      <w:r w:rsidRPr="00876A79">
        <w:rPr>
          <w:rtl/>
        </w:rPr>
        <w:t xml:space="preserve"> وعلى غرار الحقوق المكرسة في الدستور، تنطبق هذه الضمانات</w:t>
      </w:r>
      <w:r w:rsidRPr="00876A79">
        <w:rPr>
          <w:rFonts w:hint="cs"/>
          <w:rtl/>
        </w:rPr>
        <w:t xml:space="preserve"> </w:t>
      </w:r>
      <w:r w:rsidRPr="00876A79">
        <w:rPr>
          <w:rtl/>
        </w:rPr>
        <w:t>بشكل مباشر</w:t>
      </w:r>
      <w:r w:rsidRPr="00876A79">
        <w:rPr>
          <w:rFonts w:hint="cs"/>
          <w:rtl/>
        </w:rPr>
        <w:t xml:space="preserve">. </w:t>
      </w:r>
      <w:r w:rsidRPr="00876A79">
        <w:rPr>
          <w:rtl/>
        </w:rPr>
        <w:t>فهي ملزمة للمشرِّع و</w:t>
      </w:r>
      <w:r w:rsidRPr="00876A79">
        <w:rPr>
          <w:rFonts w:hint="cs"/>
          <w:rtl/>
        </w:rPr>
        <w:t>ل</w:t>
      </w:r>
      <w:r w:rsidRPr="00876A79">
        <w:rPr>
          <w:rtl/>
        </w:rPr>
        <w:t xml:space="preserve">لمحاكم وإدارات الاتحاد السويسري والكانتونات، ويجوز للمواطنين الاحتجاج بها </w:t>
      </w:r>
      <w:r w:rsidRPr="00876A79">
        <w:rPr>
          <w:rFonts w:hint="cs"/>
          <w:rtl/>
        </w:rPr>
        <w:t xml:space="preserve">مباشرة </w:t>
      </w:r>
      <w:r w:rsidRPr="00876A79">
        <w:rPr>
          <w:rtl/>
        </w:rPr>
        <w:t>أمام القضاء</w:t>
      </w:r>
      <w:r w:rsidRPr="00876A79">
        <w:rPr>
          <w:rFonts w:hint="cs"/>
          <w:rtl/>
        </w:rPr>
        <w:t>.</w:t>
      </w:r>
    </w:p>
    <w:p w:rsidR="007A0EB5" w:rsidRPr="00876A79" w:rsidRDefault="007A0EB5" w:rsidP="00142A68">
      <w:pPr>
        <w:pStyle w:val="SingleTxtGA"/>
        <w:rPr>
          <w:rtl/>
        </w:rPr>
      </w:pPr>
      <w:r w:rsidRPr="00876A79">
        <w:rPr>
          <w:rFonts w:hint="cs"/>
          <w:rtl/>
        </w:rPr>
        <w:t>97-</w:t>
      </w:r>
      <w:r w:rsidRPr="00876A79">
        <w:rPr>
          <w:rFonts w:hint="cs"/>
          <w:rtl/>
        </w:rPr>
        <w:tab/>
      </w:r>
      <w:r w:rsidRPr="00876A79">
        <w:rPr>
          <w:rtl/>
        </w:rPr>
        <w:t xml:space="preserve">وتبرز الحكومة السويسرية، في تقريرها المعنون "40 سنة من انضمام سويسرا إلى الاتفاقية الأوروبية لحقوق الإنسان: </w:t>
      </w:r>
      <w:r w:rsidRPr="00876A79">
        <w:rPr>
          <w:rFonts w:hint="cs"/>
          <w:rtl/>
        </w:rPr>
        <w:t xml:space="preserve">الحصيلة </w:t>
      </w:r>
      <w:r w:rsidRPr="00876A79">
        <w:rPr>
          <w:rtl/>
        </w:rPr>
        <w:t>و</w:t>
      </w:r>
      <w:r w:rsidRPr="00876A79">
        <w:rPr>
          <w:rFonts w:hint="cs"/>
          <w:rtl/>
        </w:rPr>
        <w:t>ال</w:t>
      </w:r>
      <w:r w:rsidRPr="00876A79">
        <w:rPr>
          <w:rtl/>
        </w:rPr>
        <w:t>آفاق"، المنشور في عام 2014، الآثار الإيجابية العديدة لهذه الاتفاقية على النظام القانوني السويسري خلال العقود الأخيرة</w:t>
      </w:r>
      <w:r w:rsidRPr="00876A79">
        <w:rPr>
          <w:rFonts w:hint="cs"/>
          <w:rtl/>
        </w:rPr>
        <w:t xml:space="preserve">. </w:t>
      </w:r>
      <w:r w:rsidRPr="00876A79">
        <w:rPr>
          <w:rtl/>
        </w:rPr>
        <w:t>ويتناول هذا التقرير ظروف انضمام سويسرا إلى الاتفاقية الأوروبية لحقوق الإنسان والتأثير الفعلي للاتفاقية وللسوابق القضائية للمحكمة الأوروبية لحقوق الإنسان في سويسرا (انظر: 40 سنة من انضمام سويسرا إلى الاتفاقية الأوروبية لحقوق الإنسان: الحصيلة والآفاق، تقرير المجلس الاتحادي تنفيذ</w:t>
      </w:r>
      <w:r w:rsidR="00A4578E">
        <w:rPr>
          <w:rtl/>
        </w:rPr>
        <w:t xml:space="preserve">اً </w:t>
      </w:r>
      <w:r w:rsidRPr="00876A79">
        <w:rPr>
          <w:rtl/>
        </w:rPr>
        <w:t xml:space="preserve">لمقترح ستوكلي </w:t>
      </w:r>
      <w:r w:rsidR="00142A68">
        <w:rPr>
          <w:rFonts w:hint="cs"/>
          <w:rtl/>
        </w:rPr>
        <w:t>13-4187</w:t>
      </w:r>
      <w:r w:rsidRPr="00876A79">
        <w:rPr>
          <w:rtl/>
        </w:rPr>
        <w:t xml:space="preserve">، </w:t>
      </w:r>
      <w:r w:rsidRPr="00876A79">
        <w:rPr>
          <w:rFonts w:hint="cs"/>
          <w:rtl/>
        </w:rPr>
        <w:t xml:space="preserve">المقدم في </w:t>
      </w:r>
      <w:r w:rsidRPr="00876A79">
        <w:rPr>
          <w:rtl/>
        </w:rPr>
        <w:t>12 كانون الأول/ديسمبر 2013)</w:t>
      </w:r>
      <w:r w:rsidRPr="00876A79">
        <w:rPr>
          <w:rFonts w:hint="cs"/>
          <w:rtl/>
        </w:rPr>
        <w:t>.</w:t>
      </w:r>
    </w:p>
    <w:p w:rsidR="007A0EB5" w:rsidRPr="00876A79" w:rsidRDefault="007A0EB5" w:rsidP="00A4578E">
      <w:pPr>
        <w:pStyle w:val="SingleTxtGA"/>
        <w:rPr>
          <w:rtl/>
        </w:rPr>
      </w:pPr>
      <w:r w:rsidRPr="00876A79">
        <w:rPr>
          <w:rFonts w:hint="cs"/>
          <w:rtl/>
        </w:rPr>
        <w:t>98-</w:t>
      </w:r>
      <w:r w:rsidRPr="00876A79">
        <w:rPr>
          <w:rFonts w:hint="cs"/>
          <w:rtl/>
        </w:rPr>
        <w:tab/>
      </w:r>
      <w:r w:rsidRPr="00876A79">
        <w:rPr>
          <w:rtl/>
        </w:rPr>
        <w:t xml:space="preserve">وصدقت سويسرا على اتفاقيات أخرى </w:t>
      </w:r>
      <w:r w:rsidRPr="00876A79">
        <w:rPr>
          <w:rFonts w:hint="cs"/>
          <w:rtl/>
        </w:rPr>
        <w:t xml:space="preserve">بشأن </w:t>
      </w:r>
      <w:r w:rsidRPr="00876A79">
        <w:rPr>
          <w:rtl/>
        </w:rPr>
        <w:t>حقوق الانسان</w:t>
      </w:r>
      <w:r w:rsidRPr="00876A79">
        <w:rPr>
          <w:rFonts w:hint="cs"/>
          <w:rtl/>
        </w:rPr>
        <w:t xml:space="preserve">. </w:t>
      </w:r>
      <w:r w:rsidRPr="00876A79">
        <w:rPr>
          <w:rtl/>
        </w:rPr>
        <w:t xml:space="preserve">وتتوقف إمكانية التقاضي بشأن انتهاك هذه الاتفاقيات أمام المحاكم الوطنية على الانطباق المباشر للمعيار </w:t>
      </w:r>
      <w:r w:rsidRPr="00876A79">
        <w:rPr>
          <w:rFonts w:hint="cs"/>
          <w:rtl/>
        </w:rPr>
        <w:t xml:space="preserve">المستَند إليه. </w:t>
      </w:r>
      <w:r w:rsidRPr="00876A79">
        <w:rPr>
          <w:rtl/>
        </w:rPr>
        <w:t>فعلى سبيل المثال، يكفل العهد الدولي الخاص بالحقوق المدنية والسياسية، المؤرخ</w:t>
      </w:r>
      <w:r w:rsidR="00A4578E">
        <w:rPr>
          <w:rFonts w:hint="eastAsia"/>
          <w:rtl/>
        </w:rPr>
        <w:t> </w:t>
      </w:r>
      <w:r w:rsidRPr="00876A79">
        <w:rPr>
          <w:rFonts w:hint="cs"/>
          <w:rtl/>
        </w:rPr>
        <w:t xml:space="preserve">16 </w:t>
      </w:r>
      <w:r w:rsidRPr="00876A79">
        <w:rPr>
          <w:rtl/>
        </w:rPr>
        <w:t>كانون الأول/ديسمبر 1966</w:t>
      </w:r>
      <w:r w:rsidRPr="00876A79">
        <w:rPr>
          <w:rStyle w:val="FootnoteReference"/>
          <w:sz w:val="20"/>
          <w:szCs w:val="30"/>
          <w:rtl/>
        </w:rPr>
        <w:t>(</w:t>
      </w:r>
      <w:r w:rsidRPr="00876A79">
        <w:rPr>
          <w:rStyle w:val="FootnoteReference"/>
          <w:sz w:val="20"/>
          <w:szCs w:val="30"/>
          <w:rtl/>
        </w:rPr>
        <w:footnoteReference w:id="31"/>
      </w:r>
      <w:r w:rsidRPr="00876A79">
        <w:rPr>
          <w:rStyle w:val="FootnoteReference"/>
          <w:sz w:val="20"/>
          <w:szCs w:val="30"/>
          <w:rtl/>
        </w:rPr>
        <w:t>)</w:t>
      </w:r>
      <w:r w:rsidRPr="00876A79">
        <w:rPr>
          <w:rtl/>
        </w:rPr>
        <w:t xml:space="preserve">، حقوق الإنسان التقليدية </w:t>
      </w:r>
      <w:r w:rsidRPr="00876A79">
        <w:rPr>
          <w:rFonts w:hint="cs"/>
          <w:rtl/>
        </w:rPr>
        <w:t xml:space="preserve">الواردة </w:t>
      </w:r>
      <w:r w:rsidRPr="00876A79">
        <w:rPr>
          <w:rtl/>
        </w:rPr>
        <w:t>في المواد من 6 إلى 27</w:t>
      </w:r>
      <w:r w:rsidRPr="00876A79">
        <w:rPr>
          <w:rFonts w:hint="cs"/>
          <w:rtl/>
        </w:rPr>
        <w:t xml:space="preserve">. </w:t>
      </w:r>
      <w:r w:rsidRPr="00876A79">
        <w:rPr>
          <w:rtl/>
        </w:rPr>
        <w:t>وتنطبق هذه المعايير بشكل مباشر وتأخذ بها المحكمة الاتحادية على غرار ما تفعله فيما يتعلق بالحقوق المنصوص عليها في الاتفاقية الأوروبية لحقوق الإنسان</w:t>
      </w:r>
      <w:r w:rsidRPr="00876A79">
        <w:rPr>
          <w:rFonts w:hint="cs"/>
          <w:rtl/>
        </w:rPr>
        <w:t xml:space="preserve">. </w:t>
      </w:r>
      <w:r w:rsidRPr="00876A79">
        <w:rPr>
          <w:rtl/>
        </w:rPr>
        <w:t xml:space="preserve">وعلى خلاف ذلك، ترى المحكمة الاتحادية، في حالات عديدة، أن الالتزامات الدولية الناشئة عن الانضمام </w:t>
      </w:r>
      <w:r w:rsidRPr="00876A79">
        <w:rPr>
          <w:rFonts w:hint="cs"/>
          <w:rtl/>
        </w:rPr>
        <w:t>إ</w:t>
      </w:r>
      <w:r w:rsidRPr="00876A79">
        <w:rPr>
          <w:rtl/>
        </w:rPr>
        <w:t>لى اتفاقيات دولية أخرى تكتسي إلى حد كبير طابعا</w:t>
      </w:r>
      <w:r w:rsidR="00142A68">
        <w:rPr>
          <w:rFonts w:hint="cs"/>
          <w:rtl/>
        </w:rPr>
        <w:t>ً</w:t>
      </w:r>
      <w:r w:rsidRPr="00876A79">
        <w:rPr>
          <w:rtl/>
        </w:rPr>
        <w:t xml:space="preserve"> برنامجيا</w:t>
      </w:r>
      <w:r w:rsidR="00142A68">
        <w:rPr>
          <w:rFonts w:hint="cs"/>
          <w:rtl/>
        </w:rPr>
        <w:t>ً</w:t>
      </w:r>
      <w:r w:rsidRPr="00876A79">
        <w:rPr>
          <w:rtl/>
        </w:rPr>
        <w:t>، وأنها تستلزم أن يقوم المشرِّع بتوضيحها وتنفيذها، ولا تنشئ</w:t>
      </w:r>
      <w:r w:rsidRPr="00876A79">
        <w:rPr>
          <w:rFonts w:hint="cs"/>
          <w:rtl/>
        </w:rPr>
        <w:t>،</w:t>
      </w:r>
      <w:r w:rsidRPr="00876A79">
        <w:rPr>
          <w:rtl/>
        </w:rPr>
        <w:t xml:space="preserve"> من حيث المبدأ</w:t>
      </w:r>
      <w:r w:rsidRPr="00876A79">
        <w:rPr>
          <w:rFonts w:hint="cs"/>
          <w:rtl/>
        </w:rPr>
        <w:t>،</w:t>
      </w:r>
      <w:r w:rsidRPr="00876A79">
        <w:rPr>
          <w:rtl/>
        </w:rPr>
        <w:t xml:space="preserve"> أي حقوق يمكن الاحتجاج بها مباشرة أمام القضاء (</w:t>
      </w:r>
      <w:r w:rsidR="00142A68">
        <w:rPr>
          <w:rFonts w:hint="cs"/>
          <w:rtl/>
        </w:rPr>
        <w:t>ا</w:t>
      </w:r>
      <w:r w:rsidRPr="00876A79">
        <w:rPr>
          <w:rtl/>
        </w:rPr>
        <w:t>نظر الفصل 2 أدناه)</w:t>
      </w:r>
      <w:r w:rsidRPr="00876A79">
        <w:rPr>
          <w:rFonts w:hint="cs"/>
          <w:rtl/>
        </w:rPr>
        <w:t>.</w:t>
      </w:r>
    </w:p>
    <w:p w:rsidR="007A0EB5" w:rsidRPr="00876A79" w:rsidRDefault="007A0EB5" w:rsidP="007A0EB5">
      <w:pPr>
        <w:pStyle w:val="SingleTxtGA"/>
        <w:rPr>
          <w:rtl/>
        </w:rPr>
      </w:pPr>
      <w:r w:rsidRPr="00876A79">
        <w:rPr>
          <w:rFonts w:hint="cs"/>
          <w:rtl/>
        </w:rPr>
        <w:t>99-</w:t>
      </w:r>
      <w:r w:rsidRPr="00876A79">
        <w:rPr>
          <w:rFonts w:hint="cs"/>
          <w:rtl/>
        </w:rPr>
        <w:tab/>
      </w:r>
      <w:r w:rsidRPr="00876A79">
        <w:rPr>
          <w:rtl/>
        </w:rPr>
        <w:t>ووفق</w:t>
      </w:r>
      <w:r w:rsidR="00A4578E">
        <w:rPr>
          <w:rtl/>
        </w:rPr>
        <w:t xml:space="preserve">اً </w:t>
      </w:r>
      <w:r w:rsidRPr="00876A79">
        <w:rPr>
          <w:rtl/>
        </w:rPr>
        <w:t>للمادة 165 من الدستور</w:t>
      </w:r>
      <w:r w:rsidRPr="00876A79">
        <w:rPr>
          <w:rStyle w:val="FootnoteReference"/>
          <w:sz w:val="20"/>
          <w:szCs w:val="30"/>
          <w:rtl/>
        </w:rPr>
        <w:t>(</w:t>
      </w:r>
      <w:r w:rsidRPr="00876A79">
        <w:rPr>
          <w:rStyle w:val="FootnoteReference"/>
          <w:sz w:val="20"/>
          <w:szCs w:val="30"/>
          <w:rtl/>
        </w:rPr>
        <w:footnoteReference w:id="32"/>
      </w:r>
      <w:r w:rsidRPr="00876A79">
        <w:rPr>
          <w:rStyle w:val="FootnoteReference"/>
          <w:sz w:val="20"/>
          <w:szCs w:val="30"/>
          <w:rtl/>
        </w:rPr>
        <w:t>)</w:t>
      </w:r>
      <w:r w:rsidRPr="00876A79">
        <w:rPr>
          <w:rtl/>
        </w:rPr>
        <w:t>، يجوز، عند الاقتضاء، اعتبار القوانين الاتحادية التي ليس لها أساس دستوري ذات</w:t>
      </w:r>
      <w:r w:rsidRPr="00876A79">
        <w:rPr>
          <w:rFonts w:hint="cs"/>
          <w:rtl/>
        </w:rPr>
        <w:t>َ</w:t>
      </w:r>
      <w:r w:rsidRPr="00876A79">
        <w:rPr>
          <w:rtl/>
        </w:rPr>
        <w:t xml:space="preserve"> طابع عاجل وتنفيذها فورا</w:t>
      </w:r>
      <w:r w:rsidR="00853AA6">
        <w:rPr>
          <w:rFonts w:hint="cs"/>
          <w:rtl/>
        </w:rPr>
        <w:t>ً</w:t>
      </w:r>
      <w:r w:rsidRPr="00876A79">
        <w:rPr>
          <w:rFonts w:hint="cs"/>
          <w:rtl/>
        </w:rPr>
        <w:t xml:space="preserve">. </w:t>
      </w:r>
      <w:r w:rsidRPr="00876A79">
        <w:rPr>
          <w:rtl/>
        </w:rPr>
        <w:t>غير أنه ينبغي أن تحظى بموافقة الشعب والكانتونات خلال السنة التالية لاعتمادها من قبل البرلمان</w:t>
      </w:r>
      <w:r w:rsidRPr="00876A79">
        <w:rPr>
          <w:rFonts w:hint="cs"/>
          <w:rtl/>
        </w:rPr>
        <w:t xml:space="preserve">. </w:t>
      </w:r>
      <w:r w:rsidRPr="00876A79">
        <w:rPr>
          <w:rtl/>
        </w:rPr>
        <w:t xml:space="preserve">ويهدف هذا الحكم إلى ضمان التوازن بين الحاجة </w:t>
      </w:r>
      <w:r w:rsidRPr="00876A79">
        <w:rPr>
          <w:rFonts w:hint="cs"/>
          <w:rtl/>
        </w:rPr>
        <w:t>إ</w:t>
      </w:r>
      <w:r w:rsidRPr="00876A79">
        <w:rPr>
          <w:rtl/>
        </w:rPr>
        <w:t xml:space="preserve">لى تنفيذ قانون ما دون إبطاء والحرص على الحد من تقييد </w:t>
      </w:r>
      <w:r w:rsidRPr="00876A79">
        <w:rPr>
          <w:rFonts w:hint="cs"/>
          <w:rtl/>
        </w:rPr>
        <w:t xml:space="preserve">أو انتهاك </w:t>
      </w:r>
      <w:r w:rsidRPr="00876A79">
        <w:rPr>
          <w:rtl/>
        </w:rPr>
        <w:t>الحقوق الديمقراطية، ولا سيما الحريات الأساسية</w:t>
      </w:r>
      <w:r w:rsidRPr="00876A79">
        <w:rPr>
          <w:rFonts w:hint="cs"/>
          <w:rtl/>
        </w:rPr>
        <w:t>.</w:t>
      </w:r>
    </w:p>
    <w:p w:rsidR="007A0EB5" w:rsidRPr="00876A79" w:rsidRDefault="007A0EB5" w:rsidP="007A0EB5">
      <w:pPr>
        <w:pStyle w:val="SingleTxtGA"/>
        <w:rPr>
          <w:rtl/>
        </w:rPr>
      </w:pPr>
      <w:r w:rsidRPr="00876A79">
        <w:rPr>
          <w:rFonts w:hint="cs"/>
          <w:rtl/>
        </w:rPr>
        <w:t>100-</w:t>
      </w:r>
      <w:r w:rsidRPr="00876A79">
        <w:rPr>
          <w:rFonts w:hint="cs"/>
          <w:rtl/>
        </w:rPr>
        <w:tab/>
      </w:r>
      <w:r w:rsidRPr="00876A79">
        <w:rPr>
          <w:rtl/>
        </w:rPr>
        <w:t>وخلال الفترة الممتدة بين عامي 2000 و2015، اعتُبر ما مجموعه 29 قانون</w:t>
      </w:r>
      <w:r w:rsidR="00A4578E">
        <w:rPr>
          <w:rtl/>
        </w:rPr>
        <w:t xml:space="preserve">اً </w:t>
      </w:r>
      <w:r w:rsidRPr="00876A79">
        <w:rPr>
          <w:rtl/>
        </w:rPr>
        <w:t>ذا طابع عاجل بموجب المادة 165 من الدستور، ومنها مؤخر</w:t>
      </w:r>
      <w:r w:rsidR="00A4578E">
        <w:rPr>
          <w:rtl/>
        </w:rPr>
        <w:t xml:space="preserve">اً </w:t>
      </w:r>
      <w:r w:rsidRPr="00876A79">
        <w:rPr>
          <w:rtl/>
        </w:rPr>
        <w:t>القانون الاتحادي المؤرخ 12 كانون الأول/ديسمبر 2014 الذي يحظر تنظيم "القاعدة" وتنظيم "الدولة الإسلامية" والتنظيمات المرتبطة بهما</w:t>
      </w:r>
      <w:r w:rsidRPr="00876A79">
        <w:rPr>
          <w:rStyle w:val="FootnoteReference"/>
          <w:sz w:val="20"/>
          <w:szCs w:val="30"/>
          <w:rtl/>
        </w:rPr>
        <w:t>(</w:t>
      </w:r>
      <w:r w:rsidRPr="00876A79">
        <w:rPr>
          <w:rStyle w:val="FootnoteReference"/>
          <w:sz w:val="20"/>
          <w:szCs w:val="30"/>
          <w:rtl/>
        </w:rPr>
        <w:footnoteReference w:id="33"/>
      </w:r>
      <w:r w:rsidRPr="00876A79">
        <w:rPr>
          <w:rStyle w:val="FootnoteReference"/>
          <w:sz w:val="20"/>
          <w:szCs w:val="30"/>
          <w:rtl/>
        </w:rPr>
        <w:t>)</w:t>
      </w:r>
      <w:r w:rsidRPr="00876A79">
        <w:rPr>
          <w:rFonts w:hint="cs"/>
          <w:rtl/>
        </w:rPr>
        <w:t xml:space="preserve">، </w:t>
      </w:r>
      <w:r w:rsidRPr="00876A79">
        <w:rPr>
          <w:rtl/>
        </w:rPr>
        <w:t>أو القانون الاتحادي المؤرخ 28 أيلول/سبتمبر 2012 المتعلق بمكافحة الأمراض البشرية المنقولة (القانون المتعلق بالأوبئة)</w:t>
      </w:r>
      <w:r w:rsidRPr="00876A79">
        <w:rPr>
          <w:rStyle w:val="FootnoteReference"/>
          <w:sz w:val="20"/>
          <w:szCs w:val="30"/>
          <w:rtl/>
        </w:rPr>
        <w:t>(</w:t>
      </w:r>
      <w:r w:rsidRPr="00876A79">
        <w:rPr>
          <w:rStyle w:val="FootnoteReference"/>
          <w:sz w:val="20"/>
          <w:szCs w:val="30"/>
          <w:rtl/>
        </w:rPr>
        <w:footnoteReference w:id="34"/>
      </w:r>
      <w:r w:rsidRPr="00876A79">
        <w:rPr>
          <w:rStyle w:val="FootnoteReference"/>
          <w:sz w:val="20"/>
          <w:szCs w:val="30"/>
          <w:rtl/>
        </w:rPr>
        <w:t>)</w:t>
      </w:r>
      <w:r w:rsidRPr="00876A79">
        <w:rPr>
          <w:rtl/>
        </w:rPr>
        <w:t>.</w:t>
      </w:r>
    </w:p>
    <w:p w:rsidR="007A0EB5" w:rsidRPr="00876A79" w:rsidRDefault="007A0EB5" w:rsidP="00142A68">
      <w:pPr>
        <w:pStyle w:val="SingleTxtGA"/>
        <w:rPr>
          <w:rtl/>
        </w:rPr>
      </w:pPr>
      <w:r w:rsidRPr="00876A79">
        <w:rPr>
          <w:rFonts w:hint="cs"/>
          <w:rtl/>
        </w:rPr>
        <w:t>101-</w:t>
      </w:r>
      <w:r w:rsidRPr="00876A79">
        <w:rPr>
          <w:rFonts w:hint="cs"/>
          <w:rtl/>
        </w:rPr>
        <w:tab/>
      </w:r>
      <w:r w:rsidRPr="00876A79">
        <w:rPr>
          <w:rtl/>
        </w:rPr>
        <w:t>وأخيرا</w:t>
      </w:r>
      <w:r w:rsidR="00142A68">
        <w:rPr>
          <w:rFonts w:hint="cs"/>
          <w:rtl/>
        </w:rPr>
        <w:t>ً</w:t>
      </w:r>
      <w:r w:rsidRPr="00876A79">
        <w:rPr>
          <w:rtl/>
        </w:rPr>
        <w:t>، تجدر ال</w:t>
      </w:r>
      <w:r w:rsidRPr="00876A79">
        <w:rPr>
          <w:rFonts w:hint="cs"/>
          <w:rtl/>
        </w:rPr>
        <w:t>إ</w:t>
      </w:r>
      <w:r w:rsidRPr="00876A79">
        <w:rPr>
          <w:rtl/>
        </w:rPr>
        <w:t>شارة إلى أن أي تقييد للحريات الأساسية يتعين أن يتوافق</w:t>
      </w:r>
      <w:r w:rsidRPr="00876A79">
        <w:rPr>
          <w:rFonts w:hint="cs"/>
          <w:rtl/>
        </w:rPr>
        <w:t>،</w:t>
      </w:r>
      <w:r w:rsidRPr="00876A79">
        <w:rPr>
          <w:rtl/>
        </w:rPr>
        <w:t xml:space="preserve"> </w:t>
      </w:r>
      <w:r w:rsidRPr="00876A79">
        <w:rPr>
          <w:rFonts w:hint="cs"/>
          <w:rtl/>
        </w:rPr>
        <w:t>منذ عام</w:t>
      </w:r>
      <w:r w:rsidR="00142A68">
        <w:rPr>
          <w:rFonts w:hint="eastAsia"/>
          <w:rtl/>
        </w:rPr>
        <w:t> </w:t>
      </w:r>
      <w:r w:rsidRPr="00876A79">
        <w:rPr>
          <w:rFonts w:hint="cs"/>
          <w:rtl/>
        </w:rPr>
        <w:t>1974،</w:t>
      </w:r>
      <w:r w:rsidRPr="00876A79">
        <w:rPr>
          <w:rtl/>
        </w:rPr>
        <w:t xml:space="preserve"> مع مقتضيات المادة 15 من الاتفاقية الأوروبية لحقوق ال</w:t>
      </w:r>
      <w:r w:rsidRPr="00876A79">
        <w:rPr>
          <w:rFonts w:hint="cs"/>
          <w:rtl/>
        </w:rPr>
        <w:t>إ</w:t>
      </w:r>
      <w:r w:rsidRPr="00876A79">
        <w:rPr>
          <w:rtl/>
        </w:rPr>
        <w:t>نسان</w:t>
      </w:r>
      <w:r w:rsidRPr="00876A79">
        <w:rPr>
          <w:rStyle w:val="FootnoteReference"/>
          <w:sz w:val="20"/>
          <w:szCs w:val="30"/>
          <w:rtl/>
        </w:rPr>
        <w:t>(</w:t>
      </w:r>
      <w:r w:rsidRPr="00876A79">
        <w:rPr>
          <w:rStyle w:val="FootnoteReference"/>
          <w:sz w:val="20"/>
          <w:szCs w:val="30"/>
          <w:rtl/>
        </w:rPr>
        <w:footnoteReference w:id="35"/>
      </w:r>
      <w:r w:rsidRPr="00876A79">
        <w:rPr>
          <w:rStyle w:val="FootnoteReference"/>
          <w:sz w:val="20"/>
          <w:szCs w:val="30"/>
          <w:rtl/>
        </w:rPr>
        <w:t>)</w:t>
      </w:r>
      <w:r w:rsidRPr="00876A79">
        <w:rPr>
          <w:rtl/>
        </w:rPr>
        <w:t xml:space="preserve">، </w:t>
      </w:r>
      <w:r w:rsidRPr="00876A79">
        <w:rPr>
          <w:rFonts w:hint="cs"/>
          <w:rtl/>
        </w:rPr>
        <w:t>و</w:t>
      </w:r>
      <w:r w:rsidRPr="00876A79">
        <w:rPr>
          <w:rtl/>
        </w:rPr>
        <w:t>منذ عام</w:t>
      </w:r>
      <w:r w:rsidR="00142A68">
        <w:rPr>
          <w:rFonts w:hint="cs"/>
          <w:rtl/>
        </w:rPr>
        <w:t> </w:t>
      </w:r>
      <w:r w:rsidRPr="00876A79">
        <w:rPr>
          <w:rtl/>
        </w:rPr>
        <w:t>1992</w:t>
      </w:r>
      <w:r w:rsidRPr="00876A79">
        <w:rPr>
          <w:rFonts w:hint="cs"/>
          <w:rtl/>
        </w:rPr>
        <w:t xml:space="preserve">، مع </w:t>
      </w:r>
      <w:r w:rsidRPr="00876A79">
        <w:rPr>
          <w:rtl/>
        </w:rPr>
        <w:t>المادة 4 من العهد الدولي الخاص بالحقوق المدنية والسياسية</w:t>
      </w:r>
      <w:r w:rsidRPr="00876A79">
        <w:rPr>
          <w:rStyle w:val="FootnoteReference"/>
          <w:sz w:val="20"/>
          <w:szCs w:val="30"/>
          <w:rtl/>
        </w:rPr>
        <w:t>(</w:t>
      </w:r>
      <w:r w:rsidRPr="00876A79">
        <w:rPr>
          <w:rStyle w:val="FootnoteReference"/>
          <w:sz w:val="20"/>
          <w:szCs w:val="30"/>
          <w:rtl/>
        </w:rPr>
        <w:footnoteReference w:id="36"/>
      </w:r>
      <w:r w:rsidRPr="00876A79">
        <w:rPr>
          <w:rStyle w:val="FootnoteReference"/>
          <w:sz w:val="20"/>
          <w:szCs w:val="30"/>
          <w:rtl/>
        </w:rPr>
        <w:t>)</w:t>
      </w:r>
      <w:r w:rsidRPr="00876A79">
        <w:rPr>
          <w:rFonts w:hint="cs"/>
          <w:rtl/>
        </w:rPr>
        <w:t xml:space="preserve">. </w:t>
      </w:r>
      <w:r w:rsidRPr="00876A79">
        <w:rPr>
          <w:rtl/>
        </w:rPr>
        <w:t>ولم تستخدم سويسرا حتى الآن إمكانيات التقييد المنصوص عليها في هذه الأحكام</w:t>
      </w:r>
      <w:r w:rsidRPr="00876A79">
        <w:rPr>
          <w:rFonts w:hint="cs"/>
          <w:rtl/>
        </w:rPr>
        <w:t>.</w:t>
      </w:r>
    </w:p>
    <w:p w:rsidR="007A0EB5" w:rsidRPr="00876A79" w:rsidRDefault="00142A68" w:rsidP="00142A68">
      <w:pPr>
        <w:pStyle w:val="H4GA"/>
        <w:rPr>
          <w:rtl/>
        </w:rPr>
      </w:pPr>
      <w:r>
        <w:rPr>
          <w:rtl/>
        </w:rPr>
        <w:tab/>
      </w:r>
      <w:r w:rsidR="007A0EB5" w:rsidRPr="00876A79">
        <w:rPr>
          <w:rFonts w:hint="cs"/>
          <w:rtl/>
        </w:rPr>
        <w:t>(ب)</w:t>
      </w:r>
      <w:r w:rsidR="007A0EB5" w:rsidRPr="00876A79">
        <w:rPr>
          <w:rtl/>
        </w:rPr>
        <w:tab/>
        <w:t xml:space="preserve">إدماج الصكوك الدولية </w:t>
      </w:r>
      <w:r w:rsidR="007A0EB5" w:rsidRPr="00876A79">
        <w:rPr>
          <w:rFonts w:hint="cs"/>
          <w:rtl/>
        </w:rPr>
        <w:t>ل</w:t>
      </w:r>
      <w:r w:rsidR="007A0EB5" w:rsidRPr="00876A79">
        <w:rPr>
          <w:rtl/>
        </w:rPr>
        <w:t>حقوق الإنسان</w:t>
      </w:r>
    </w:p>
    <w:p w:rsidR="007A0EB5" w:rsidRPr="00876A79" w:rsidRDefault="007A0EB5" w:rsidP="007A0EB5">
      <w:pPr>
        <w:pStyle w:val="SingleTxtGA"/>
        <w:rPr>
          <w:rtl/>
        </w:rPr>
      </w:pPr>
      <w:r w:rsidRPr="00876A79">
        <w:rPr>
          <w:rFonts w:hint="cs"/>
          <w:rtl/>
        </w:rPr>
        <w:t>102-</w:t>
      </w:r>
      <w:r w:rsidRPr="00876A79">
        <w:rPr>
          <w:rFonts w:hint="cs"/>
          <w:rtl/>
        </w:rPr>
        <w:tab/>
      </w:r>
      <w:r w:rsidRPr="00876A79">
        <w:rPr>
          <w:rtl/>
        </w:rPr>
        <w:t>تعتبر سويسرا من الدول ذات النظام القانوني الأحادي؛</w:t>
      </w:r>
      <w:r w:rsidRPr="00876A79">
        <w:rPr>
          <w:rFonts w:hint="cs"/>
          <w:rtl/>
        </w:rPr>
        <w:t xml:space="preserve"> </w:t>
      </w:r>
      <w:r w:rsidRPr="00876A79">
        <w:rPr>
          <w:rtl/>
        </w:rPr>
        <w:t>وبالتالي، تصبح أي معاهدة دولية يصدق عليها المجلس الاتحادي جزء</w:t>
      </w:r>
      <w:r w:rsidR="00A4578E">
        <w:rPr>
          <w:rtl/>
        </w:rPr>
        <w:t xml:space="preserve">اً </w:t>
      </w:r>
      <w:r w:rsidRPr="00876A79">
        <w:rPr>
          <w:rtl/>
        </w:rPr>
        <w:t>من النظام القانون</w:t>
      </w:r>
      <w:r w:rsidRPr="00876A79">
        <w:rPr>
          <w:rFonts w:hint="cs"/>
          <w:rtl/>
        </w:rPr>
        <w:t>ي</w:t>
      </w:r>
      <w:r w:rsidRPr="00876A79">
        <w:rPr>
          <w:rtl/>
        </w:rPr>
        <w:t xml:space="preserve"> السويسري اعتبار</w:t>
      </w:r>
      <w:r w:rsidR="00A4578E">
        <w:rPr>
          <w:rtl/>
        </w:rPr>
        <w:t xml:space="preserve">اً </w:t>
      </w:r>
      <w:r w:rsidRPr="00876A79">
        <w:rPr>
          <w:rtl/>
        </w:rPr>
        <w:t xml:space="preserve">من تاريخ دخولها حيز النفاذ في سويسرا، دون حاجة </w:t>
      </w:r>
      <w:r w:rsidRPr="00876A79">
        <w:rPr>
          <w:rFonts w:hint="cs"/>
          <w:rtl/>
        </w:rPr>
        <w:t>إ</w:t>
      </w:r>
      <w:r w:rsidRPr="00876A79">
        <w:rPr>
          <w:rtl/>
        </w:rPr>
        <w:t>لى إدماجها في النظام القانوني المحلي من خلال اعتماد قانون خاص</w:t>
      </w:r>
      <w:r w:rsidRPr="00876A79">
        <w:rPr>
          <w:rFonts w:hint="cs"/>
          <w:rtl/>
        </w:rPr>
        <w:t xml:space="preserve">. </w:t>
      </w:r>
      <w:r w:rsidRPr="00876A79">
        <w:rPr>
          <w:rtl/>
        </w:rPr>
        <w:t>وقد يُستمد هذا المبدأ، من جهة، من المادة 19</w:t>
      </w:r>
      <w:r w:rsidRPr="00876A79">
        <w:rPr>
          <w:rFonts w:hint="cs"/>
          <w:rtl/>
        </w:rPr>
        <w:t>0</w:t>
      </w:r>
      <w:r w:rsidRPr="00876A79">
        <w:rPr>
          <w:rtl/>
        </w:rPr>
        <w:t xml:space="preserve"> من الدستور</w:t>
      </w:r>
      <w:r w:rsidRPr="00876A79">
        <w:rPr>
          <w:rStyle w:val="FootnoteReference"/>
          <w:sz w:val="20"/>
          <w:szCs w:val="30"/>
          <w:rtl/>
        </w:rPr>
        <w:t>(</w:t>
      </w:r>
      <w:r w:rsidRPr="00876A79">
        <w:rPr>
          <w:rStyle w:val="FootnoteReference"/>
          <w:sz w:val="20"/>
          <w:szCs w:val="30"/>
          <w:rtl/>
        </w:rPr>
        <w:footnoteReference w:id="37"/>
      </w:r>
      <w:r w:rsidRPr="00876A79">
        <w:rPr>
          <w:rStyle w:val="FootnoteReference"/>
          <w:sz w:val="20"/>
          <w:szCs w:val="30"/>
          <w:rtl/>
        </w:rPr>
        <w:t>)</w:t>
      </w:r>
      <w:r w:rsidRPr="00876A79">
        <w:rPr>
          <w:rtl/>
        </w:rPr>
        <w:t>، التي تنص على أن المحكمة الاتحادية</w:t>
      </w:r>
      <w:r w:rsidRPr="00876A79">
        <w:rPr>
          <w:rFonts w:hint="cs"/>
          <w:rtl/>
        </w:rPr>
        <w:t xml:space="preserve"> تطبق</w:t>
      </w:r>
      <w:r w:rsidRPr="00876A79">
        <w:rPr>
          <w:rtl/>
        </w:rPr>
        <w:t>، في جميع الحالات، القوانين الاتحادية وكذلك القانون الدولي، ومن جهة أخرى، من الفقرة 1(ب) من المادة 189 من الدستور</w:t>
      </w:r>
      <w:r w:rsidRPr="00876A79">
        <w:rPr>
          <w:rStyle w:val="FootnoteReference"/>
          <w:sz w:val="20"/>
          <w:szCs w:val="30"/>
          <w:rtl/>
        </w:rPr>
        <w:t>(</w:t>
      </w:r>
      <w:r w:rsidRPr="00876A79">
        <w:rPr>
          <w:rStyle w:val="FootnoteReference"/>
          <w:sz w:val="20"/>
          <w:szCs w:val="30"/>
          <w:rtl/>
        </w:rPr>
        <w:footnoteReference w:id="38"/>
      </w:r>
      <w:r w:rsidRPr="00876A79">
        <w:rPr>
          <w:rStyle w:val="FootnoteReference"/>
          <w:sz w:val="20"/>
          <w:szCs w:val="30"/>
          <w:rtl/>
        </w:rPr>
        <w:t>)</w:t>
      </w:r>
      <w:r w:rsidRPr="00876A79">
        <w:rPr>
          <w:rtl/>
        </w:rPr>
        <w:t>،</w:t>
      </w:r>
      <w:r w:rsidRPr="00876A79">
        <w:rPr>
          <w:rFonts w:hint="cs"/>
          <w:rtl/>
        </w:rPr>
        <w:t xml:space="preserve"> </w:t>
      </w:r>
      <w:r w:rsidRPr="00876A79">
        <w:rPr>
          <w:rtl/>
        </w:rPr>
        <w:t>التي تنص على أن المحكمة الاتحادية مختصة أيض</w:t>
      </w:r>
      <w:r w:rsidR="00A4578E">
        <w:rPr>
          <w:rtl/>
        </w:rPr>
        <w:t xml:space="preserve">اً </w:t>
      </w:r>
      <w:r w:rsidRPr="00876A79">
        <w:rPr>
          <w:rtl/>
        </w:rPr>
        <w:t xml:space="preserve">في النظر في </w:t>
      </w:r>
      <w:r w:rsidRPr="00876A79">
        <w:rPr>
          <w:rFonts w:hint="cs"/>
          <w:rtl/>
        </w:rPr>
        <w:t xml:space="preserve">الدعاوى المتعلقة </w:t>
      </w:r>
      <w:r w:rsidRPr="00876A79">
        <w:rPr>
          <w:rtl/>
        </w:rPr>
        <w:t>بانتهاك معاهدة دولية ما</w:t>
      </w:r>
      <w:r w:rsidRPr="00876A79">
        <w:rPr>
          <w:rFonts w:hint="cs"/>
          <w:rtl/>
        </w:rPr>
        <w:t>.</w:t>
      </w:r>
    </w:p>
    <w:p w:rsidR="007A0EB5" w:rsidRPr="00876A79" w:rsidRDefault="007A0EB5" w:rsidP="00142A68">
      <w:pPr>
        <w:pStyle w:val="SingleTxtGA"/>
        <w:rPr>
          <w:rtl/>
        </w:rPr>
      </w:pPr>
      <w:r w:rsidRPr="00876A79">
        <w:rPr>
          <w:rFonts w:hint="cs"/>
          <w:rtl/>
        </w:rPr>
        <w:t>103-</w:t>
      </w:r>
      <w:r w:rsidRPr="00876A79">
        <w:rPr>
          <w:rFonts w:hint="cs"/>
          <w:rtl/>
        </w:rPr>
        <w:tab/>
      </w:r>
      <w:r w:rsidRPr="00876A79">
        <w:rPr>
          <w:rtl/>
        </w:rPr>
        <w:t xml:space="preserve">وتعترف المحكمة الاتحادية </w:t>
      </w:r>
      <w:r w:rsidRPr="00876A79">
        <w:rPr>
          <w:rFonts w:hint="cs"/>
          <w:rtl/>
        </w:rPr>
        <w:t>مبدئي</w:t>
      </w:r>
      <w:r w:rsidR="00A4578E">
        <w:rPr>
          <w:rFonts w:hint="cs"/>
          <w:rtl/>
        </w:rPr>
        <w:t xml:space="preserve">اً </w:t>
      </w:r>
      <w:r w:rsidRPr="00876A79">
        <w:rPr>
          <w:rtl/>
        </w:rPr>
        <w:t>بأسبقية القانون الدولي، مع الإقرار ببعض الاستثناءات</w:t>
      </w:r>
      <w:r w:rsidRPr="00876A79">
        <w:rPr>
          <w:rFonts w:hint="cs"/>
          <w:rtl/>
        </w:rPr>
        <w:t xml:space="preserve">. </w:t>
      </w:r>
      <w:r w:rsidRPr="00876A79">
        <w:rPr>
          <w:rtl/>
        </w:rPr>
        <w:t>ومن حيث المبدأ، فإن القانون الدولي له الأسبقية على القوانين الوطنية، ما لم تكن الجمعية الاتحادية قد اعتمدت، عن قصد، نص</w:t>
      </w:r>
      <w:r w:rsidR="00A4578E">
        <w:rPr>
          <w:rtl/>
        </w:rPr>
        <w:t xml:space="preserve">اً </w:t>
      </w:r>
      <w:r w:rsidRPr="00876A79">
        <w:rPr>
          <w:rtl/>
        </w:rPr>
        <w:t>قانوني</w:t>
      </w:r>
      <w:r w:rsidR="00A4578E">
        <w:rPr>
          <w:rtl/>
        </w:rPr>
        <w:t xml:space="preserve">اً </w:t>
      </w:r>
      <w:r w:rsidRPr="00876A79">
        <w:rPr>
          <w:rtl/>
        </w:rPr>
        <w:t>يتعارض مع القانون الدولي</w:t>
      </w:r>
      <w:r w:rsidRPr="00876A79">
        <w:rPr>
          <w:rFonts w:hint="cs"/>
          <w:rtl/>
        </w:rPr>
        <w:t xml:space="preserve">. </w:t>
      </w:r>
      <w:r w:rsidRPr="00876A79">
        <w:rPr>
          <w:rtl/>
        </w:rPr>
        <w:t>وفي هذه الحالة، فإن هذا الحكم (اللاحق) هو الذي ينطبق ("</w:t>
      </w:r>
      <w:r w:rsidRPr="00876A79">
        <w:rPr>
          <w:rFonts w:hint="cs"/>
          <w:rtl/>
        </w:rPr>
        <w:t xml:space="preserve">السوابق </w:t>
      </w:r>
      <w:r w:rsidRPr="00876A79">
        <w:rPr>
          <w:rtl/>
        </w:rPr>
        <w:t xml:space="preserve">القضائية </w:t>
      </w:r>
      <w:r w:rsidRPr="00876A79">
        <w:rPr>
          <w:rFonts w:hint="cs"/>
          <w:rtl/>
        </w:rPr>
        <w:t xml:space="preserve">المتعلقة بقضية </w:t>
      </w:r>
      <w:r w:rsidRPr="00876A79">
        <w:rPr>
          <w:rtl/>
        </w:rPr>
        <w:t>شوبرت").</w:t>
      </w:r>
      <w:r w:rsidRPr="00876A79">
        <w:rPr>
          <w:rFonts w:hint="cs"/>
          <w:rtl/>
        </w:rPr>
        <w:t xml:space="preserve"> </w:t>
      </w:r>
      <w:r w:rsidRPr="00876A79">
        <w:rPr>
          <w:rtl/>
        </w:rPr>
        <w:t>غير أن حقوق الإنسان التي يكفلها القانون الدولي تحظى منهجيا</w:t>
      </w:r>
      <w:r w:rsidR="00853AA6">
        <w:rPr>
          <w:rFonts w:hint="cs"/>
          <w:rtl/>
        </w:rPr>
        <w:t>ً</w:t>
      </w:r>
      <w:r w:rsidRPr="00876A79">
        <w:rPr>
          <w:rtl/>
        </w:rPr>
        <w:t xml:space="preserve"> بالأسبقية على القوانين الاتحادية ("السوابق القضائية المتعلقة بقضية حزب العمال الكردستاني"؛</w:t>
      </w:r>
      <w:r w:rsidRPr="00876A79">
        <w:rPr>
          <w:rFonts w:hint="cs"/>
          <w:rtl/>
        </w:rPr>
        <w:t xml:space="preserve"> </w:t>
      </w:r>
      <w:r w:rsidRPr="00876A79">
        <w:rPr>
          <w:rtl/>
        </w:rPr>
        <w:t>انظر</w:t>
      </w:r>
      <w:r w:rsidRPr="00876A79">
        <w:rPr>
          <w:rFonts w:hint="cs"/>
          <w:rtl/>
        </w:rPr>
        <w:t>:</w:t>
      </w:r>
      <w:r w:rsidRPr="00876A79">
        <w:rPr>
          <w:rtl/>
        </w:rPr>
        <w:t xml:space="preserve"> توضيح العلاقة بين القانون الدولي والقانون المحلي، تقرير المجلس الاتحادي تنفيذ</w:t>
      </w:r>
      <w:r w:rsidR="00A4578E">
        <w:rPr>
          <w:rtl/>
        </w:rPr>
        <w:t xml:space="preserve">اً </w:t>
      </w:r>
      <w:r w:rsidRPr="00876A79">
        <w:rPr>
          <w:rtl/>
        </w:rPr>
        <w:t>للمقترح</w:t>
      </w:r>
      <w:r w:rsidR="00142A68">
        <w:rPr>
          <w:rFonts w:hint="cs"/>
          <w:rtl/>
        </w:rPr>
        <w:t xml:space="preserve"> 13-3805</w:t>
      </w:r>
      <w:r w:rsidRPr="00876A79">
        <w:rPr>
          <w:rtl/>
        </w:rPr>
        <w:t>،</w:t>
      </w:r>
      <w:r w:rsidRPr="00876A79">
        <w:rPr>
          <w:rFonts w:hint="cs"/>
          <w:rtl/>
        </w:rPr>
        <w:t xml:space="preserve"> المقدم في</w:t>
      </w:r>
      <w:r w:rsidR="00142A68">
        <w:rPr>
          <w:rFonts w:hint="cs"/>
          <w:rtl/>
        </w:rPr>
        <w:t> </w:t>
      </w:r>
      <w:r w:rsidRPr="00876A79">
        <w:rPr>
          <w:rtl/>
        </w:rPr>
        <w:t>12 حزيران/يونيه 2015)</w:t>
      </w:r>
      <w:r w:rsidRPr="00876A79">
        <w:rPr>
          <w:rFonts w:hint="cs"/>
          <w:rtl/>
        </w:rPr>
        <w:t>.</w:t>
      </w:r>
    </w:p>
    <w:p w:rsidR="007A0EB5" w:rsidRPr="00876A79" w:rsidRDefault="00142A68" w:rsidP="00142A68">
      <w:pPr>
        <w:pStyle w:val="H23GA"/>
        <w:spacing w:before="240"/>
        <w:rPr>
          <w:rtl/>
        </w:rPr>
      </w:pPr>
      <w:r>
        <w:rPr>
          <w:rtl/>
        </w:rPr>
        <w:tab/>
      </w:r>
      <w:bookmarkStart w:id="44" w:name="_Toc494371496"/>
      <w:bookmarkStart w:id="45" w:name="_Toc494371825"/>
      <w:r w:rsidR="007A0EB5" w:rsidRPr="00876A79">
        <w:rPr>
          <w:rFonts w:hint="cs"/>
          <w:rtl/>
        </w:rPr>
        <w:t>2-</w:t>
      </w:r>
      <w:r w:rsidR="007A0EB5" w:rsidRPr="00876A79">
        <w:rPr>
          <w:rFonts w:hint="cs"/>
          <w:rtl/>
        </w:rPr>
        <w:tab/>
      </w:r>
      <w:r w:rsidR="007A0EB5" w:rsidRPr="00876A79">
        <w:rPr>
          <w:rtl/>
        </w:rPr>
        <w:t>اختصاصات السلطات القضائية والإدارية والسلطات الأخرى في مجال حقوق الإنسان</w:t>
      </w:r>
      <w:bookmarkEnd w:id="44"/>
      <w:bookmarkEnd w:id="45"/>
    </w:p>
    <w:p w:rsidR="007A0EB5" w:rsidRPr="00876A79" w:rsidRDefault="002F5CDF" w:rsidP="004E6934">
      <w:pPr>
        <w:pStyle w:val="H4GA"/>
        <w:spacing w:before="240"/>
        <w:rPr>
          <w:rtl/>
        </w:rPr>
      </w:pPr>
      <w:r w:rsidRPr="00876A79">
        <w:rPr>
          <w:rtl/>
        </w:rPr>
        <w:tab/>
      </w:r>
      <w:r w:rsidR="007A0EB5" w:rsidRPr="00876A79">
        <w:rPr>
          <w:rFonts w:hint="cs"/>
          <w:rtl/>
        </w:rPr>
        <w:t>(أ)</w:t>
      </w:r>
      <w:r w:rsidR="007A0EB5" w:rsidRPr="00876A79">
        <w:rPr>
          <w:rtl/>
        </w:rPr>
        <w:tab/>
        <w:t xml:space="preserve">إمكانية الاحتجاج المباشر بأحكام الصكوك المتعلقة بحقوق الإنسان أمام المحاكم </w:t>
      </w:r>
      <w:r w:rsidR="007A0EB5" w:rsidRPr="00876A79">
        <w:rPr>
          <w:rFonts w:hint="cs"/>
          <w:rtl/>
        </w:rPr>
        <w:t>الوطنية</w:t>
      </w:r>
    </w:p>
    <w:p w:rsidR="007A0EB5" w:rsidRPr="00876A79" w:rsidRDefault="007A0EB5" w:rsidP="007A0EB5">
      <w:pPr>
        <w:pStyle w:val="SingleTxtGA"/>
        <w:rPr>
          <w:rtl/>
        </w:rPr>
      </w:pPr>
      <w:r w:rsidRPr="00876A79">
        <w:rPr>
          <w:rFonts w:hint="cs"/>
          <w:rtl/>
        </w:rPr>
        <w:t>104-</w:t>
      </w:r>
      <w:r w:rsidRPr="00876A79">
        <w:rPr>
          <w:rFonts w:hint="cs"/>
          <w:rtl/>
        </w:rPr>
        <w:tab/>
      </w:r>
      <w:r w:rsidRPr="00876A79">
        <w:rPr>
          <w:rtl/>
        </w:rPr>
        <w:t>كما سبقت ال</w:t>
      </w:r>
      <w:r w:rsidRPr="00876A79">
        <w:rPr>
          <w:rFonts w:hint="cs"/>
          <w:rtl/>
        </w:rPr>
        <w:t>إ</w:t>
      </w:r>
      <w:r w:rsidRPr="00876A79">
        <w:rPr>
          <w:rtl/>
        </w:rPr>
        <w:t xml:space="preserve">شارة الى ذلك، تصبح </w:t>
      </w:r>
      <w:r w:rsidRPr="00876A79">
        <w:rPr>
          <w:rFonts w:hint="cs"/>
          <w:rtl/>
        </w:rPr>
        <w:t>ال</w:t>
      </w:r>
      <w:r w:rsidRPr="00876A79">
        <w:rPr>
          <w:rtl/>
        </w:rPr>
        <w:t>معاهد</w:t>
      </w:r>
      <w:r w:rsidRPr="00876A79">
        <w:rPr>
          <w:rFonts w:hint="cs"/>
          <w:rtl/>
        </w:rPr>
        <w:t>ات</w:t>
      </w:r>
      <w:r w:rsidRPr="00876A79">
        <w:rPr>
          <w:rtl/>
        </w:rPr>
        <w:t xml:space="preserve"> </w:t>
      </w:r>
      <w:r w:rsidRPr="00876A79">
        <w:rPr>
          <w:rFonts w:hint="cs"/>
          <w:rtl/>
        </w:rPr>
        <w:t>ال</w:t>
      </w:r>
      <w:r w:rsidRPr="00876A79">
        <w:rPr>
          <w:rtl/>
        </w:rPr>
        <w:t xml:space="preserve">دولية </w:t>
      </w:r>
      <w:r w:rsidRPr="00876A79">
        <w:rPr>
          <w:rFonts w:hint="cs"/>
          <w:rtl/>
        </w:rPr>
        <w:t xml:space="preserve">التي يوافق عليها </w:t>
      </w:r>
      <w:r w:rsidRPr="00876A79">
        <w:rPr>
          <w:rtl/>
        </w:rPr>
        <w:t>البرلمان سارية المفعول، منذ بدء نفاذها، ليس على الصعيد الدولي فحسب وإنما أيض</w:t>
      </w:r>
      <w:r w:rsidR="00A4578E">
        <w:rPr>
          <w:rtl/>
        </w:rPr>
        <w:t xml:space="preserve">اً </w:t>
      </w:r>
      <w:r w:rsidRPr="00876A79">
        <w:rPr>
          <w:rtl/>
        </w:rPr>
        <w:t xml:space="preserve">على الصعيد المحلي، أي </w:t>
      </w:r>
      <w:r w:rsidRPr="00876A79">
        <w:rPr>
          <w:rFonts w:hint="cs"/>
          <w:rtl/>
        </w:rPr>
        <w:t>أ</w:t>
      </w:r>
      <w:r w:rsidRPr="00876A79">
        <w:rPr>
          <w:rtl/>
        </w:rPr>
        <w:t>نها تصبح على الفور جزء</w:t>
      </w:r>
      <w:r w:rsidR="00A4578E">
        <w:rPr>
          <w:rtl/>
        </w:rPr>
        <w:t xml:space="preserve">اً </w:t>
      </w:r>
      <w:r w:rsidRPr="00876A79">
        <w:rPr>
          <w:rtl/>
        </w:rPr>
        <w:t>لا يتجزأ من النظام القانوني السويسري</w:t>
      </w:r>
      <w:r w:rsidRPr="00876A79">
        <w:rPr>
          <w:rFonts w:hint="cs"/>
          <w:rtl/>
        </w:rPr>
        <w:t xml:space="preserve">. </w:t>
      </w:r>
      <w:r w:rsidRPr="00876A79">
        <w:rPr>
          <w:rtl/>
        </w:rPr>
        <w:t>وبالإضافة إلى ذلك، يجوز للمواطنين الاحتجاج مباشرة بأحكام معاهدة دولية ما أمام هيئة قضائية، شريطة أن تكون واجبة التطبيق بشكل مباشر (النفاذ التلقائي)، وتشكل أساس القرارات التي تتخذها السلطات</w:t>
      </w:r>
      <w:r w:rsidRPr="00876A79">
        <w:rPr>
          <w:rFonts w:hint="cs"/>
          <w:rtl/>
        </w:rPr>
        <w:t xml:space="preserve">. </w:t>
      </w:r>
      <w:r w:rsidRPr="00876A79">
        <w:rPr>
          <w:rtl/>
        </w:rPr>
        <w:t>ويقتضي ذلك مسبق</w:t>
      </w:r>
      <w:r w:rsidR="00A4578E">
        <w:rPr>
          <w:rtl/>
        </w:rPr>
        <w:t xml:space="preserve">اً </w:t>
      </w:r>
      <w:r w:rsidRPr="00876A79">
        <w:rPr>
          <w:rtl/>
        </w:rPr>
        <w:t>أن يكون مضمون حكم القانون الدولي العام الذي يُحتج به واضح</w:t>
      </w:r>
      <w:r w:rsidR="00A4578E">
        <w:rPr>
          <w:rtl/>
        </w:rPr>
        <w:t xml:space="preserve">اً </w:t>
      </w:r>
      <w:r w:rsidRPr="00876A79">
        <w:rPr>
          <w:rtl/>
        </w:rPr>
        <w:t>وملموس</w:t>
      </w:r>
      <w:r w:rsidR="00A4578E">
        <w:rPr>
          <w:rtl/>
        </w:rPr>
        <w:t xml:space="preserve">اً </w:t>
      </w:r>
      <w:r w:rsidRPr="00876A79">
        <w:rPr>
          <w:rtl/>
        </w:rPr>
        <w:t>بما فيه الكفاية ليشكل أساس</w:t>
      </w:r>
      <w:r w:rsidR="00A4578E">
        <w:rPr>
          <w:rtl/>
        </w:rPr>
        <w:t xml:space="preserve">اً </w:t>
      </w:r>
      <w:r w:rsidRPr="00876A79">
        <w:rPr>
          <w:rtl/>
        </w:rPr>
        <w:t>لقرار ما</w:t>
      </w:r>
      <w:r w:rsidRPr="00876A79">
        <w:rPr>
          <w:rFonts w:hint="cs"/>
          <w:rtl/>
        </w:rPr>
        <w:t xml:space="preserve">. </w:t>
      </w:r>
      <w:r w:rsidRPr="00876A79">
        <w:rPr>
          <w:rtl/>
        </w:rPr>
        <w:t>وينبغي للمشرِّع الوطني تحديد وتوضيح المعايير التي لا تنطبق بصورة مباشرة</w:t>
      </w:r>
      <w:r w:rsidRPr="00876A79">
        <w:rPr>
          <w:rFonts w:hint="cs"/>
          <w:rtl/>
        </w:rPr>
        <w:t xml:space="preserve">. </w:t>
      </w:r>
    </w:p>
    <w:p w:rsidR="007A0EB5" w:rsidRPr="00876A79" w:rsidRDefault="007A0EB5" w:rsidP="007A0EB5">
      <w:pPr>
        <w:pStyle w:val="SingleTxtGA"/>
        <w:rPr>
          <w:rtl/>
          <w:lang w:val="fr-CH"/>
        </w:rPr>
      </w:pPr>
      <w:r w:rsidRPr="00876A79">
        <w:rPr>
          <w:rFonts w:hint="cs"/>
          <w:rtl/>
          <w:lang w:val="fr-CH"/>
        </w:rPr>
        <w:t>105-</w:t>
      </w:r>
      <w:r w:rsidRPr="00876A79">
        <w:rPr>
          <w:rFonts w:hint="cs"/>
          <w:rtl/>
          <w:lang w:val="fr-CH"/>
        </w:rPr>
        <w:tab/>
      </w:r>
      <w:r w:rsidRPr="00876A79">
        <w:rPr>
          <w:rtl/>
          <w:lang w:val="fr-CH"/>
        </w:rPr>
        <w:t>وأخيرا</w:t>
      </w:r>
      <w:r w:rsidR="00A4578E">
        <w:rPr>
          <w:rFonts w:hint="cs"/>
          <w:rtl/>
          <w:lang w:val="fr-CH"/>
        </w:rPr>
        <w:t>ً</w:t>
      </w:r>
      <w:r w:rsidRPr="00876A79">
        <w:rPr>
          <w:rtl/>
          <w:lang w:val="fr-CH"/>
        </w:rPr>
        <w:t>، تعود إلى المحاكم مسألة تحديد مدى الانطباق المباشر لحكم أو معاهدة من هذا القبيل، في كل حالة على حدة</w:t>
      </w:r>
      <w:r w:rsidRPr="00876A79">
        <w:rPr>
          <w:rFonts w:hint="cs"/>
          <w:rtl/>
          <w:lang w:val="fr-CH"/>
        </w:rPr>
        <w:t>.</w:t>
      </w:r>
    </w:p>
    <w:p w:rsidR="007A0EB5" w:rsidRPr="00876A79" w:rsidRDefault="002F5CDF" w:rsidP="002F5CDF">
      <w:pPr>
        <w:pStyle w:val="H4GA"/>
        <w:rPr>
          <w:rtl/>
        </w:rPr>
      </w:pPr>
      <w:r w:rsidRPr="00876A79">
        <w:rPr>
          <w:rtl/>
        </w:rPr>
        <w:tab/>
      </w:r>
      <w:r w:rsidR="007A0EB5" w:rsidRPr="00876A79">
        <w:rPr>
          <w:rFonts w:hint="cs"/>
          <w:rtl/>
        </w:rPr>
        <w:t>(ب)</w:t>
      </w:r>
      <w:r w:rsidR="007A0EB5" w:rsidRPr="00876A79">
        <w:rPr>
          <w:rtl/>
        </w:rPr>
        <w:tab/>
        <w:t>المبادرات الشعبية</w:t>
      </w:r>
    </w:p>
    <w:p w:rsidR="007A0EB5" w:rsidRPr="00876A79" w:rsidRDefault="007A0EB5" w:rsidP="007A0EB5">
      <w:pPr>
        <w:pStyle w:val="SingleTxtGA"/>
        <w:rPr>
          <w:rtl/>
        </w:rPr>
      </w:pPr>
      <w:r w:rsidRPr="00876A79">
        <w:rPr>
          <w:rFonts w:hint="cs"/>
          <w:rtl/>
        </w:rPr>
        <w:t>106-</w:t>
      </w:r>
      <w:r w:rsidRPr="00876A79">
        <w:rPr>
          <w:rFonts w:hint="cs"/>
          <w:rtl/>
        </w:rPr>
        <w:tab/>
      </w:r>
      <w:r w:rsidRPr="00876A79">
        <w:rPr>
          <w:rtl/>
        </w:rPr>
        <w:t>خلال السنوات الأخيرة، وافق الشعب والكانتونات في عدة مناسبات على مبادرات شعبية أثارت مشكلة متعلقة بمسألة التواؤم مع بعض أحكام القانون الدولي: المبادرة المتعلقة بعقوبة الحبس مدى الحياة لمرتكبي الجرائم الجنسية أو العنيفة الذين يُعتبرون شديدي الخطورة وغير قابلين للعلاج (جرت الموافقة عليها في 8 شباط/فبراير</w:t>
      </w:r>
      <w:r w:rsidR="00853AA6">
        <w:rPr>
          <w:rFonts w:hint="cs"/>
          <w:rtl/>
        </w:rPr>
        <w:t xml:space="preserve"> </w:t>
      </w:r>
      <w:r w:rsidRPr="00876A79">
        <w:rPr>
          <w:rtl/>
        </w:rPr>
        <w:t>2004)، أو المبادرة الشعبية المعارِضة لبناء المآذن (جرت الموافقة عليها في 29 تشرين الثاني/نوفمبر 2009) أو المبادرة من أجل طرد الأجانب المجرمين (جرت الموافقة عليها في 28 تشرين الثاني/نوفمبر 2010)</w:t>
      </w:r>
      <w:r w:rsidRPr="00876A79">
        <w:rPr>
          <w:rFonts w:hint="cs"/>
          <w:rtl/>
        </w:rPr>
        <w:t>.</w:t>
      </w:r>
    </w:p>
    <w:p w:rsidR="007A0EB5" w:rsidRPr="00876A79" w:rsidRDefault="007A0EB5" w:rsidP="007A0EB5">
      <w:pPr>
        <w:pStyle w:val="SingleTxtGA"/>
        <w:rPr>
          <w:rtl/>
        </w:rPr>
      </w:pPr>
      <w:r w:rsidRPr="00876A79">
        <w:rPr>
          <w:rFonts w:hint="cs"/>
          <w:rtl/>
        </w:rPr>
        <w:t>107-</w:t>
      </w:r>
      <w:r w:rsidRPr="00876A79">
        <w:rPr>
          <w:rFonts w:hint="cs"/>
          <w:rtl/>
        </w:rPr>
        <w:tab/>
      </w:r>
      <w:r w:rsidRPr="00876A79">
        <w:rPr>
          <w:rtl/>
        </w:rPr>
        <w:t>وكشفت المبادرات الشعبية المشار إليها عن وجود تضارب بين حق المبادرة</w:t>
      </w:r>
      <w:r w:rsidRPr="00876A79">
        <w:rPr>
          <w:rFonts w:hint="cs"/>
          <w:rtl/>
        </w:rPr>
        <w:t xml:space="preserve"> الشعبية</w:t>
      </w:r>
      <w:r w:rsidRPr="00876A79">
        <w:rPr>
          <w:rtl/>
        </w:rPr>
        <w:t xml:space="preserve"> والقانون الدولي</w:t>
      </w:r>
      <w:r w:rsidRPr="00876A79">
        <w:rPr>
          <w:rFonts w:hint="cs"/>
          <w:rtl/>
        </w:rPr>
        <w:t xml:space="preserve">؛ </w:t>
      </w:r>
      <w:r w:rsidRPr="00876A79">
        <w:rPr>
          <w:rtl/>
        </w:rPr>
        <w:t>واكتست بالتالي مسألة العلاقة بين القانون الدولي والقانون المحلي أهمية في النقاش السياسي</w:t>
      </w:r>
      <w:r w:rsidRPr="00876A79">
        <w:rPr>
          <w:rFonts w:hint="cs"/>
          <w:rtl/>
        </w:rPr>
        <w:t xml:space="preserve">. </w:t>
      </w:r>
      <w:r w:rsidRPr="00876A79">
        <w:rPr>
          <w:rtl/>
        </w:rPr>
        <w:t>واقترنت هذه الخلافات في بعض الأحيان بتوجيه انتقادات للصلاحيات التي تمارسها المحكمة الأوروبية لحقوق الإنسان ولبعض الأحكام الصادرة عن محكمة ستراسبورغ</w:t>
      </w:r>
      <w:r w:rsidRPr="00876A79">
        <w:rPr>
          <w:rFonts w:hint="cs"/>
          <w:rtl/>
        </w:rPr>
        <w:t xml:space="preserve">. </w:t>
      </w:r>
      <w:r w:rsidRPr="00876A79">
        <w:rPr>
          <w:rtl/>
        </w:rPr>
        <w:t>واستجابة لملتمَسين</w:t>
      </w:r>
      <w:r w:rsidRPr="00876A79">
        <w:rPr>
          <w:rFonts w:hint="cs"/>
          <w:rtl/>
        </w:rPr>
        <w:t xml:space="preserve"> اثنين</w:t>
      </w:r>
      <w:r w:rsidRPr="00876A79">
        <w:rPr>
          <w:rtl/>
        </w:rPr>
        <w:t>، اقترح المجلس الاتحادي تدابير ملموسة لضمان قدر أكبر من التوافق بين المبادرات الشعبية والحقوق الأساسية</w:t>
      </w:r>
      <w:r w:rsidRPr="00876A79">
        <w:rPr>
          <w:rFonts w:hint="cs"/>
          <w:rtl/>
        </w:rPr>
        <w:t xml:space="preserve">؛ </w:t>
      </w:r>
      <w:r w:rsidRPr="00876A79">
        <w:rPr>
          <w:rtl/>
        </w:rPr>
        <w:t>وبالنظر إلى الانتقاد الذي لقيته هذه التدابير خلال عملية المشاورة، فقد حُبِّذ عدم تنفيذها</w:t>
      </w:r>
      <w:r w:rsidRPr="00876A79">
        <w:rPr>
          <w:rFonts w:hint="cs"/>
          <w:rtl/>
        </w:rPr>
        <w:t xml:space="preserve">. </w:t>
      </w:r>
      <w:r w:rsidRPr="00876A79">
        <w:rPr>
          <w:rtl/>
        </w:rPr>
        <w:t xml:space="preserve">غير أن البرلمان يواصل بذل جهوده لإيجاد حل مناسب من شأنه </w:t>
      </w:r>
      <w:r w:rsidRPr="00876A79">
        <w:rPr>
          <w:rFonts w:hint="cs"/>
          <w:rtl/>
        </w:rPr>
        <w:t xml:space="preserve">إرضاء </w:t>
      </w:r>
      <w:r w:rsidRPr="00876A79">
        <w:rPr>
          <w:rtl/>
        </w:rPr>
        <w:t>الأغلبية السياسية</w:t>
      </w:r>
      <w:r w:rsidRPr="00876A79">
        <w:rPr>
          <w:rFonts w:hint="cs"/>
          <w:rtl/>
        </w:rPr>
        <w:t>.</w:t>
      </w:r>
      <w:r w:rsidR="00E123BA">
        <w:rPr>
          <w:rFonts w:hint="cs"/>
          <w:rtl/>
        </w:rPr>
        <w:t xml:space="preserve"> </w:t>
      </w:r>
    </w:p>
    <w:p w:rsidR="007A0EB5" w:rsidRPr="00876A79" w:rsidRDefault="002F5CDF" w:rsidP="00142A68">
      <w:pPr>
        <w:pStyle w:val="H23GA"/>
        <w:spacing w:before="240"/>
        <w:rPr>
          <w:rtl/>
        </w:rPr>
      </w:pPr>
      <w:r w:rsidRPr="00876A79">
        <w:rPr>
          <w:rtl/>
        </w:rPr>
        <w:tab/>
      </w:r>
      <w:bookmarkStart w:id="46" w:name="_Toc494371497"/>
      <w:bookmarkStart w:id="47" w:name="_Toc494371826"/>
      <w:r w:rsidR="007A0EB5" w:rsidRPr="00876A79">
        <w:rPr>
          <w:rFonts w:hint="cs"/>
          <w:rtl/>
        </w:rPr>
        <w:t>3-</w:t>
      </w:r>
      <w:r w:rsidR="007A0EB5" w:rsidRPr="00876A79">
        <w:rPr>
          <w:rFonts w:hint="cs"/>
          <w:rtl/>
        </w:rPr>
        <w:tab/>
        <w:t>سبل الانتصاف المتاحة</w:t>
      </w:r>
      <w:bookmarkEnd w:id="46"/>
      <w:bookmarkEnd w:id="47"/>
    </w:p>
    <w:p w:rsidR="007A0EB5" w:rsidRPr="00876A79" w:rsidRDefault="007A0EB5" w:rsidP="007A0EB5">
      <w:pPr>
        <w:pStyle w:val="SingleTxtGA"/>
        <w:rPr>
          <w:rtl/>
        </w:rPr>
      </w:pPr>
      <w:r w:rsidRPr="00876A79">
        <w:rPr>
          <w:rFonts w:hint="cs"/>
          <w:rtl/>
        </w:rPr>
        <w:t>108-</w:t>
      </w:r>
      <w:r w:rsidRPr="00876A79">
        <w:rPr>
          <w:rFonts w:hint="cs"/>
          <w:rtl/>
        </w:rPr>
        <w:tab/>
      </w:r>
      <w:r w:rsidRPr="00876A79">
        <w:rPr>
          <w:rtl/>
        </w:rPr>
        <w:t>ينطوي الهيكل الاتحادي على تداخل معقد بين اختصاصات الاتحاد السويسري واختصاصات الكانتونات</w:t>
      </w:r>
      <w:r w:rsidRPr="00876A79">
        <w:rPr>
          <w:rFonts w:hint="cs"/>
          <w:rtl/>
        </w:rPr>
        <w:t xml:space="preserve">. </w:t>
      </w:r>
      <w:r w:rsidRPr="00876A79">
        <w:rPr>
          <w:rtl/>
        </w:rPr>
        <w:t>فبينما يندرج التشريع في مجالي القانون المدني و</w:t>
      </w:r>
      <w:r w:rsidRPr="00876A79">
        <w:rPr>
          <w:rFonts w:hint="cs"/>
          <w:rtl/>
        </w:rPr>
        <w:t xml:space="preserve">القانون </w:t>
      </w:r>
      <w:r w:rsidRPr="00876A79">
        <w:rPr>
          <w:rtl/>
        </w:rPr>
        <w:t>الجنائي منذ وقت طويل ضمن اختصاصات الاتحاد السويسري، فإن الكانتونات هي التي تنظم بالأساس القانون الإجرائي في هذين المجالين</w:t>
      </w:r>
      <w:r w:rsidRPr="00876A79">
        <w:rPr>
          <w:rFonts w:hint="cs"/>
          <w:rtl/>
        </w:rPr>
        <w:t xml:space="preserve">. </w:t>
      </w:r>
      <w:r w:rsidRPr="00876A79">
        <w:rPr>
          <w:rtl/>
        </w:rPr>
        <w:t>وحتى نهاية عام 2010، كانت توجد إجراءات مدنية وإجراءات جنائية على صعيد كل كانتون من الكانتونات الستة والعشرين وكذلك على الصعيد الاتحادي</w:t>
      </w:r>
      <w:r w:rsidRPr="00876A79">
        <w:rPr>
          <w:rFonts w:hint="cs"/>
          <w:rtl/>
        </w:rPr>
        <w:t xml:space="preserve">. </w:t>
      </w:r>
      <w:r w:rsidRPr="00876A79">
        <w:rPr>
          <w:rtl/>
        </w:rPr>
        <w:t>وبموجب الإصلاح القضائي الذي وافق عليه الشعب والكانتونات في عام 2000، أُسند إلى الاتحاد السويسري اختصاص التشريع في كل ما يتعلق بقانون الإجراءات المدنية والإجراءات الجنائية</w:t>
      </w:r>
      <w:r w:rsidRPr="00876A79">
        <w:rPr>
          <w:rFonts w:hint="cs"/>
          <w:rtl/>
        </w:rPr>
        <w:t xml:space="preserve">. </w:t>
      </w:r>
      <w:r w:rsidRPr="00876A79">
        <w:rPr>
          <w:rtl/>
        </w:rPr>
        <w:t>ومنذ 1 كانون الثاني/يناير 2011، دخل حيز النفاذ قانون الإجراءات المدنية</w:t>
      </w:r>
      <w:r w:rsidRPr="00876A79">
        <w:rPr>
          <w:rStyle w:val="FootnoteReference"/>
          <w:sz w:val="20"/>
          <w:szCs w:val="30"/>
          <w:rtl/>
        </w:rPr>
        <w:t>(</w:t>
      </w:r>
      <w:r w:rsidRPr="00876A79">
        <w:rPr>
          <w:rStyle w:val="FootnoteReference"/>
          <w:sz w:val="20"/>
          <w:szCs w:val="30"/>
          <w:rtl/>
        </w:rPr>
        <w:footnoteReference w:id="39"/>
      </w:r>
      <w:r w:rsidRPr="00876A79">
        <w:rPr>
          <w:rStyle w:val="FootnoteReference"/>
          <w:sz w:val="20"/>
          <w:szCs w:val="30"/>
          <w:rtl/>
        </w:rPr>
        <w:t>)</w:t>
      </w:r>
      <w:r w:rsidRPr="00876A79">
        <w:rPr>
          <w:rtl/>
        </w:rPr>
        <w:t>،</w:t>
      </w:r>
      <w:r w:rsidRPr="00876A79">
        <w:rPr>
          <w:rFonts w:hint="cs"/>
          <w:rtl/>
        </w:rPr>
        <w:t xml:space="preserve"> </w:t>
      </w:r>
      <w:r w:rsidRPr="00876A79">
        <w:rPr>
          <w:rtl/>
        </w:rPr>
        <w:t>المؤرخ 19 كانون الأول/ديسمبر 2008</w:t>
      </w:r>
      <w:r w:rsidRPr="00876A79">
        <w:rPr>
          <w:rFonts w:hint="cs"/>
          <w:rtl/>
        </w:rPr>
        <w:t>،</w:t>
      </w:r>
      <w:r w:rsidRPr="00876A79">
        <w:rPr>
          <w:rtl/>
        </w:rPr>
        <w:t xml:space="preserve"> وقانون الإجراءات الجنائية السويسري (قانون الإجراءات الجنائية)</w:t>
      </w:r>
      <w:r w:rsidRPr="00876A79">
        <w:rPr>
          <w:rStyle w:val="FootnoteReference"/>
          <w:sz w:val="20"/>
          <w:szCs w:val="30"/>
          <w:rtl/>
        </w:rPr>
        <w:t>(</w:t>
      </w:r>
      <w:r w:rsidRPr="00876A79">
        <w:rPr>
          <w:rStyle w:val="FootnoteReference"/>
          <w:sz w:val="20"/>
          <w:szCs w:val="30"/>
          <w:rtl/>
        </w:rPr>
        <w:footnoteReference w:id="40"/>
      </w:r>
      <w:r w:rsidRPr="00876A79">
        <w:rPr>
          <w:rStyle w:val="FootnoteReference"/>
          <w:sz w:val="20"/>
          <w:szCs w:val="30"/>
          <w:rtl/>
        </w:rPr>
        <w:t>)</w:t>
      </w:r>
      <w:r w:rsidRPr="00876A79">
        <w:rPr>
          <w:rtl/>
        </w:rPr>
        <w:t>، المؤرخ 5 تشرين الأول/أكتوبر 2007، والقانون الاتحادي المتعلق بالإجراءات الجنائية المنطبقة على الق</w:t>
      </w:r>
      <w:r w:rsidRPr="00876A79">
        <w:rPr>
          <w:rFonts w:hint="cs"/>
          <w:rtl/>
        </w:rPr>
        <w:t>ا</w:t>
      </w:r>
      <w:r w:rsidRPr="00876A79">
        <w:rPr>
          <w:rtl/>
        </w:rPr>
        <w:t>صر</w:t>
      </w:r>
      <w:r w:rsidRPr="00876A79">
        <w:rPr>
          <w:rFonts w:hint="cs"/>
          <w:rtl/>
        </w:rPr>
        <w:t>ين</w:t>
      </w:r>
      <w:r w:rsidRPr="00876A79">
        <w:rPr>
          <w:rtl/>
        </w:rPr>
        <w:t xml:space="preserve"> (الإجراءات الجنائية المنطبقة على الق</w:t>
      </w:r>
      <w:r w:rsidRPr="00876A79">
        <w:rPr>
          <w:rFonts w:hint="cs"/>
          <w:rtl/>
        </w:rPr>
        <w:t>ا</w:t>
      </w:r>
      <w:r w:rsidRPr="00876A79">
        <w:rPr>
          <w:rtl/>
        </w:rPr>
        <w:t>صر</w:t>
      </w:r>
      <w:r w:rsidRPr="00876A79">
        <w:rPr>
          <w:rFonts w:hint="cs"/>
          <w:rtl/>
        </w:rPr>
        <w:t>ين</w:t>
      </w:r>
      <w:r w:rsidRPr="00876A79">
        <w:rPr>
          <w:rtl/>
        </w:rPr>
        <w:t>)</w:t>
      </w:r>
      <w:r w:rsidRPr="00876A79">
        <w:rPr>
          <w:rStyle w:val="FootnoteReference"/>
          <w:sz w:val="20"/>
          <w:szCs w:val="30"/>
          <w:rtl/>
        </w:rPr>
        <w:t>(</w:t>
      </w:r>
      <w:r w:rsidRPr="00876A79">
        <w:rPr>
          <w:rStyle w:val="FootnoteReference"/>
          <w:sz w:val="20"/>
          <w:szCs w:val="30"/>
          <w:rtl/>
        </w:rPr>
        <w:footnoteReference w:id="41"/>
      </w:r>
      <w:r w:rsidRPr="00876A79">
        <w:rPr>
          <w:rStyle w:val="FootnoteReference"/>
          <w:sz w:val="20"/>
          <w:szCs w:val="30"/>
          <w:rtl/>
        </w:rPr>
        <w:t>)</w:t>
      </w:r>
      <w:r w:rsidRPr="00876A79">
        <w:rPr>
          <w:rtl/>
        </w:rPr>
        <w:t>، المؤرخ 20 آذار/مارس 2009</w:t>
      </w:r>
      <w:r w:rsidRPr="00876A79">
        <w:rPr>
          <w:rFonts w:hint="cs"/>
          <w:rtl/>
        </w:rPr>
        <w:t>،</w:t>
      </w:r>
      <w:r w:rsidRPr="00876A79">
        <w:rPr>
          <w:rtl/>
        </w:rPr>
        <w:t xml:space="preserve"> </w:t>
      </w:r>
      <w:r w:rsidRPr="00876A79">
        <w:rPr>
          <w:rFonts w:hint="cs"/>
          <w:rtl/>
        </w:rPr>
        <w:t xml:space="preserve">التي جرى توحيدها </w:t>
      </w:r>
      <w:r w:rsidRPr="00876A79">
        <w:rPr>
          <w:rtl/>
        </w:rPr>
        <w:t>في جميع أنحاء سويسرا</w:t>
      </w:r>
      <w:r w:rsidRPr="00876A79">
        <w:rPr>
          <w:rFonts w:hint="cs"/>
          <w:rtl/>
        </w:rPr>
        <w:t xml:space="preserve">. </w:t>
      </w:r>
      <w:r w:rsidRPr="00876A79">
        <w:rPr>
          <w:rtl/>
        </w:rPr>
        <w:t>غير أن التنظيم القضائي لا يزال من اختصاص الكانتونات؛</w:t>
      </w:r>
      <w:r w:rsidRPr="00876A79">
        <w:rPr>
          <w:rFonts w:hint="cs"/>
          <w:rtl/>
        </w:rPr>
        <w:t xml:space="preserve"> </w:t>
      </w:r>
      <w:r w:rsidRPr="00876A79">
        <w:rPr>
          <w:rtl/>
        </w:rPr>
        <w:t>ويترتب على ذلك استمرار اتسام تنظيم الهيئات القضائية في الكانتونات ببعض التنوع حتى الآن</w:t>
      </w:r>
      <w:r w:rsidRPr="00876A79">
        <w:rPr>
          <w:rFonts w:hint="cs"/>
          <w:rtl/>
        </w:rPr>
        <w:t xml:space="preserve">. </w:t>
      </w:r>
      <w:r w:rsidRPr="00876A79">
        <w:rPr>
          <w:rtl/>
        </w:rPr>
        <w:t>وفي المجال الإداري، فإن كل كانتون وكذلك الاتحاد السويسري لديه إجراءات خاصة به</w:t>
      </w:r>
      <w:r w:rsidRPr="00876A79">
        <w:rPr>
          <w:rFonts w:hint="cs"/>
          <w:rtl/>
        </w:rPr>
        <w:t>.</w:t>
      </w:r>
    </w:p>
    <w:p w:rsidR="007A0EB5" w:rsidRPr="00876A79" w:rsidRDefault="002F5CDF" w:rsidP="002F5CDF">
      <w:pPr>
        <w:pStyle w:val="H4GA"/>
        <w:rPr>
          <w:rtl/>
        </w:rPr>
      </w:pPr>
      <w:r w:rsidRPr="00876A79">
        <w:rPr>
          <w:rtl/>
        </w:rPr>
        <w:tab/>
      </w:r>
      <w:r w:rsidR="007A0EB5" w:rsidRPr="00876A79">
        <w:rPr>
          <w:rFonts w:hint="cs"/>
          <w:rtl/>
        </w:rPr>
        <w:t>(أ)</w:t>
      </w:r>
      <w:r w:rsidR="007A0EB5" w:rsidRPr="00876A79">
        <w:rPr>
          <w:rtl/>
        </w:rPr>
        <w:tab/>
      </w:r>
      <w:r w:rsidR="007A0EB5" w:rsidRPr="00876A79">
        <w:rPr>
          <w:rFonts w:hint="cs"/>
          <w:rtl/>
        </w:rPr>
        <w:t>المسائل الجنائية</w:t>
      </w:r>
    </w:p>
    <w:p w:rsidR="007A0EB5" w:rsidRPr="00876A79" w:rsidRDefault="007A0EB5" w:rsidP="007A0EB5">
      <w:pPr>
        <w:pStyle w:val="SingleTxtGA"/>
        <w:rPr>
          <w:rtl/>
        </w:rPr>
      </w:pPr>
      <w:r w:rsidRPr="00876A79">
        <w:rPr>
          <w:rFonts w:hint="cs"/>
          <w:rtl/>
        </w:rPr>
        <w:t>109-</w:t>
      </w:r>
      <w:r w:rsidRPr="00876A79">
        <w:rPr>
          <w:rFonts w:hint="cs"/>
          <w:rtl/>
        </w:rPr>
        <w:tab/>
        <w:t xml:space="preserve">إن </w:t>
      </w:r>
      <w:r w:rsidRPr="00876A79">
        <w:rPr>
          <w:rtl/>
        </w:rPr>
        <w:t xml:space="preserve">القانون الجنائي الموضوعي </w:t>
      </w:r>
      <w:r w:rsidRPr="00876A79">
        <w:rPr>
          <w:rFonts w:hint="cs"/>
          <w:rtl/>
        </w:rPr>
        <w:t xml:space="preserve">موحَّد بالأساس في </w:t>
      </w:r>
      <w:r w:rsidRPr="00876A79">
        <w:rPr>
          <w:rtl/>
        </w:rPr>
        <w:t>قانون العقوبات</w:t>
      </w:r>
      <w:r w:rsidRPr="00876A79">
        <w:rPr>
          <w:rStyle w:val="FootnoteReference"/>
          <w:sz w:val="20"/>
          <w:szCs w:val="30"/>
          <w:rtl/>
        </w:rPr>
        <w:t>(</w:t>
      </w:r>
      <w:r w:rsidRPr="00876A79">
        <w:rPr>
          <w:rStyle w:val="FootnoteReference"/>
          <w:sz w:val="20"/>
          <w:szCs w:val="30"/>
          <w:rtl/>
        </w:rPr>
        <w:footnoteReference w:id="42"/>
      </w:r>
      <w:r w:rsidRPr="00876A79">
        <w:rPr>
          <w:rStyle w:val="FootnoteReference"/>
          <w:sz w:val="20"/>
          <w:szCs w:val="30"/>
          <w:rtl/>
        </w:rPr>
        <w:t>)</w:t>
      </w:r>
      <w:r w:rsidRPr="00876A79">
        <w:rPr>
          <w:rtl/>
        </w:rPr>
        <w:t xml:space="preserve">، الذي خضع لعدة </w:t>
      </w:r>
      <w:r w:rsidRPr="00876A79">
        <w:rPr>
          <w:rFonts w:hint="cs"/>
          <w:rtl/>
        </w:rPr>
        <w:t>تنقيحات.</w:t>
      </w:r>
    </w:p>
    <w:p w:rsidR="007A0EB5" w:rsidRPr="00876A79" w:rsidRDefault="007A0EB5" w:rsidP="007A0EB5">
      <w:pPr>
        <w:pStyle w:val="SingleTxtGA"/>
        <w:rPr>
          <w:rtl/>
        </w:rPr>
      </w:pPr>
      <w:r w:rsidRPr="00876A79">
        <w:rPr>
          <w:rFonts w:hint="cs"/>
          <w:rtl/>
        </w:rPr>
        <w:t>110-</w:t>
      </w:r>
      <w:r w:rsidRPr="00876A79">
        <w:rPr>
          <w:rFonts w:hint="cs"/>
          <w:rtl/>
        </w:rPr>
        <w:tab/>
      </w:r>
      <w:r w:rsidRPr="00876A79">
        <w:rPr>
          <w:rtl/>
        </w:rPr>
        <w:t>ووفق</w:t>
      </w:r>
      <w:r w:rsidR="00A4578E">
        <w:rPr>
          <w:rtl/>
        </w:rPr>
        <w:t xml:space="preserve">اً </w:t>
      </w:r>
      <w:r w:rsidRPr="00876A79">
        <w:rPr>
          <w:rtl/>
        </w:rPr>
        <w:t>لقانون الإجراءات الجنائية السويسري (قانون الإجراءات الجنائية)</w:t>
      </w:r>
      <w:r w:rsidRPr="00876A79">
        <w:rPr>
          <w:rStyle w:val="FootnoteReference"/>
          <w:sz w:val="20"/>
          <w:szCs w:val="30"/>
          <w:rtl/>
        </w:rPr>
        <w:t>(</w:t>
      </w:r>
      <w:r w:rsidRPr="00876A79">
        <w:rPr>
          <w:rStyle w:val="FootnoteReference"/>
          <w:sz w:val="20"/>
          <w:szCs w:val="30"/>
          <w:rtl/>
        </w:rPr>
        <w:footnoteReference w:id="43"/>
      </w:r>
      <w:r w:rsidRPr="00876A79">
        <w:rPr>
          <w:rStyle w:val="FootnoteReference"/>
          <w:sz w:val="20"/>
          <w:szCs w:val="30"/>
          <w:rtl/>
        </w:rPr>
        <w:t>)</w:t>
      </w:r>
      <w:r w:rsidRPr="00876A79">
        <w:rPr>
          <w:rtl/>
        </w:rPr>
        <w:t xml:space="preserve">، تتمثل المراحل الرئيسية للإجراءات الجنائية في </w:t>
      </w:r>
      <w:r w:rsidRPr="00876A79">
        <w:rPr>
          <w:rFonts w:hint="cs"/>
          <w:rtl/>
        </w:rPr>
        <w:t>ال</w:t>
      </w:r>
      <w:r w:rsidRPr="00876A79">
        <w:rPr>
          <w:rtl/>
        </w:rPr>
        <w:t xml:space="preserve">محاكم </w:t>
      </w:r>
      <w:r w:rsidRPr="00876A79">
        <w:rPr>
          <w:rFonts w:hint="cs"/>
          <w:rtl/>
        </w:rPr>
        <w:t xml:space="preserve">الابتدائية ومحاكم الاستئناف </w:t>
      </w:r>
      <w:r w:rsidRPr="00876A79">
        <w:rPr>
          <w:rtl/>
        </w:rPr>
        <w:t>فيما يلي</w:t>
      </w:r>
      <w:r w:rsidRPr="00876A79">
        <w:rPr>
          <w:rFonts w:hint="cs"/>
          <w:rtl/>
        </w:rPr>
        <w:t>:</w:t>
      </w:r>
    </w:p>
    <w:p w:rsidR="007A0EB5" w:rsidRPr="00876A79" w:rsidRDefault="007A0EB5" w:rsidP="00853AA6">
      <w:pPr>
        <w:pStyle w:val="Bullet1GA"/>
        <w:bidi/>
        <w:rPr>
          <w:lang w:val="fr-CH"/>
        </w:rPr>
      </w:pPr>
      <w:r w:rsidRPr="00876A79">
        <w:rPr>
          <w:rtl/>
          <w:lang w:val="fr-CH"/>
        </w:rPr>
        <w:t>الإجراءات الأولية: تُستهل الإجراءات الأولية بتحقيقات الشرطة، وذلك على وجه التحديد من خلال فتح النيابة العامة لتحقيق</w:t>
      </w:r>
      <w:r w:rsidRPr="00876A79">
        <w:rPr>
          <w:rFonts w:hint="cs"/>
          <w:rtl/>
          <w:lang w:val="fr-CH"/>
        </w:rPr>
        <w:t xml:space="preserve">. </w:t>
      </w:r>
      <w:r w:rsidRPr="00876A79">
        <w:rPr>
          <w:rtl/>
          <w:lang w:val="fr-CH"/>
        </w:rPr>
        <w:t>والهدف من ذلك هو تحديد ما إذا كانت توجد</w:t>
      </w:r>
      <w:r w:rsidRPr="00876A79">
        <w:rPr>
          <w:rFonts w:hint="cs"/>
          <w:rtl/>
          <w:lang w:val="fr-CH"/>
        </w:rPr>
        <w:t xml:space="preserve"> أدلة </w:t>
      </w:r>
      <w:r w:rsidRPr="00876A79">
        <w:rPr>
          <w:rtl/>
          <w:lang w:val="fr-CH"/>
        </w:rPr>
        <w:t xml:space="preserve">كافية </w:t>
      </w:r>
      <w:r w:rsidRPr="00876A79">
        <w:rPr>
          <w:rFonts w:hint="cs"/>
          <w:rtl/>
          <w:lang w:val="fr-CH"/>
        </w:rPr>
        <w:t>ل</w:t>
      </w:r>
      <w:r w:rsidRPr="00876A79">
        <w:rPr>
          <w:rtl/>
          <w:lang w:val="fr-CH"/>
        </w:rPr>
        <w:t>لاعتقاد بأن جريمة قد ارتكبت</w:t>
      </w:r>
      <w:r w:rsidR="00853AA6">
        <w:rPr>
          <w:rFonts w:hint="cs"/>
          <w:rtl/>
          <w:lang w:val="fr-CH"/>
        </w:rPr>
        <w:t>؛</w:t>
      </w:r>
    </w:p>
    <w:p w:rsidR="007A0EB5" w:rsidRPr="00853AA6" w:rsidRDefault="007A0EB5" w:rsidP="00142A68">
      <w:pPr>
        <w:pStyle w:val="Bullet1GA"/>
        <w:bidi/>
        <w:rPr>
          <w:spacing w:val="-2"/>
          <w:lang w:val="fr-CH"/>
        </w:rPr>
      </w:pPr>
      <w:r w:rsidRPr="00853AA6">
        <w:rPr>
          <w:spacing w:val="-2"/>
          <w:rtl/>
          <w:lang w:val="fr-CH"/>
        </w:rPr>
        <w:t>حفظ الإجراءات أو الإجراءات المستعجلة أو توجيه الاتهام: في حالة عدم توافر الشروط اللازمة لاتخاذ إجراءات مستعجلة أو توجيه الاتهام، يجري، من حيث المبدأ، حفظ إجراءات التحقيق بصفة نهائية</w:t>
      </w:r>
      <w:r w:rsidRPr="00853AA6">
        <w:rPr>
          <w:rFonts w:hint="cs"/>
          <w:spacing w:val="-2"/>
          <w:rtl/>
          <w:lang w:val="fr-CH"/>
        </w:rPr>
        <w:t xml:space="preserve">. </w:t>
      </w:r>
      <w:r w:rsidRPr="00853AA6">
        <w:rPr>
          <w:spacing w:val="-2"/>
          <w:rtl/>
          <w:lang w:val="fr-CH"/>
        </w:rPr>
        <w:t>وعندما ترى النيابة العامة أن الأدلة المحددة استناد</w:t>
      </w:r>
      <w:r w:rsidR="00A4578E" w:rsidRPr="00853AA6">
        <w:rPr>
          <w:spacing w:val="-2"/>
          <w:rtl/>
          <w:lang w:val="fr-CH"/>
        </w:rPr>
        <w:t xml:space="preserve">اً </w:t>
      </w:r>
      <w:r w:rsidRPr="00853AA6">
        <w:rPr>
          <w:spacing w:val="-2"/>
          <w:rtl/>
          <w:lang w:val="fr-CH"/>
        </w:rPr>
        <w:t xml:space="preserve">إلى التحقيق كافية وأنه لا يجوز اتخاذ إجراءات مستعجلة، </w:t>
      </w:r>
      <w:r w:rsidRPr="00853AA6">
        <w:rPr>
          <w:rFonts w:hint="cs"/>
          <w:spacing w:val="-2"/>
          <w:rtl/>
          <w:lang w:val="fr-CH"/>
        </w:rPr>
        <w:t xml:space="preserve">فهي </w:t>
      </w:r>
      <w:r w:rsidRPr="00853AA6">
        <w:rPr>
          <w:spacing w:val="-2"/>
          <w:rtl/>
          <w:lang w:val="fr-CH"/>
        </w:rPr>
        <w:t>تباشر إجراء توجيه الاتهام أمام المحكمة المختصة</w:t>
      </w:r>
      <w:r w:rsidRPr="00853AA6">
        <w:rPr>
          <w:rFonts w:hint="cs"/>
          <w:spacing w:val="-2"/>
          <w:rtl/>
          <w:lang w:val="fr-CH"/>
        </w:rPr>
        <w:t xml:space="preserve">. </w:t>
      </w:r>
      <w:r w:rsidRPr="00853AA6">
        <w:rPr>
          <w:spacing w:val="-2"/>
          <w:rtl/>
          <w:lang w:val="fr-CH"/>
        </w:rPr>
        <w:t>وفي ظروف معينة، يجوز للنيابة العامة أن تنهي القضية بإجراءات مستعجلة، في حالة الجرائم البسيطة</w:t>
      </w:r>
      <w:r w:rsidR="00142A68" w:rsidRPr="00853AA6">
        <w:rPr>
          <w:rFonts w:hint="cs"/>
          <w:spacing w:val="-2"/>
          <w:rtl/>
          <w:lang w:val="fr-CH"/>
        </w:rPr>
        <w:t>؛</w:t>
      </w:r>
    </w:p>
    <w:p w:rsidR="007A0EB5" w:rsidRPr="00876A79" w:rsidRDefault="007A0EB5" w:rsidP="00142A68">
      <w:pPr>
        <w:pStyle w:val="Bullet1GA"/>
        <w:bidi/>
        <w:rPr>
          <w:lang w:val="fr-CH"/>
        </w:rPr>
      </w:pPr>
      <w:r w:rsidRPr="00876A79">
        <w:rPr>
          <w:rtl/>
          <w:lang w:val="fr-CH"/>
        </w:rPr>
        <w:t>الإجراءات الرئيسية: تباشَر الإجراءات الرئيسية أمام المحكمة الابتدائية وتنتهي بإصدار حكم بشأنها</w:t>
      </w:r>
      <w:r w:rsidR="00142A68">
        <w:rPr>
          <w:rFonts w:hint="cs"/>
          <w:rtl/>
          <w:lang w:val="fr-CH"/>
        </w:rPr>
        <w:t xml:space="preserve">؛ </w:t>
      </w:r>
    </w:p>
    <w:p w:rsidR="007A0EB5" w:rsidRPr="00876A79" w:rsidRDefault="007A0EB5" w:rsidP="00142A68">
      <w:pPr>
        <w:pStyle w:val="Bullet1GA"/>
        <w:bidi/>
        <w:rPr>
          <w:rtl/>
          <w:lang w:val="fr-CH"/>
        </w:rPr>
      </w:pPr>
      <w:r w:rsidRPr="00876A79">
        <w:rPr>
          <w:rtl/>
          <w:lang w:val="fr-CH"/>
        </w:rPr>
        <w:t>إجراءات الطعن: يجوز الطعن في الحكم الصادر أو استئنافه (من قِبل الشخص المدان أو الطرف المدني أو النيابة العامة)</w:t>
      </w:r>
      <w:r w:rsidRPr="00876A79">
        <w:rPr>
          <w:rFonts w:hint="cs"/>
          <w:rtl/>
          <w:lang w:val="fr-CH"/>
        </w:rPr>
        <w:t>.</w:t>
      </w:r>
    </w:p>
    <w:p w:rsidR="007A0EB5" w:rsidRPr="00876A79" w:rsidRDefault="007A0EB5" w:rsidP="007A0EB5">
      <w:pPr>
        <w:pStyle w:val="SingleTxtGA"/>
        <w:rPr>
          <w:rtl/>
        </w:rPr>
      </w:pPr>
      <w:r w:rsidRPr="00876A79">
        <w:rPr>
          <w:rFonts w:hint="cs"/>
          <w:rtl/>
        </w:rPr>
        <w:t>111-</w:t>
      </w:r>
      <w:r w:rsidRPr="00876A79">
        <w:rPr>
          <w:rFonts w:hint="cs"/>
          <w:rtl/>
        </w:rPr>
        <w:tab/>
      </w:r>
      <w:r w:rsidRPr="00876A79">
        <w:rPr>
          <w:rtl/>
        </w:rPr>
        <w:t>ووفق</w:t>
      </w:r>
      <w:r w:rsidR="00A4578E">
        <w:rPr>
          <w:rtl/>
        </w:rPr>
        <w:t xml:space="preserve">اً </w:t>
      </w:r>
      <w:r w:rsidRPr="00876A79">
        <w:rPr>
          <w:rtl/>
        </w:rPr>
        <w:t>لقانون المحكمة الاتحادية</w:t>
      </w:r>
      <w:r w:rsidRPr="00876A79">
        <w:rPr>
          <w:rStyle w:val="FootnoteReference"/>
          <w:sz w:val="20"/>
          <w:szCs w:val="30"/>
          <w:rtl/>
        </w:rPr>
        <w:t>(</w:t>
      </w:r>
      <w:r w:rsidRPr="00876A79">
        <w:rPr>
          <w:rStyle w:val="FootnoteReference"/>
          <w:sz w:val="20"/>
          <w:szCs w:val="30"/>
          <w:rtl/>
        </w:rPr>
        <w:footnoteReference w:id="44"/>
      </w:r>
      <w:r w:rsidRPr="00876A79">
        <w:rPr>
          <w:rStyle w:val="FootnoteReference"/>
          <w:sz w:val="20"/>
          <w:szCs w:val="30"/>
          <w:rtl/>
        </w:rPr>
        <w:t>)</w:t>
      </w:r>
      <w:r w:rsidRPr="00876A79">
        <w:rPr>
          <w:rtl/>
        </w:rPr>
        <w:t>، المؤرخ 17 حزيران/يونيه 2005، تبت المحكمة الاتحادية في الطعون المقدمة بشأن الأحكام الصادرة في القضايا الجنائية عن محاكم الاستئناف التابعة للكانتونات وعن المحكمة الجنائية الاتحادية</w:t>
      </w:r>
      <w:r w:rsidRPr="00876A79">
        <w:rPr>
          <w:rFonts w:hint="cs"/>
          <w:rtl/>
        </w:rPr>
        <w:t xml:space="preserve">. </w:t>
      </w:r>
      <w:r w:rsidRPr="00876A79">
        <w:rPr>
          <w:rtl/>
        </w:rPr>
        <w:t xml:space="preserve">ولا يتاح هذا السبيل القانوني </w:t>
      </w:r>
      <w:r w:rsidRPr="00876A79">
        <w:rPr>
          <w:rFonts w:hint="cs"/>
          <w:rtl/>
        </w:rPr>
        <w:t xml:space="preserve">للانتصاف </w:t>
      </w:r>
      <w:r w:rsidRPr="00876A79">
        <w:rPr>
          <w:rtl/>
        </w:rPr>
        <w:t xml:space="preserve">إلا في حالة </w:t>
      </w:r>
      <w:r w:rsidRPr="00876A79">
        <w:rPr>
          <w:rFonts w:hint="cs"/>
          <w:rtl/>
        </w:rPr>
        <w:t xml:space="preserve">إخلال </w:t>
      </w:r>
      <w:r w:rsidRPr="00876A79">
        <w:rPr>
          <w:rtl/>
        </w:rPr>
        <w:t xml:space="preserve">الهيئة السابقة </w:t>
      </w:r>
      <w:r w:rsidRPr="00876A79">
        <w:rPr>
          <w:rFonts w:hint="cs"/>
          <w:rtl/>
        </w:rPr>
        <w:t>با</w:t>
      </w:r>
      <w:r w:rsidRPr="00876A79">
        <w:rPr>
          <w:rtl/>
        </w:rPr>
        <w:t>لقانون الاتحادي</w:t>
      </w:r>
      <w:r w:rsidRPr="00876A79">
        <w:rPr>
          <w:rFonts w:hint="cs"/>
          <w:rtl/>
        </w:rPr>
        <w:t xml:space="preserve">. </w:t>
      </w:r>
      <w:r w:rsidRPr="00876A79">
        <w:rPr>
          <w:rtl/>
        </w:rPr>
        <w:t>وكما هو الشأن في القضايا المدنية، لا يجوز للمحكمة الاتحادية، من حيث المبدأ، إعادة النظر في الحكم الصادر</w:t>
      </w:r>
      <w:r w:rsidRPr="00876A79">
        <w:rPr>
          <w:rFonts w:hint="cs"/>
          <w:rtl/>
        </w:rPr>
        <w:t xml:space="preserve">. </w:t>
      </w:r>
      <w:r w:rsidRPr="00876A79">
        <w:rPr>
          <w:rtl/>
        </w:rPr>
        <w:t>و</w:t>
      </w:r>
      <w:r w:rsidRPr="00876A79">
        <w:rPr>
          <w:rFonts w:hint="cs"/>
          <w:rtl/>
        </w:rPr>
        <w:t>ت</w:t>
      </w:r>
      <w:r w:rsidRPr="00876A79">
        <w:rPr>
          <w:rtl/>
        </w:rPr>
        <w:t>جوز الإشارة، في مذكرة الطعن ذاتها، إلى المطالب المدنية التي ينبغي معالجتها في إطار دعوى جنائية</w:t>
      </w:r>
      <w:r w:rsidRPr="00876A79">
        <w:rPr>
          <w:rFonts w:hint="cs"/>
          <w:rtl/>
        </w:rPr>
        <w:t>.</w:t>
      </w:r>
    </w:p>
    <w:p w:rsidR="007A0EB5" w:rsidRPr="00876A79" w:rsidRDefault="007A0EB5" w:rsidP="00142A68">
      <w:pPr>
        <w:pStyle w:val="SingleTxtGA"/>
        <w:rPr>
          <w:rtl/>
        </w:rPr>
      </w:pPr>
      <w:r w:rsidRPr="00876A79">
        <w:rPr>
          <w:rFonts w:hint="cs"/>
          <w:rtl/>
        </w:rPr>
        <w:t>112-</w:t>
      </w:r>
      <w:r w:rsidRPr="00876A79">
        <w:rPr>
          <w:rtl/>
        </w:rPr>
        <w:tab/>
        <w:t>وتنظر محكمة الشؤون الجنائية التابعة للمحكمة الجنائية الاتحادية في بيلينزون، ابتدائيا</w:t>
      </w:r>
      <w:r w:rsidR="00A4578E">
        <w:rPr>
          <w:rFonts w:hint="cs"/>
          <w:rtl/>
        </w:rPr>
        <w:t>ً</w:t>
      </w:r>
      <w:r w:rsidRPr="00876A79">
        <w:rPr>
          <w:rtl/>
        </w:rPr>
        <w:t>، في الجرائم المندرجة ضمن اختصاص القضاء الاتحادي (مثل الإرهاب، و</w:t>
      </w:r>
      <w:r w:rsidR="00142A68">
        <w:rPr>
          <w:rtl/>
        </w:rPr>
        <w:t xml:space="preserve">الهجمات باستخدام </w:t>
      </w:r>
      <w:r w:rsidRPr="00876A79">
        <w:rPr>
          <w:rtl/>
        </w:rPr>
        <w:t>المتفجرات، والتجسس، والخيانة العظمى، وغسل الأموال، والجريمة المنظمة، والجريمة الاقتصادية)</w:t>
      </w:r>
      <w:r w:rsidRPr="00876A79">
        <w:rPr>
          <w:rFonts w:hint="cs"/>
          <w:rtl/>
        </w:rPr>
        <w:t xml:space="preserve">. </w:t>
      </w:r>
      <w:r w:rsidRPr="00876A79">
        <w:rPr>
          <w:rtl/>
        </w:rPr>
        <w:t>ويجوز استئناف هذه الأحكام أمام المحكمة الاتحادية</w:t>
      </w:r>
      <w:r w:rsidRPr="00876A79">
        <w:rPr>
          <w:rFonts w:hint="cs"/>
          <w:rtl/>
        </w:rPr>
        <w:t xml:space="preserve">. </w:t>
      </w:r>
      <w:r w:rsidRPr="00876A79">
        <w:rPr>
          <w:rtl/>
        </w:rPr>
        <w:t xml:space="preserve">كما تختص </w:t>
      </w:r>
      <w:r w:rsidRPr="00876A79">
        <w:rPr>
          <w:rFonts w:hint="cs"/>
          <w:rtl/>
        </w:rPr>
        <w:t>ال</w:t>
      </w:r>
      <w:r w:rsidRPr="00876A79">
        <w:rPr>
          <w:rtl/>
        </w:rPr>
        <w:t xml:space="preserve">محكمة </w:t>
      </w:r>
      <w:r w:rsidRPr="00876A79">
        <w:rPr>
          <w:rFonts w:hint="cs"/>
          <w:rtl/>
        </w:rPr>
        <w:t xml:space="preserve">الابتدائية </w:t>
      </w:r>
      <w:r w:rsidRPr="00876A79">
        <w:rPr>
          <w:rtl/>
        </w:rPr>
        <w:t>لتقديم الشكاوى التابعة للمحكمة الجنائية الاتحادية في النظر في الطعون المقدمة ضد إجراءات المدعين العامين للاتحاد السويسري أو أوجه تقصيرهم، وضد التدابير الجبرية، وفي تسوية قضايا تنازع الاختصاص</w:t>
      </w:r>
      <w:r w:rsidRPr="00876A79">
        <w:rPr>
          <w:rFonts w:hint="cs"/>
          <w:rtl/>
        </w:rPr>
        <w:t xml:space="preserve">. </w:t>
      </w:r>
      <w:r w:rsidRPr="00876A79">
        <w:rPr>
          <w:rtl/>
        </w:rPr>
        <w:t>ويجوز استئناف القرارات المتعلقة بالتدابير الجبرية أمام المحكمة الاتحادية</w:t>
      </w:r>
      <w:r w:rsidRPr="00876A79">
        <w:rPr>
          <w:rFonts w:hint="cs"/>
          <w:rtl/>
        </w:rPr>
        <w:t xml:space="preserve">. </w:t>
      </w:r>
      <w:r w:rsidRPr="00876A79">
        <w:rPr>
          <w:rtl/>
        </w:rPr>
        <w:t xml:space="preserve">وتبت محكمة </w:t>
      </w:r>
      <w:r w:rsidRPr="00876A79">
        <w:rPr>
          <w:rFonts w:hint="cs"/>
          <w:rtl/>
        </w:rPr>
        <w:t xml:space="preserve">الاستئناف </w:t>
      </w:r>
      <w:r w:rsidRPr="00876A79">
        <w:rPr>
          <w:rtl/>
        </w:rPr>
        <w:t>لتقديم الشكاوى في الطعون المتعلقة بالمساعدة الدولية في المسائل الجنائية</w:t>
      </w:r>
      <w:r w:rsidRPr="00876A79">
        <w:rPr>
          <w:rFonts w:hint="cs"/>
          <w:rtl/>
        </w:rPr>
        <w:t xml:space="preserve">. </w:t>
      </w:r>
      <w:r w:rsidRPr="00876A79">
        <w:rPr>
          <w:rtl/>
        </w:rPr>
        <w:t>ولا</w:t>
      </w:r>
      <w:r w:rsidR="00142A68">
        <w:rPr>
          <w:rFonts w:hint="cs"/>
          <w:rtl/>
        </w:rPr>
        <w:t> </w:t>
      </w:r>
      <w:r w:rsidRPr="00876A79">
        <w:rPr>
          <w:rtl/>
        </w:rPr>
        <w:t xml:space="preserve">يوجد سوى سبيل </w:t>
      </w:r>
      <w:r w:rsidRPr="00876A79">
        <w:rPr>
          <w:rFonts w:hint="cs"/>
          <w:rtl/>
        </w:rPr>
        <w:t xml:space="preserve">انتصاف </w:t>
      </w:r>
      <w:r w:rsidRPr="00876A79">
        <w:rPr>
          <w:rtl/>
        </w:rPr>
        <w:t>قانوني واحد للطعن في قرارات</w:t>
      </w:r>
      <w:r w:rsidRPr="00876A79">
        <w:rPr>
          <w:rFonts w:hint="cs"/>
          <w:rtl/>
        </w:rPr>
        <w:t>ها</w:t>
      </w:r>
      <w:r w:rsidRPr="00876A79">
        <w:rPr>
          <w:rtl/>
        </w:rPr>
        <w:t xml:space="preserve"> </w:t>
      </w:r>
      <w:r w:rsidRPr="00876A79">
        <w:rPr>
          <w:rFonts w:hint="cs"/>
          <w:rtl/>
        </w:rPr>
        <w:t xml:space="preserve">ينحصر في </w:t>
      </w:r>
      <w:r w:rsidRPr="00876A79">
        <w:rPr>
          <w:rtl/>
        </w:rPr>
        <w:t>المحكمة الاتحادية</w:t>
      </w:r>
      <w:r w:rsidRPr="00876A79">
        <w:rPr>
          <w:rFonts w:hint="cs"/>
          <w:rtl/>
        </w:rPr>
        <w:t>.</w:t>
      </w:r>
    </w:p>
    <w:p w:rsidR="007A0EB5" w:rsidRPr="00876A79" w:rsidRDefault="007A0EB5" w:rsidP="007A0EB5">
      <w:pPr>
        <w:pStyle w:val="SingleTxtGA"/>
      </w:pPr>
      <w:r w:rsidRPr="00876A79">
        <w:rPr>
          <w:rFonts w:hint="cs"/>
          <w:rtl/>
        </w:rPr>
        <w:t>113-</w:t>
      </w:r>
      <w:r w:rsidRPr="00876A79">
        <w:rPr>
          <w:rFonts w:hint="cs"/>
          <w:rtl/>
        </w:rPr>
        <w:tab/>
      </w:r>
      <w:r w:rsidRPr="00876A79">
        <w:rPr>
          <w:rtl/>
        </w:rPr>
        <w:t>ويخضع للقانون العسكري والقضاء العسكري العسكريون أثناء الخدمة وموظفو ومستخدمو الاتحاد السويسري والكانتونات، إذا كانت أفعالهم تمس الدفاع الوطني، وكذلك المدنيون الذين يدانون بارتكاب جرائم خاضعة لأحكام القانون الدولي العام في إطار نزاع مسلح، ما دامت هذه الأفعال مستوجبة للعقاب بموجب قانون العقوبات العسكري المؤرخ 13 حزيران/يونيه 1927</w:t>
      </w:r>
      <w:r w:rsidRPr="00876A79">
        <w:rPr>
          <w:rStyle w:val="FootnoteReference"/>
          <w:sz w:val="20"/>
          <w:szCs w:val="30"/>
          <w:rtl/>
        </w:rPr>
        <w:t>(</w:t>
      </w:r>
      <w:r w:rsidRPr="00876A79">
        <w:rPr>
          <w:rStyle w:val="FootnoteReference"/>
          <w:sz w:val="20"/>
          <w:szCs w:val="30"/>
          <w:rtl/>
        </w:rPr>
        <w:footnoteReference w:id="45"/>
      </w:r>
      <w:r w:rsidRPr="00876A79">
        <w:rPr>
          <w:rStyle w:val="FootnoteReference"/>
          <w:sz w:val="20"/>
          <w:szCs w:val="30"/>
          <w:rtl/>
        </w:rPr>
        <w:t>)</w:t>
      </w:r>
      <w:r w:rsidRPr="00876A79">
        <w:rPr>
          <w:rFonts w:hint="cs"/>
          <w:rtl/>
        </w:rPr>
        <w:t xml:space="preserve">. </w:t>
      </w:r>
      <w:r w:rsidRPr="00876A79">
        <w:rPr>
          <w:rtl/>
        </w:rPr>
        <w:t>ولا يتعلق الأمر بقانون أو قضاء استثنائي (الأساس الرسمي هو قانون الإجراءات الجنائية العسكرية المؤرخ 23 آذار/مارس 1979)</w:t>
      </w:r>
      <w:r w:rsidRPr="00876A79">
        <w:rPr>
          <w:rStyle w:val="FootnoteReference"/>
          <w:sz w:val="20"/>
          <w:szCs w:val="30"/>
          <w:rtl/>
        </w:rPr>
        <w:t>(</w:t>
      </w:r>
      <w:r w:rsidRPr="00876A79">
        <w:rPr>
          <w:rStyle w:val="FootnoteReference"/>
          <w:sz w:val="20"/>
          <w:szCs w:val="30"/>
          <w:rtl/>
        </w:rPr>
        <w:footnoteReference w:id="46"/>
      </w:r>
      <w:r w:rsidRPr="00876A79">
        <w:rPr>
          <w:rStyle w:val="FootnoteReference"/>
          <w:sz w:val="20"/>
          <w:szCs w:val="30"/>
          <w:rtl/>
        </w:rPr>
        <w:t>)</w:t>
      </w:r>
      <w:r w:rsidRPr="00876A79">
        <w:rPr>
          <w:rtl/>
        </w:rPr>
        <w:t xml:space="preserve"> و</w:t>
      </w:r>
      <w:r w:rsidRPr="00876A79">
        <w:rPr>
          <w:rFonts w:hint="cs"/>
          <w:rtl/>
        </w:rPr>
        <w:t xml:space="preserve">تشبه </w:t>
      </w:r>
      <w:r w:rsidRPr="00876A79">
        <w:rPr>
          <w:rtl/>
        </w:rPr>
        <w:t xml:space="preserve">الاجراءات المتبعة </w:t>
      </w:r>
      <w:r w:rsidRPr="00876A79">
        <w:rPr>
          <w:rFonts w:hint="cs"/>
          <w:rtl/>
        </w:rPr>
        <w:t xml:space="preserve">كذلك </w:t>
      </w:r>
      <w:r w:rsidRPr="00876A79">
        <w:rPr>
          <w:rtl/>
        </w:rPr>
        <w:t xml:space="preserve">الى حد </w:t>
      </w:r>
      <w:r w:rsidRPr="00876A79">
        <w:rPr>
          <w:rFonts w:hint="cs"/>
          <w:rtl/>
        </w:rPr>
        <w:t xml:space="preserve">كبير </w:t>
      </w:r>
      <w:r w:rsidRPr="00876A79">
        <w:rPr>
          <w:rtl/>
        </w:rPr>
        <w:t>تلك التي تطبقها محاكم القضاء العام</w:t>
      </w:r>
      <w:r w:rsidRPr="00876A79">
        <w:rPr>
          <w:rFonts w:hint="cs"/>
          <w:rtl/>
        </w:rPr>
        <w:t xml:space="preserve">. </w:t>
      </w:r>
      <w:r w:rsidRPr="00876A79">
        <w:rPr>
          <w:rtl/>
        </w:rPr>
        <w:t>ويتماثل عدد كبير من الأحكام الجنائية في قانون العقوبات العادي وقانون العقوبات العسكري، ومنها على وجه الخصوص القاعدة الجنائية لمكافحة التمييز العنصري المعتمدة في عام 1994 (المادة 261 مكرر</w:t>
      </w:r>
      <w:r w:rsidR="00A4578E">
        <w:rPr>
          <w:rtl/>
        </w:rPr>
        <w:t xml:space="preserve">اً </w:t>
      </w:r>
      <w:r w:rsidRPr="00876A79">
        <w:rPr>
          <w:rtl/>
        </w:rPr>
        <w:t>من قانون العقوبات</w:t>
      </w:r>
      <w:r w:rsidRPr="00876A79">
        <w:rPr>
          <w:rStyle w:val="FootnoteReference"/>
          <w:sz w:val="20"/>
          <w:szCs w:val="30"/>
          <w:rtl/>
        </w:rPr>
        <w:t>(</w:t>
      </w:r>
      <w:r w:rsidRPr="00876A79">
        <w:rPr>
          <w:rStyle w:val="FootnoteReference"/>
          <w:sz w:val="20"/>
          <w:szCs w:val="30"/>
          <w:rtl/>
        </w:rPr>
        <w:footnoteReference w:id="47"/>
      </w:r>
      <w:r w:rsidRPr="00876A79">
        <w:rPr>
          <w:rStyle w:val="FootnoteReference"/>
          <w:sz w:val="20"/>
          <w:szCs w:val="30"/>
          <w:rtl/>
        </w:rPr>
        <w:t>)</w:t>
      </w:r>
      <w:r w:rsidRPr="00876A79">
        <w:rPr>
          <w:rtl/>
        </w:rPr>
        <w:t xml:space="preserve">، </w:t>
      </w:r>
      <w:r w:rsidRPr="00876A79">
        <w:rPr>
          <w:rFonts w:hint="cs"/>
          <w:rtl/>
        </w:rPr>
        <w:t xml:space="preserve">مقابل </w:t>
      </w:r>
      <w:r w:rsidRPr="00876A79">
        <w:rPr>
          <w:rtl/>
        </w:rPr>
        <w:t>المادة 171(ج) من قانون العقوبات العسكري)</w:t>
      </w:r>
      <w:r w:rsidRPr="00876A79">
        <w:rPr>
          <w:rStyle w:val="FootnoteReference"/>
          <w:sz w:val="20"/>
          <w:szCs w:val="30"/>
          <w:rtl/>
        </w:rPr>
        <w:t>(</w:t>
      </w:r>
      <w:r w:rsidRPr="00876A79">
        <w:rPr>
          <w:rStyle w:val="FootnoteReference"/>
          <w:sz w:val="20"/>
          <w:szCs w:val="30"/>
          <w:rtl/>
        </w:rPr>
        <w:footnoteReference w:id="48"/>
      </w:r>
      <w:r w:rsidRPr="00876A79">
        <w:rPr>
          <w:rStyle w:val="FootnoteReference"/>
          <w:sz w:val="20"/>
          <w:szCs w:val="30"/>
          <w:rtl/>
        </w:rPr>
        <w:t>)</w:t>
      </w:r>
      <w:r w:rsidRPr="00876A79">
        <w:rPr>
          <w:rFonts w:hint="cs"/>
          <w:rtl/>
        </w:rPr>
        <w:t xml:space="preserve">. </w:t>
      </w:r>
      <w:r w:rsidRPr="00876A79">
        <w:rPr>
          <w:rtl/>
        </w:rPr>
        <w:t>غير أنه يجوز محاكمة الأشخاص الخاضعين للقانون الجنائي العسكري من قِبل المحاكم المدنية فيما يتعلق بالجرائم غير المنصوص عليها في قانون العقوبات العسكري</w:t>
      </w:r>
      <w:r w:rsidRPr="00876A79">
        <w:rPr>
          <w:rFonts w:hint="cs"/>
          <w:rtl/>
        </w:rPr>
        <w:t>.</w:t>
      </w:r>
    </w:p>
    <w:p w:rsidR="007A0EB5" w:rsidRPr="00876A79" w:rsidRDefault="007A0EB5" w:rsidP="007A0EB5">
      <w:pPr>
        <w:pStyle w:val="SingleTxtGA"/>
        <w:rPr>
          <w:rtl/>
        </w:rPr>
      </w:pPr>
      <w:r w:rsidRPr="00876A79">
        <w:rPr>
          <w:rFonts w:hint="cs"/>
          <w:rtl/>
        </w:rPr>
        <w:t>114-</w:t>
      </w:r>
      <w:r w:rsidRPr="00876A79">
        <w:rPr>
          <w:rFonts w:hint="cs"/>
          <w:rtl/>
        </w:rPr>
        <w:tab/>
      </w:r>
      <w:r w:rsidRPr="00876A79">
        <w:rPr>
          <w:rtl/>
        </w:rPr>
        <w:t>ومنذ عام 2007، جرى فصل القانون الجنائي المتعلق بالأطفال والمراهقين عن القانون الجنائي المتعلق بالبالغين</w:t>
      </w:r>
      <w:r w:rsidRPr="00876A79">
        <w:rPr>
          <w:rFonts w:hint="cs"/>
          <w:rtl/>
        </w:rPr>
        <w:t xml:space="preserve">. </w:t>
      </w:r>
      <w:r w:rsidRPr="00876A79">
        <w:rPr>
          <w:rtl/>
        </w:rPr>
        <w:t>وسن الرشد القانوني أو سن المسؤولية الجنائية محدد في 10 سنوات (المادة 3 من القانون الاتحادي المؤرخ 20 حزيران/يونيه 2003) الذي ينظم الوضع الجنائي للقاصرين (القانون الجنائي المتعلق بالقاصرين)</w:t>
      </w:r>
      <w:r w:rsidRPr="00876A79">
        <w:rPr>
          <w:rStyle w:val="FootnoteReference"/>
          <w:sz w:val="20"/>
          <w:szCs w:val="30"/>
          <w:rtl/>
        </w:rPr>
        <w:t>(</w:t>
      </w:r>
      <w:r w:rsidRPr="00876A79">
        <w:rPr>
          <w:rStyle w:val="FootnoteReference"/>
          <w:sz w:val="20"/>
          <w:szCs w:val="30"/>
          <w:rtl/>
        </w:rPr>
        <w:footnoteReference w:id="49"/>
      </w:r>
      <w:r w:rsidRPr="00876A79">
        <w:rPr>
          <w:rStyle w:val="FootnoteReference"/>
          <w:sz w:val="20"/>
          <w:szCs w:val="30"/>
          <w:rtl/>
        </w:rPr>
        <w:t>)</w:t>
      </w:r>
      <w:r w:rsidRPr="00876A79">
        <w:rPr>
          <w:rFonts w:hint="cs"/>
          <w:rtl/>
        </w:rPr>
        <w:t xml:space="preserve">. </w:t>
      </w:r>
      <w:r w:rsidRPr="00876A79">
        <w:rPr>
          <w:rtl/>
        </w:rPr>
        <w:t>وبالتالي، لا يعاقَب جنائي</w:t>
      </w:r>
      <w:r w:rsidR="00A4578E">
        <w:rPr>
          <w:rtl/>
        </w:rPr>
        <w:t xml:space="preserve">اً </w:t>
      </w:r>
      <w:r w:rsidRPr="00876A79">
        <w:rPr>
          <w:rtl/>
        </w:rPr>
        <w:t>م</w:t>
      </w:r>
      <w:r w:rsidRPr="00876A79">
        <w:rPr>
          <w:rFonts w:hint="cs"/>
          <w:rtl/>
        </w:rPr>
        <w:t>َ</w:t>
      </w:r>
      <w:r w:rsidRPr="00876A79">
        <w:rPr>
          <w:rtl/>
        </w:rPr>
        <w:t xml:space="preserve">ن يرتكب جريمة ما من الأطفال دون سن العاشرة. ويتوخى القانون الجنائي المتعلق بالقاصرين </w:t>
      </w:r>
      <w:r w:rsidRPr="00876A79">
        <w:rPr>
          <w:rFonts w:hint="cs"/>
          <w:rtl/>
        </w:rPr>
        <w:t xml:space="preserve">بالدرجة </w:t>
      </w:r>
      <w:r w:rsidRPr="00876A79">
        <w:rPr>
          <w:rtl/>
        </w:rPr>
        <w:t>الأول</w:t>
      </w:r>
      <w:r w:rsidRPr="00876A79">
        <w:rPr>
          <w:rFonts w:hint="cs"/>
          <w:rtl/>
        </w:rPr>
        <w:t>ى</w:t>
      </w:r>
      <w:r w:rsidRPr="00876A79">
        <w:rPr>
          <w:rtl/>
        </w:rPr>
        <w:t xml:space="preserve"> حماية الأحداث وتهذيبهم</w:t>
      </w:r>
      <w:r w:rsidRPr="00876A79">
        <w:rPr>
          <w:rFonts w:hint="cs"/>
          <w:rtl/>
        </w:rPr>
        <w:t xml:space="preserve">. </w:t>
      </w:r>
      <w:r w:rsidRPr="00876A79">
        <w:rPr>
          <w:rtl/>
        </w:rPr>
        <w:t>ولهذا السبب لا يُصدر قضاء الأحداث في كثير من الأحيان أي عقوبة بالمعنى الدقيق، بل يأمر بالأحرى بتدابير علاجية أو تهذيبي</w:t>
      </w:r>
      <w:r w:rsidRPr="00876A79">
        <w:rPr>
          <w:rFonts w:hint="cs"/>
          <w:rtl/>
        </w:rPr>
        <w:t xml:space="preserve">ة. </w:t>
      </w:r>
      <w:r w:rsidRPr="00876A79">
        <w:rPr>
          <w:rtl/>
        </w:rPr>
        <w:t>وإمكانية اللجوء إلى المحكمة الاتحادية متاحة للطعن في القرارات الصادرة عن الهيئات العليا في الكانتونات</w:t>
      </w:r>
      <w:r w:rsidRPr="00876A79">
        <w:rPr>
          <w:rFonts w:hint="cs"/>
          <w:rtl/>
        </w:rPr>
        <w:t>.</w:t>
      </w:r>
    </w:p>
    <w:p w:rsidR="007A0EB5" w:rsidRPr="00876A79" w:rsidRDefault="00142A68" w:rsidP="00142A68">
      <w:pPr>
        <w:pStyle w:val="H4GA"/>
        <w:rPr>
          <w:rtl/>
        </w:rPr>
      </w:pPr>
      <w:r>
        <w:rPr>
          <w:rtl/>
        </w:rPr>
        <w:tab/>
      </w:r>
      <w:r w:rsidR="007A0EB5" w:rsidRPr="00876A79">
        <w:rPr>
          <w:rFonts w:hint="cs"/>
          <w:rtl/>
        </w:rPr>
        <w:t>(ب)</w:t>
      </w:r>
      <w:r w:rsidR="007A0EB5" w:rsidRPr="00876A79">
        <w:rPr>
          <w:rtl/>
        </w:rPr>
        <w:tab/>
      </w:r>
      <w:r w:rsidR="007A0EB5" w:rsidRPr="00876A79">
        <w:rPr>
          <w:rFonts w:hint="cs"/>
          <w:rtl/>
        </w:rPr>
        <w:t>المسائل المدنية</w:t>
      </w:r>
    </w:p>
    <w:p w:rsidR="007A0EB5" w:rsidRPr="00142A68" w:rsidRDefault="007A0EB5" w:rsidP="007A0EB5">
      <w:pPr>
        <w:pStyle w:val="SingleTxtGA"/>
        <w:rPr>
          <w:spacing w:val="-2"/>
          <w:rtl/>
        </w:rPr>
      </w:pPr>
      <w:r w:rsidRPr="00142A68">
        <w:rPr>
          <w:rFonts w:hint="cs"/>
          <w:spacing w:val="-2"/>
          <w:rtl/>
        </w:rPr>
        <w:t>115-</w:t>
      </w:r>
      <w:r w:rsidRPr="00142A68">
        <w:rPr>
          <w:rFonts w:hint="cs"/>
          <w:spacing w:val="-2"/>
          <w:rtl/>
        </w:rPr>
        <w:tab/>
      </w:r>
      <w:r w:rsidRPr="00142A68">
        <w:rPr>
          <w:spacing w:val="-2"/>
          <w:rtl/>
        </w:rPr>
        <w:t xml:space="preserve">القانون المدني الموضوعي </w:t>
      </w:r>
      <w:r w:rsidRPr="00142A68">
        <w:rPr>
          <w:rFonts w:hint="cs"/>
          <w:spacing w:val="-2"/>
          <w:rtl/>
        </w:rPr>
        <w:t xml:space="preserve">مدون </w:t>
      </w:r>
      <w:r w:rsidRPr="00142A68">
        <w:rPr>
          <w:spacing w:val="-2"/>
          <w:rtl/>
        </w:rPr>
        <w:t>بالأساس في القانون المدني السويسري</w:t>
      </w:r>
      <w:r w:rsidRPr="00142A68">
        <w:rPr>
          <w:rFonts w:hint="cs"/>
          <w:spacing w:val="-2"/>
          <w:rtl/>
        </w:rPr>
        <w:t>،</w:t>
      </w:r>
      <w:r w:rsidRPr="00142A68">
        <w:rPr>
          <w:spacing w:val="-2"/>
          <w:rtl/>
        </w:rPr>
        <w:t xml:space="preserve"> المؤرخ 10 كانون الأول/ديسمبر 1907</w:t>
      </w:r>
      <w:r w:rsidRPr="00142A68">
        <w:rPr>
          <w:rStyle w:val="FootnoteReference"/>
          <w:spacing w:val="-2"/>
          <w:sz w:val="20"/>
          <w:szCs w:val="30"/>
          <w:rtl/>
        </w:rPr>
        <w:t>(</w:t>
      </w:r>
      <w:r w:rsidRPr="00142A68">
        <w:rPr>
          <w:rStyle w:val="FootnoteReference"/>
          <w:spacing w:val="-2"/>
          <w:sz w:val="20"/>
          <w:szCs w:val="30"/>
          <w:rtl/>
        </w:rPr>
        <w:footnoteReference w:id="50"/>
      </w:r>
      <w:r w:rsidRPr="00142A68">
        <w:rPr>
          <w:rStyle w:val="FootnoteReference"/>
          <w:spacing w:val="-2"/>
          <w:sz w:val="20"/>
          <w:szCs w:val="30"/>
          <w:rtl/>
        </w:rPr>
        <w:t>)</w:t>
      </w:r>
      <w:r w:rsidRPr="00142A68">
        <w:rPr>
          <w:spacing w:val="-2"/>
          <w:rtl/>
        </w:rPr>
        <w:t xml:space="preserve"> وفي قانون الالتزامات السويسري</w:t>
      </w:r>
      <w:r w:rsidRPr="00142A68">
        <w:rPr>
          <w:rFonts w:hint="cs"/>
          <w:spacing w:val="-2"/>
          <w:rtl/>
        </w:rPr>
        <w:t>،</w:t>
      </w:r>
      <w:r w:rsidRPr="00142A68">
        <w:rPr>
          <w:spacing w:val="-2"/>
          <w:rtl/>
        </w:rPr>
        <w:t xml:space="preserve"> المؤرخ 30 آذار/مارس</w:t>
      </w:r>
      <w:r w:rsidRPr="00142A68">
        <w:rPr>
          <w:rFonts w:hint="cs"/>
          <w:spacing w:val="-2"/>
          <w:rtl/>
        </w:rPr>
        <w:t xml:space="preserve"> 1911</w:t>
      </w:r>
      <w:r w:rsidRPr="00142A68">
        <w:rPr>
          <w:rStyle w:val="FootnoteReference"/>
          <w:spacing w:val="-2"/>
          <w:sz w:val="20"/>
          <w:szCs w:val="30"/>
          <w:rtl/>
        </w:rPr>
        <w:t>(</w:t>
      </w:r>
      <w:r w:rsidRPr="00142A68">
        <w:rPr>
          <w:rStyle w:val="FootnoteReference"/>
          <w:spacing w:val="-2"/>
          <w:sz w:val="20"/>
          <w:szCs w:val="30"/>
          <w:rtl/>
        </w:rPr>
        <w:footnoteReference w:id="51"/>
      </w:r>
      <w:r w:rsidRPr="00142A68">
        <w:rPr>
          <w:rStyle w:val="FootnoteReference"/>
          <w:spacing w:val="-2"/>
          <w:sz w:val="20"/>
          <w:szCs w:val="30"/>
          <w:rtl/>
        </w:rPr>
        <w:t>)</w:t>
      </w:r>
      <w:r w:rsidRPr="00142A68">
        <w:rPr>
          <w:spacing w:val="-2"/>
          <w:rtl/>
        </w:rPr>
        <w:t>، اللذين جرى تعديلها وتنقيحهما مرات عديدة وتكميلهما بعدة قوانين خاصة</w:t>
      </w:r>
      <w:r w:rsidRPr="00142A68">
        <w:rPr>
          <w:rFonts w:hint="cs"/>
          <w:spacing w:val="-2"/>
          <w:rtl/>
        </w:rPr>
        <w:t>.</w:t>
      </w:r>
    </w:p>
    <w:p w:rsidR="007A0EB5" w:rsidRPr="00142A68" w:rsidRDefault="007A0EB5" w:rsidP="007A0EB5">
      <w:pPr>
        <w:pStyle w:val="SingleTxtGA"/>
        <w:rPr>
          <w:spacing w:val="-2"/>
          <w:rtl/>
        </w:rPr>
      </w:pPr>
      <w:r w:rsidRPr="00142A68">
        <w:rPr>
          <w:rFonts w:hint="cs"/>
          <w:spacing w:val="-2"/>
          <w:rtl/>
        </w:rPr>
        <w:t>116-</w:t>
      </w:r>
      <w:r w:rsidRPr="00142A68">
        <w:rPr>
          <w:rFonts w:hint="cs"/>
          <w:spacing w:val="-2"/>
          <w:rtl/>
        </w:rPr>
        <w:tab/>
      </w:r>
      <w:r w:rsidRPr="00142A68">
        <w:rPr>
          <w:spacing w:val="-2"/>
          <w:rtl/>
        </w:rPr>
        <w:t xml:space="preserve">وفي الإجراءات العادية، يوجه </w:t>
      </w:r>
      <w:r w:rsidRPr="00142A68">
        <w:rPr>
          <w:rFonts w:hint="cs"/>
          <w:spacing w:val="-2"/>
          <w:rtl/>
        </w:rPr>
        <w:t xml:space="preserve">المتقاضي </w:t>
      </w:r>
      <w:r w:rsidRPr="00142A68">
        <w:rPr>
          <w:spacing w:val="-2"/>
          <w:rtl/>
        </w:rPr>
        <w:t>الذي يرغب في المطالبة بحق مدني في سويسرا طلب</w:t>
      </w:r>
      <w:r w:rsidR="00A4578E">
        <w:rPr>
          <w:spacing w:val="-2"/>
          <w:rtl/>
        </w:rPr>
        <w:t xml:space="preserve">اً </w:t>
      </w:r>
      <w:r w:rsidRPr="00142A68">
        <w:rPr>
          <w:spacing w:val="-2"/>
          <w:rtl/>
        </w:rPr>
        <w:t>إلى المحكمة الابتدائية المختصة</w:t>
      </w:r>
      <w:r w:rsidRPr="00142A68">
        <w:rPr>
          <w:rFonts w:hint="cs"/>
          <w:spacing w:val="-2"/>
          <w:rtl/>
        </w:rPr>
        <w:t xml:space="preserve">. </w:t>
      </w:r>
      <w:r w:rsidRPr="00142A68">
        <w:rPr>
          <w:spacing w:val="-2"/>
          <w:rtl/>
        </w:rPr>
        <w:t>وباستثناء بعض الحالات، فإن هذه الإجراءات تسبقها في الجوهر محاولة للمصالحة أمام هيئة للمصالحة بغرض تسوية المنازعة بشكل ودي في هذه المرحلة</w:t>
      </w:r>
      <w:r w:rsidRPr="00142A68">
        <w:rPr>
          <w:rFonts w:hint="cs"/>
          <w:spacing w:val="-2"/>
          <w:rtl/>
        </w:rPr>
        <w:t xml:space="preserve">. </w:t>
      </w:r>
      <w:r w:rsidRPr="00142A68">
        <w:rPr>
          <w:spacing w:val="-2"/>
          <w:rtl/>
        </w:rPr>
        <w:t>ويقدم الطرف الخصم رد</w:t>
      </w:r>
      <w:r w:rsidR="00A4578E">
        <w:rPr>
          <w:spacing w:val="-2"/>
          <w:rtl/>
        </w:rPr>
        <w:t xml:space="preserve">اً </w:t>
      </w:r>
      <w:r w:rsidRPr="00142A68">
        <w:rPr>
          <w:spacing w:val="-2"/>
          <w:rtl/>
        </w:rPr>
        <w:t xml:space="preserve">على </w:t>
      </w:r>
      <w:r w:rsidRPr="00142A68">
        <w:rPr>
          <w:rFonts w:hint="cs"/>
          <w:spacing w:val="-2"/>
          <w:rtl/>
        </w:rPr>
        <w:t xml:space="preserve">هذا الطلب. </w:t>
      </w:r>
      <w:r w:rsidRPr="00142A68">
        <w:rPr>
          <w:spacing w:val="-2"/>
          <w:rtl/>
        </w:rPr>
        <w:t>ويجوز للمحكمة أن تأمر، عندما تستدعي الظروف ذلك، بتقديم المذكرات أو المرافعات مرة ثانية</w:t>
      </w:r>
      <w:r w:rsidRPr="00142A68">
        <w:rPr>
          <w:rFonts w:hint="cs"/>
          <w:spacing w:val="-2"/>
          <w:rtl/>
        </w:rPr>
        <w:t xml:space="preserve">. </w:t>
      </w:r>
      <w:r w:rsidRPr="00142A68">
        <w:rPr>
          <w:spacing w:val="-2"/>
          <w:rtl/>
        </w:rPr>
        <w:t xml:space="preserve">وينبغي لكل طرف </w:t>
      </w:r>
      <w:r w:rsidRPr="00142A68">
        <w:rPr>
          <w:rFonts w:hint="cs"/>
          <w:spacing w:val="-2"/>
          <w:rtl/>
        </w:rPr>
        <w:t>أن ي</w:t>
      </w:r>
      <w:r w:rsidRPr="00142A68">
        <w:rPr>
          <w:spacing w:val="-2"/>
          <w:rtl/>
        </w:rPr>
        <w:t xml:space="preserve">قدم أدلة </w:t>
      </w:r>
      <w:r w:rsidRPr="00142A68">
        <w:rPr>
          <w:rFonts w:hint="cs"/>
          <w:spacing w:val="-2"/>
          <w:rtl/>
        </w:rPr>
        <w:t xml:space="preserve">إثبات </w:t>
      </w:r>
      <w:r w:rsidRPr="00142A68">
        <w:rPr>
          <w:spacing w:val="-2"/>
          <w:rtl/>
        </w:rPr>
        <w:t>الوقائع التي يدعيها</w:t>
      </w:r>
      <w:r w:rsidRPr="00142A68">
        <w:rPr>
          <w:rFonts w:hint="cs"/>
          <w:spacing w:val="-2"/>
          <w:rtl/>
        </w:rPr>
        <w:t xml:space="preserve">. </w:t>
      </w:r>
      <w:r w:rsidRPr="00142A68">
        <w:rPr>
          <w:spacing w:val="-2"/>
          <w:rtl/>
        </w:rPr>
        <w:t>ويقدم الطرفان لاحقا</w:t>
      </w:r>
      <w:r w:rsidR="00A4578E">
        <w:rPr>
          <w:rFonts w:hint="cs"/>
          <w:spacing w:val="-2"/>
          <w:rtl/>
        </w:rPr>
        <w:t>ً</w:t>
      </w:r>
      <w:r w:rsidRPr="00142A68">
        <w:rPr>
          <w:spacing w:val="-2"/>
          <w:rtl/>
        </w:rPr>
        <w:t>، خلال الإجراءات الرئيسية، استنتاجاتهما والأسس التي تستند إليها وتقوم المحكمة بتمحيص الأدلة</w:t>
      </w:r>
      <w:r w:rsidRPr="00142A68">
        <w:rPr>
          <w:rFonts w:hint="cs"/>
          <w:spacing w:val="-2"/>
          <w:rtl/>
        </w:rPr>
        <w:t xml:space="preserve">. </w:t>
      </w:r>
      <w:r w:rsidRPr="00142A68">
        <w:rPr>
          <w:spacing w:val="-2"/>
          <w:rtl/>
        </w:rPr>
        <w:t>ويجوز للطرفين بعد ذلك إبداء رأيهما بشأن نتائج تمحيص الأدلة وبشأن القضية</w:t>
      </w:r>
      <w:r w:rsidRPr="00142A68">
        <w:rPr>
          <w:rFonts w:hint="cs"/>
          <w:spacing w:val="-2"/>
          <w:rtl/>
        </w:rPr>
        <w:t xml:space="preserve">. </w:t>
      </w:r>
      <w:r w:rsidRPr="00142A68">
        <w:rPr>
          <w:spacing w:val="-2"/>
          <w:rtl/>
        </w:rPr>
        <w:t>وبعد تقييم الأدلة المقدمة أو عندما تكون القضية جاهزة لإصدار الحكم بشأنها، تنهي المحكمة الإجراءات باتخاذ قرار بشأن الأسس الموضوعية أو قرارٍ بعدم المقبولية</w:t>
      </w:r>
      <w:r w:rsidRPr="00142A68">
        <w:rPr>
          <w:rFonts w:hint="cs"/>
          <w:spacing w:val="-2"/>
          <w:rtl/>
        </w:rPr>
        <w:t>.</w:t>
      </w:r>
    </w:p>
    <w:p w:rsidR="007A0EB5" w:rsidRPr="00876A79" w:rsidRDefault="007A0EB5" w:rsidP="007A0EB5">
      <w:pPr>
        <w:pStyle w:val="SingleTxtGA"/>
        <w:rPr>
          <w:rtl/>
        </w:rPr>
      </w:pPr>
      <w:r w:rsidRPr="00876A79">
        <w:rPr>
          <w:rFonts w:hint="cs"/>
          <w:rtl/>
        </w:rPr>
        <w:t>117-</w:t>
      </w:r>
      <w:r w:rsidRPr="00876A79">
        <w:rPr>
          <w:rFonts w:hint="cs"/>
          <w:rtl/>
        </w:rPr>
        <w:tab/>
      </w:r>
      <w:r w:rsidRPr="00876A79">
        <w:rPr>
          <w:rtl/>
        </w:rPr>
        <w:t xml:space="preserve">ولدى توافر شروط معينة، يجوز استئناف قرارات المحكمة الابتدائية أمام محكمة الاستئناف في الكانتون التي تتيح للمحكمة </w:t>
      </w:r>
      <w:r w:rsidRPr="00876A79">
        <w:rPr>
          <w:rFonts w:hint="cs"/>
          <w:rtl/>
        </w:rPr>
        <w:t xml:space="preserve">العليا </w:t>
      </w:r>
      <w:r w:rsidRPr="00876A79">
        <w:rPr>
          <w:rtl/>
        </w:rPr>
        <w:t>إعادة النظر بشكل كامل في القضية ككل (تطبيق القانون والتحقق من الوقائع)</w:t>
      </w:r>
      <w:r w:rsidRPr="00876A79">
        <w:rPr>
          <w:rFonts w:hint="cs"/>
          <w:rtl/>
        </w:rPr>
        <w:t xml:space="preserve">. </w:t>
      </w:r>
      <w:r w:rsidRPr="00876A79">
        <w:rPr>
          <w:rtl/>
        </w:rPr>
        <w:t>وعندما لا تتاح إمكانية الاستئناف، يجوز أن يقدَّم أيض</w:t>
      </w:r>
      <w:r w:rsidR="00A4578E">
        <w:rPr>
          <w:rtl/>
        </w:rPr>
        <w:t xml:space="preserve">اً </w:t>
      </w:r>
      <w:r w:rsidRPr="00876A79">
        <w:rPr>
          <w:rtl/>
        </w:rPr>
        <w:t>إلى محكمة الاستئناف في الكانتون طعن في القرار، يقتصر على النظر في مدى تطبيق القانون</w:t>
      </w:r>
      <w:r w:rsidRPr="00876A79">
        <w:rPr>
          <w:rFonts w:hint="cs"/>
          <w:rtl/>
        </w:rPr>
        <w:t xml:space="preserve">. </w:t>
      </w:r>
      <w:r w:rsidRPr="00876A79">
        <w:rPr>
          <w:rtl/>
        </w:rPr>
        <w:t>غير أنه يجوز إعادة النظر في الحكم الصادر إذا تبين بوضوح عدم دقة التحقيق</w:t>
      </w:r>
      <w:r w:rsidRPr="00876A79">
        <w:rPr>
          <w:rFonts w:hint="cs"/>
          <w:rtl/>
        </w:rPr>
        <w:t>.</w:t>
      </w:r>
    </w:p>
    <w:p w:rsidR="007A0EB5" w:rsidRPr="00876A79" w:rsidRDefault="007A0EB5" w:rsidP="007A0EB5">
      <w:pPr>
        <w:pStyle w:val="SingleTxtGA"/>
        <w:rPr>
          <w:rtl/>
        </w:rPr>
      </w:pPr>
      <w:r w:rsidRPr="00876A79">
        <w:rPr>
          <w:rFonts w:hint="cs"/>
          <w:rtl/>
        </w:rPr>
        <w:t>118-</w:t>
      </w:r>
      <w:r w:rsidRPr="00876A79">
        <w:rPr>
          <w:rtl/>
        </w:rPr>
        <w:tab/>
        <w:t>وتنظر المحكمة الاتحادية في الطعون في الأحكام الصادرة عن محاكم الاستئناف في الكانتونات وفق</w:t>
      </w:r>
      <w:r w:rsidR="00A4578E">
        <w:rPr>
          <w:rtl/>
        </w:rPr>
        <w:t xml:space="preserve">اً </w:t>
      </w:r>
      <w:r w:rsidRPr="00876A79">
        <w:rPr>
          <w:rtl/>
        </w:rPr>
        <w:t>للمادة 72 وما يليها من قانون المحكمة الاتحادية</w:t>
      </w:r>
      <w:r w:rsidRPr="00876A79">
        <w:rPr>
          <w:rStyle w:val="FootnoteReference"/>
          <w:sz w:val="20"/>
          <w:szCs w:val="30"/>
          <w:rtl/>
        </w:rPr>
        <w:t>(</w:t>
      </w:r>
      <w:r w:rsidRPr="00876A79">
        <w:rPr>
          <w:rStyle w:val="FootnoteReference"/>
          <w:sz w:val="20"/>
          <w:szCs w:val="30"/>
          <w:rtl/>
        </w:rPr>
        <w:footnoteReference w:id="52"/>
      </w:r>
      <w:r w:rsidRPr="00876A79">
        <w:rPr>
          <w:rStyle w:val="FootnoteReference"/>
          <w:sz w:val="20"/>
          <w:szCs w:val="30"/>
          <w:rtl/>
        </w:rPr>
        <w:t>)</w:t>
      </w:r>
      <w:r w:rsidRPr="00876A79">
        <w:rPr>
          <w:rFonts w:hint="cs"/>
          <w:rtl/>
        </w:rPr>
        <w:t xml:space="preserve">. </w:t>
      </w:r>
      <w:r w:rsidRPr="00876A79">
        <w:rPr>
          <w:rtl/>
        </w:rPr>
        <w:t xml:space="preserve">وفي </w:t>
      </w:r>
      <w:r w:rsidRPr="00876A79">
        <w:rPr>
          <w:rFonts w:hint="cs"/>
          <w:rtl/>
        </w:rPr>
        <w:t xml:space="preserve">المسائل </w:t>
      </w:r>
      <w:r w:rsidRPr="00876A79">
        <w:rPr>
          <w:rtl/>
        </w:rPr>
        <w:t>المالية، يجوز للمحكمة الاتحادية أن تراقب، خلال النظر في الطعون المتعلقة بالقضايا المدنية، مدى تنفيذ القانون الاتحادي في القضايا التي لا تقل فيها القيمة المالية المتنازع بشأنها عن 000 30 فرنك سويسري</w:t>
      </w:r>
      <w:r w:rsidRPr="00876A79">
        <w:rPr>
          <w:rFonts w:hint="cs"/>
          <w:rtl/>
        </w:rPr>
        <w:t xml:space="preserve">. </w:t>
      </w:r>
      <w:r w:rsidRPr="00876A79">
        <w:rPr>
          <w:rtl/>
        </w:rPr>
        <w:t>ويُستثنى من ذلك قانون العمل وقانون الإيجار، حيث حُددت القيمة المالية الدنيا المتنازع بشأنها في 000 15 فرنك سويسري</w:t>
      </w:r>
      <w:r w:rsidRPr="00876A79">
        <w:rPr>
          <w:rFonts w:hint="cs"/>
          <w:rtl/>
        </w:rPr>
        <w:t xml:space="preserve">. </w:t>
      </w:r>
      <w:r w:rsidRPr="00876A79">
        <w:rPr>
          <w:rtl/>
        </w:rPr>
        <w:t>وبصرف النظر عن القيمة المالية المتنازع بشأنها، فإن اللجوء إلى المحكمة الاتحادية مكفول دائم</w:t>
      </w:r>
      <w:r w:rsidR="00A4578E">
        <w:rPr>
          <w:rtl/>
        </w:rPr>
        <w:t xml:space="preserve">اً </w:t>
      </w:r>
      <w:r w:rsidRPr="00876A79">
        <w:rPr>
          <w:rtl/>
        </w:rPr>
        <w:t>عندما يتعلق الأمر بمسألة قانونية من حيث المبدأ</w:t>
      </w:r>
      <w:r w:rsidRPr="00876A79">
        <w:rPr>
          <w:rFonts w:hint="cs"/>
          <w:rtl/>
        </w:rPr>
        <w:t xml:space="preserve">. </w:t>
      </w:r>
      <w:r w:rsidRPr="00876A79">
        <w:rPr>
          <w:rtl/>
        </w:rPr>
        <w:t>ويجوز للمحكمة الاتحادية أيض</w:t>
      </w:r>
      <w:r w:rsidR="00A4578E">
        <w:rPr>
          <w:rtl/>
        </w:rPr>
        <w:t xml:space="preserve">اً </w:t>
      </w:r>
      <w:r w:rsidRPr="00876A79">
        <w:rPr>
          <w:rtl/>
        </w:rPr>
        <w:t>أن تنظر، في إطار الطعون المتعلقة بالقضايا المدنية، في الأحكام المتصلة بالملاحقة القضائية وحالات الإفلاس وكذلك في الأحكام الصادرة في قضايا القانون العام التي لها صلة مباشرة بالقانون المدني</w:t>
      </w:r>
      <w:r w:rsidRPr="00876A79">
        <w:rPr>
          <w:rFonts w:hint="cs"/>
          <w:rtl/>
        </w:rPr>
        <w:t xml:space="preserve">. </w:t>
      </w:r>
    </w:p>
    <w:p w:rsidR="007A0EB5" w:rsidRPr="00876A79" w:rsidRDefault="00142A68" w:rsidP="00142A68">
      <w:pPr>
        <w:pStyle w:val="H4GA"/>
        <w:rPr>
          <w:rtl/>
        </w:rPr>
      </w:pPr>
      <w:r>
        <w:rPr>
          <w:rtl/>
        </w:rPr>
        <w:tab/>
      </w:r>
      <w:r w:rsidR="007A0EB5" w:rsidRPr="00876A79">
        <w:rPr>
          <w:rFonts w:hint="cs"/>
          <w:rtl/>
        </w:rPr>
        <w:t>(ج)</w:t>
      </w:r>
      <w:r w:rsidR="007A0EB5" w:rsidRPr="00876A79">
        <w:rPr>
          <w:rtl/>
        </w:rPr>
        <w:tab/>
      </w:r>
      <w:r w:rsidR="007A0EB5" w:rsidRPr="00876A79">
        <w:rPr>
          <w:rFonts w:hint="cs"/>
          <w:rtl/>
        </w:rPr>
        <w:t>المسائل الإدارية</w:t>
      </w:r>
    </w:p>
    <w:p w:rsidR="007A0EB5" w:rsidRPr="00876A79" w:rsidRDefault="007A0EB5" w:rsidP="007A0EB5">
      <w:pPr>
        <w:pStyle w:val="SingleTxtGA"/>
        <w:rPr>
          <w:rtl/>
        </w:rPr>
      </w:pPr>
      <w:r w:rsidRPr="00876A79">
        <w:rPr>
          <w:rFonts w:hint="cs"/>
          <w:rtl/>
        </w:rPr>
        <w:t>119-</w:t>
      </w:r>
      <w:r w:rsidRPr="00876A79">
        <w:rPr>
          <w:rFonts w:hint="cs"/>
          <w:rtl/>
        </w:rPr>
        <w:tab/>
      </w:r>
      <w:r w:rsidRPr="00876A79">
        <w:rPr>
          <w:rtl/>
        </w:rPr>
        <w:t xml:space="preserve">على صعيد الكانتونات، يجوز الطعن بصفة عامة في القرارات التي تتخذها الإدارة أمام جهاز من أجهزة السلطة التنفيذية أو مجلس طعن مستقل أو محكمة </w:t>
      </w:r>
      <w:r w:rsidRPr="00876A79">
        <w:rPr>
          <w:rFonts w:hint="cs"/>
          <w:rtl/>
        </w:rPr>
        <w:t>إ</w:t>
      </w:r>
      <w:r w:rsidRPr="00876A79">
        <w:rPr>
          <w:rtl/>
        </w:rPr>
        <w:t>دارية</w:t>
      </w:r>
      <w:r w:rsidRPr="00876A79">
        <w:rPr>
          <w:rFonts w:hint="cs"/>
          <w:rtl/>
        </w:rPr>
        <w:t xml:space="preserve">. </w:t>
      </w:r>
      <w:r w:rsidRPr="00876A79">
        <w:rPr>
          <w:rtl/>
        </w:rPr>
        <w:t xml:space="preserve">وقد أدمجت كانتونات عديدة محاكمها الإدارية في محاكم </w:t>
      </w:r>
      <w:r w:rsidRPr="00876A79">
        <w:rPr>
          <w:rFonts w:hint="cs"/>
          <w:rtl/>
        </w:rPr>
        <w:t>الاستئناف.</w:t>
      </w:r>
    </w:p>
    <w:p w:rsidR="007A0EB5" w:rsidRPr="00876A79" w:rsidRDefault="007A0EB5" w:rsidP="007A0EB5">
      <w:pPr>
        <w:pStyle w:val="SingleTxtGA"/>
        <w:rPr>
          <w:rtl/>
        </w:rPr>
      </w:pPr>
      <w:r w:rsidRPr="00876A79">
        <w:rPr>
          <w:rFonts w:hint="cs"/>
          <w:rtl/>
        </w:rPr>
        <w:t>120-</w:t>
      </w:r>
      <w:r w:rsidRPr="00876A79">
        <w:rPr>
          <w:rFonts w:hint="cs"/>
          <w:rtl/>
        </w:rPr>
        <w:tab/>
      </w:r>
      <w:r w:rsidRPr="00876A79">
        <w:rPr>
          <w:rtl/>
        </w:rPr>
        <w:t>واستُعيض عن مجالس الطعن الاتحادية القديمة ودوائر الطعن التابعة للإدارات بالمحكمة الإدارية الاتحادية</w:t>
      </w:r>
      <w:r w:rsidRPr="00876A79">
        <w:rPr>
          <w:rFonts w:hint="cs"/>
          <w:rtl/>
        </w:rPr>
        <w:t xml:space="preserve">. </w:t>
      </w:r>
      <w:r w:rsidRPr="00876A79">
        <w:rPr>
          <w:rtl/>
        </w:rPr>
        <w:t>ويوجد مقرها منذ عام 2012 في سانت غال</w:t>
      </w:r>
      <w:r w:rsidRPr="00876A79">
        <w:rPr>
          <w:rFonts w:hint="cs"/>
          <w:rtl/>
        </w:rPr>
        <w:t xml:space="preserve">ن. </w:t>
      </w:r>
      <w:r w:rsidRPr="00876A79">
        <w:rPr>
          <w:rtl/>
        </w:rPr>
        <w:t>وتنظر المحكمة الإدارية الاتحادية ابتدائي</w:t>
      </w:r>
      <w:r w:rsidR="00A4578E">
        <w:rPr>
          <w:rtl/>
        </w:rPr>
        <w:t xml:space="preserve">اً </w:t>
      </w:r>
      <w:r w:rsidRPr="00876A79">
        <w:rPr>
          <w:rtl/>
        </w:rPr>
        <w:t>في الطعون المقدمة ضد قرارات الإدارة الاتحادية، مثل تلك التي لها صلة بتعيين موظفي الاتحاد السويسري وإدارات الضرائب الاتحادية والجمارك، وبطلبات اللجوء</w:t>
      </w:r>
      <w:r w:rsidRPr="00876A79">
        <w:rPr>
          <w:rFonts w:hint="cs"/>
          <w:rtl/>
        </w:rPr>
        <w:t xml:space="preserve">. </w:t>
      </w:r>
      <w:r w:rsidRPr="00876A79">
        <w:rPr>
          <w:rtl/>
        </w:rPr>
        <w:t>ويجوز الطعن في بعض قرارات المحكمة الإدارية الاتحادية أمام المحكمة الاتحادية</w:t>
      </w:r>
      <w:r w:rsidRPr="00876A79">
        <w:rPr>
          <w:rFonts w:hint="cs"/>
          <w:rtl/>
        </w:rPr>
        <w:t>.</w:t>
      </w:r>
    </w:p>
    <w:p w:rsidR="007A0EB5" w:rsidRPr="00876A79" w:rsidRDefault="007A0EB5" w:rsidP="007A0EB5">
      <w:pPr>
        <w:pStyle w:val="SingleTxtGA"/>
        <w:rPr>
          <w:rtl/>
        </w:rPr>
      </w:pPr>
      <w:r w:rsidRPr="00876A79">
        <w:rPr>
          <w:rFonts w:hint="cs"/>
          <w:rtl/>
        </w:rPr>
        <w:t>121-</w:t>
      </w:r>
      <w:r w:rsidRPr="00876A79">
        <w:rPr>
          <w:rtl/>
        </w:rPr>
        <w:tab/>
        <w:t xml:space="preserve">وعلى صعيد الكانتونات، يوجه </w:t>
      </w:r>
      <w:r w:rsidRPr="00876A79">
        <w:rPr>
          <w:rFonts w:hint="cs"/>
          <w:rtl/>
        </w:rPr>
        <w:t xml:space="preserve">المتقاضي </w:t>
      </w:r>
      <w:r w:rsidRPr="00876A79">
        <w:rPr>
          <w:rtl/>
        </w:rPr>
        <w:t>الذي يرغب في الاعتراض على قرار صادر عن الإدارة أو عن مؤسسة طعن داخل الإدارة طعن</w:t>
      </w:r>
      <w:r w:rsidR="00A4578E">
        <w:rPr>
          <w:rtl/>
        </w:rPr>
        <w:t xml:space="preserve">اً </w:t>
      </w:r>
      <w:r w:rsidRPr="00876A79">
        <w:rPr>
          <w:rtl/>
        </w:rPr>
        <w:t>إلى المحكمة الإدارية</w:t>
      </w:r>
      <w:r w:rsidRPr="00876A79">
        <w:rPr>
          <w:rFonts w:hint="cs"/>
          <w:rtl/>
        </w:rPr>
        <w:t xml:space="preserve">. </w:t>
      </w:r>
      <w:r w:rsidRPr="00876A79">
        <w:rPr>
          <w:rtl/>
        </w:rPr>
        <w:t>وتبت فيه هذه المحكمة بعد أن تستمع أيض</w:t>
      </w:r>
      <w:r w:rsidR="00A4578E">
        <w:rPr>
          <w:rtl/>
        </w:rPr>
        <w:t xml:space="preserve">اً </w:t>
      </w:r>
      <w:r w:rsidRPr="00876A79">
        <w:rPr>
          <w:rtl/>
        </w:rPr>
        <w:t>إلى رأي الإدارة المعنية</w:t>
      </w:r>
      <w:r w:rsidRPr="00876A79">
        <w:rPr>
          <w:rFonts w:hint="cs"/>
          <w:rtl/>
        </w:rPr>
        <w:t xml:space="preserve">. </w:t>
      </w:r>
      <w:r w:rsidRPr="00876A79">
        <w:rPr>
          <w:rtl/>
        </w:rPr>
        <w:t xml:space="preserve">وإذا كانت المنازعة تتعلق بتطبيق القانون الاتحادي، </w:t>
      </w:r>
      <w:r w:rsidRPr="00876A79">
        <w:rPr>
          <w:rFonts w:hint="cs"/>
          <w:rtl/>
        </w:rPr>
        <w:t>جاز</w:t>
      </w:r>
      <w:r w:rsidRPr="00876A79">
        <w:rPr>
          <w:rtl/>
        </w:rPr>
        <w:t xml:space="preserve">، من حيث المبدأ، عرض القضية على المحكمة الاتحادية من خلال طعن في إطار القانون العام (المادة </w:t>
      </w:r>
      <w:r w:rsidRPr="00876A79">
        <w:rPr>
          <w:rFonts w:hint="cs"/>
          <w:rtl/>
        </w:rPr>
        <w:t xml:space="preserve">82 </w:t>
      </w:r>
      <w:r w:rsidRPr="00876A79">
        <w:rPr>
          <w:rtl/>
        </w:rPr>
        <w:t>وما يليها من قانون المحكمة الاتحادية)</w:t>
      </w:r>
      <w:r w:rsidRPr="00876A79">
        <w:rPr>
          <w:rStyle w:val="FootnoteReference"/>
          <w:sz w:val="20"/>
          <w:szCs w:val="30"/>
          <w:rtl/>
        </w:rPr>
        <w:t>(</w:t>
      </w:r>
      <w:r w:rsidRPr="00876A79">
        <w:rPr>
          <w:rStyle w:val="FootnoteReference"/>
          <w:sz w:val="20"/>
          <w:szCs w:val="30"/>
          <w:rtl/>
        </w:rPr>
        <w:footnoteReference w:id="53"/>
      </w:r>
      <w:r w:rsidRPr="00876A79">
        <w:rPr>
          <w:rStyle w:val="FootnoteReference"/>
          <w:sz w:val="20"/>
          <w:szCs w:val="30"/>
          <w:rtl/>
        </w:rPr>
        <w:t>)</w:t>
      </w:r>
      <w:r w:rsidRPr="00876A79">
        <w:rPr>
          <w:rFonts w:hint="cs"/>
          <w:rtl/>
        </w:rPr>
        <w:t>.</w:t>
      </w:r>
    </w:p>
    <w:p w:rsidR="007A0EB5" w:rsidRPr="00876A79" w:rsidRDefault="00142A68" w:rsidP="00142A68">
      <w:pPr>
        <w:pStyle w:val="H4GA"/>
        <w:rPr>
          <w:rtl/>
        </w:rPr>
      </w:pPr>
      <w:r>
        <w:rPr>
          <w:rtl/>
        </w:rPr>
        <w:tab/>
      </w:r>
      <w:r w:rsidR="007A0EB5" w:rsidRPr="00876A79">
        <w:rPr>
          <w:rFonts w:hint="cs"/>
          <w:rtl/>
        </w:rPr>
        <w:t>(د)</w:t>
      </w:r>
      <w:r w:rsidR="007A0EB5" w:rsidRPr="00876A79">
        <w:rPr>
          <w:rtl/>
        </w:rPr>
        <w:tab/>
        <w:t>الطعن الدستوري الفرعي</w:t>
      </w:r>
    </w:p>
    <w:p w:rsidR="007A0EB5" w:rsidRPr="00876A79" w:rsidRDefault="007A0EB5" w:rsidP="007A0EB5">
      <w:pPr>
        <w:pStyle w:val="SingleTxtGA"/>
        <w:rPr>
          <w:rtl/>
        </w:rPr>
      </w:pPr>
      <w:r w:rsidRPr="00876A79">
        <w:rPr>
          <w:rFonts w:hint="cs"/>
          <w:rtl/>
        </w:rPr>
        <w:t>122-</w:t>
      </w:r>
      <w:r w:rsidRPr="00876A79">
        <w:rPr>
          <w:rFonts w:hint="cs"/>
          <w:rtl/>
        </w:rPr>
        <w:tab/>
      </w:r>
      <w:r w:rsidRPr="00876A79">
        <w:rPr>
          <w:rtl/>
        </w:rPr>
        <w:t>تنظر المحكمة الإتحادية أيضا</w:t>
      </w:r>
      <w:r w:rsidR="00A4578E">
        <w:rPr>
          <w:rFonts w:hint="cs"/>
          <w:rtl/>
        </w:rPr>
        <w:t>ً</w:t>
      </w:r>
      <w:r w:rsidRPr="00876A79">
        <w:rPr>
          <w:rtl/>
        </w:rPr>
        <w:t>، في إطار الطعون المقدمة إليها، في التظلمات المتعلقة بانتهاك الحقوق الدستورية للمواطنين</w:t>
      </w:r>
      <w:r w:rsidRPr="00876A79">
        <w:rPr>
          <w:rFonts w:hint="cs"/>
          <w:rtl/>
        </w:rPr>
        <w:t xml:space="preserve">. </w:t>
      </w:r>
      <w:r w:rsidRPr="00876A79">
        <w:rPr>
          <w:rtl/>
        </w:rPr>
        <w:t>وعندما لا يُقبل أي طعن من الطعون العادية (على سبيل المثال بسبب عدم بلوغ القيمة المالية المتنازع بشأنها الحد الأدنى الكافي)، يجوز التصدي، من خلال طعن دستوري فرعي، لانتهاك الحقوق الدستورية في قرار صادر على صعيد الكانتون (المادة 113 من قانون المحكمة الاتحادية)</w:t>
      </w:r>
      <w:r w:rsidRPr="00876A79">
        <w:rPr>
          <w:rStyle w:val="FootnoteReference"/>
          <w:sz w:val="20"/>
          <w:szCs w:val="30"/>
          <w:rtl/>
        </w:rPr>
        <w:t>(</w:t>
      </w:r>
      <w:r w:rsidRPr="00876A79">
        <w:rPr>
          <w:rStyle w:val="FootnoteReference"/>
          <w:sz w:val="20"/>
          <w:szCs w:val="30"/>
          <w:rtl/>
        </w:rPr>
        <w:footnoteReference w:id="54"/>
      </w:r>
      <w:r w:rsidRPr="00876A79">
        <w:rPr>
          <w:rStyle w:val="FootnoteReference"/>
          <w:sz w:val="20"/>
          <w:szCs w:val="30"/>
          <w:rtl/>
        </w:rPr>
        <w:t>)</w:t>
      </w:r>
      <w:r w:rsidRPr="00876A79">
        <w:rPr>
          <w:rtl/>
        </w:rPr>
        <w:t>.</w:t>
      </w:r>
    </w:p>
    <w:p w:rsidR="007A0EB5" w:rsidRPr="00876A79" w:rsidRDefault="00142A68" w:rsidP="00142A68">
      <w:pPr>
        <w:pStyle w:val="H23GA"/>
        <w:spacing w:before="240"/>
        <w:rPr>
          <w:rtl/>
        </w:rPr>
      </w:pPr>
      <w:r>
        <w:rPr>
          <w:rtl/>
        </w:rPr>
        <w:tab/>
      </w:r>
      <w:bookmarkStart w:id="48" w:name="_Toc494371498"/>
      <w:bookmarkStart w:id="49" w:name="_Toc494371827"/>
      <w:r w:rsidR="007A0EB5" w:rsidRPr="00876A79">
        <w:rPr>
          <w:rFonts w:hint="cs"/>
          <w:rtl/>
        </w:rPr>
        <w:t>4-</w:t>
      </w:r>
      <w:r w:rsidR="007A0EB5" w:rsidRPr="00876A79">
        <w:rPr>
          <w:rFonts w:hint="cs"/>
          <w:rtl/>
        </w:rPr>
        <w:tab/>
      </w:r>
      <w:r w:rsidR="007A0EB5" w:rsidRPr="00876A79">
        <w:rPr>
          <w:rtl/>
        </w:rPr>
        <w:t>الآليات الدولية لتقديم الشكاوى الفردية</w:t>
      </w:r>
      <w:bookmarkEnd w:id="48"/>
      <w:bookmarkEnd w:id="49"/>
    </w:p>
    <w:p w:rsidR="007A0EB5" w:rsidRPr="00142A68" w:rsidRDefault="007A0EB5" w:rsidP="00853AA6">
      <w:pPr>
        <w:pStyle w:val="SingleTxtGA"/>
        <w:rPr>
          <w:spacing w:val="-2"/>
          <w:rtl/>
        </w:rPr>
      </w:pPr>
      <w:r w:rsidRPr="00142A68">
        <w:rPr>
          <w:rFonts w:hint="cs"/>
          <w:spacing w:val="-2"/>
          <w:rtl/>
        </w:rPr>
        <w:t>123-</w:t>
      </w:r>
      <w:r w:rsidRPr="00142A68">
        <w:rPr>
          <w:rFonts w:hint="cs"/>
          <w:spacing w:val="-2"/>
          <w:rtl/>
        </w:rPr>
        <w:tab/>
      </w:r>
      <w:r w:rsidRPr="00142A68">
        <w:rPr>
          <w:spacing w:val="-2"/>
          <w:rtl/>
        </w:rPr>
        <w:t xml:space="preserve">قبلت سويسرا </w:t>
      </w:r>
      <w:r w:rsidRPr="00142A68">
        <w:rPr>
          <w:rFonts w:hint="cs"/>
          <w:spacing w:val="-2"/>
          <w:rtl/>
        </w:rPr>
        <w:t xml:space="preserve">اختصاص </w:t>
      </w:r>
      <w:r w:rsidRPr="00142A68">
        <w:rPr>
          <w:spacing w:val="-2"/>
          <w:rtl/>
        </w:rPr>
        <w:t>آليات عديدة للنظر في الشكاوى وتضطلع بدور فعال في تعزيزها وتطويرها</w:t>
      </w:r>
      <w:r w:rsidRPr="00142A68">
        <w:rPr>
          <w:rFonts w:hint="cs"/>
          <w:spacing w:val="-2"/>
          <w:rtl/>
        </w:rPr>
        <w:t xml:space="preserve">. </w:t>
      </w:r>
      <w:r w:rsidRPr="00142A68">
        <w:rPr>
          <w:spacing w:val="-2"/>
          <w:rtl/>
        </w:rPr>
        <w:t>ويجوز لأي فرد يدعي انتهاك سويسرا لحقوقه، بعد أن يستنف</w:t>
      </w:r>
      <w:r w:rsidR="00853AA6">
        <w:rPr>
          <w:rFonts w:hint="cs"/>
          <w:spacing w:val="-2"/>
          <w:rtl/>
        </w:rPr>
        <w:t>د</w:t>
      </w:r>
      <w:r w:rsidRPr="00142A68">
        <w:rPr>
          <w:spacing w:val="-2"/>
          <w:rtl/>
        </w:rPr>
        <w:t xml:space="preserve"> جميع سبل الانتصاف المحلية، أن يلجأ إلى لجنة القضاء على التمييز العنصري، أو اللجنة المعنية بالقضاء على التمييز ضد المرأة، أو لجنة مناهضة التعذيب</w:t>
      </w:r>
      <w:r w:rsidRPr="00142A68">
        <w:rPr>
          <w:rFonts w:hint="cs"/>
          <w:spacing w:val="-2"/>
          <w:rtl/>
        </w:rPr>
        <w:t xml:space="preserve">. </w:t>
      </w:r>
      <w:r w:rsidRPr="00142A68">
        <w:rPr>
          <w:spacing w:val="-2"/>
          <w:rtl/>
        </w:rPr>
        <w:t>وبالإضافة إلى ذلك، أعدت سويسرا إجراءات الانضمام إلى البروتوكول الاختياري الثالث لاتفاقية الأمم المتحدة لحقوق الطفل الذي ينص على إجراء تقديم البلاغات الفردية إلى لجنة حقوق الطفل (انظر الفصل رابعا</w:t>
      </w:r>
      <w:r w:rsidR="00853AA6">
        <w:rPr>
          <w:rFonts w:hint="cs"/>
          <w:spacing w:val="-2"/>
          <w:rtl/>
        </w:rPr>
        <w:t>ً</w:t>
      </w:r>
      <w:r w:rsidRPr="00142A68">
        <w:rPr>
          <w:spacing w:val="-2"/>
          <w:rtl/>
        </w:rPr>
        <w:t>-حاء، أدناه)</w:t>
      </w:r>
      <w:r w:rsidRPr="00142A68">
        <w:rPr>
          <w:rFonts w:hint="cs"/>
          <w:spacing w:val="-2"/>
          <w:rtl/>
        </w:rPr>
        <w:t>.</w:t>
      </w:r>
    </w:p>
    <w:p w:rsidR="007A0EB5" w:rsidRPr="00876A79" w:rsidRDefault="007A0EB5" w:rsidP="00142A68">
      <w:pPr>
        <w:pStyle w:val="SingleTxtGA"/>
        <w:rPr>
          <w:rtl/>
        </w:rPr>
      </w:pPr>
      <w:r w:rsidRPr="00876A79">
        <w:rPr>
          <w:rFonts w:hint="cs"/>
          <w:rtl/>
        </w:rPr>
        <w:t>124-</w:t>
      </w:r>
      <w:r w:rsidRPr="00876A79">
        <w:rPr>
          <w:rFonts w:hint="cs"/>
          <w:rtl/>
        </w:rPr>
        <w:tab/>
      </w:r>
      <w:r w:rsidRPr="00876A79">
        <w:rPr>
          <w:rtl/>
        </w:rPr>
        <w:t>وعلى الصعيد الإقليمي، قبلت سويسرا اختصاص المحكمة الأوروبية لحقوق الإنسان، التي تضطلع بدور بالغ الأهمية في النظام القضائي السويسري</w:t>
      </w:r>
      <w:r w:rsidRPr="00876A79">
        <w:rPr>
          <w:rFonts w:hint="cs"/>
          <w:rtl/>
        </w:rPr>
        <w:t xml:space="preserve">. </w:t>
      </w:r>
      <w:r w:rsidRPr="00876A79">
        <w:rPr>
          <w:rtl/>
        </w:rPr>
        <w:t>وقد ساهمت الممارسة المنشأة في</w:t>
      </w:r>
      <w:r w:rsidR="00142A68">
        <w:rPr>
          <w:rFonts w:hint="cs"/>
          <w:rtl/>
        </w:rPr>
        <w:t> </w:t>
      </w:r>
      <w:r w:rsidRPr="00876A79">
        <w:rPr>
          <w:rtl/>
        </w:rPr>
        <w:t>ستراسبورغ بشكل أساسي في صياغة الاجتهادات القضائية للمحكمة الاتحادية في مجال</w:t>
      </w:r>
      <w:r w:rsidR="00142A68">
        <w:rPr>
          <w:rFonts w:hint="cs"/>
          <w:rtl/>
        </w:rPr>
        <w:t> </w:t>
      </w:r>
      <w:r w:rsidRPr="00876A79">
        <w:rPr>
          <w:rtl/>
        </w:rPr>
        <w:t>الحقوق الأساسية -</w:t>
      </w:r>
      <w:r w:rsidR="00142A68">
        <w:rPr>
          <w:rFonts w:hint="cs"/>
          <w:rtl/>
        </w:rPr>
        <w:t xml:space="preserve"> </w:t>
      </w:r>
      <w:r w:rsidRPr="00876A79">
        <w:rPr>
          <w:rtl/>
        </w:rPr>
        <w:t>التي كانت، جزئي</w:t>
      </w:r>
      <w:r w:rsidR="00A4578E">
        <w:rPr>
          <w:rtl/>
        </w:rPr>
        <w:t xml:space="preserve">اً </w:t>
      </w:r>
      <w:r w:rsidRPr="00876A79">
        <w:rPr>
          <w:rtl/>
        </w:rPr>
        <w:t>ولفترة طويلة، غير مدونة</w:t>
      </w:r>
      <w:r w:rsidR="00142A68">
        <w:rPr>
          <w:rFonts w:hint="cs"/>
          <w:rtl/>
        </w:rPr>
        <w:t xml:space="preserve"> </w:t>
      </w:r>
      <w:r w:rsidRPr="00876A79">
        <w:rPr>
          <w:rtl/>
        </w:rPr>
        <w:t>- وكان لها أثر في وضع قائمة الحقوق</w:t>
      </w:r>
      <w:r w:rsidR="00142A68">
        <w:rPr>
          <w:rFonts w:hint="cs"/>
          <w:rtl/>
        </w:rPr>
        <w:t> </w:t>
      </w:r>
      <w:r w:rsidRPr="00876A79">
        <w:rPr>
          <w:rtl/>
        </w:rPr>
        <w:t>الأساسية المحددة في الدستور الحالي (انظر الفصل ثالثا</w:t>
      </w:r>
      <w:r w:rsidR="00853AA6">
        <w:rPr>
          <w:rFonts w:hint="cs"/>
          <w:rtl/>
        </w:rPr>
        <w:t>ً</w:t>
      </w:r>
      <w:r w:rsidRPr="00876A79">
        <w:rPr>
          <w:rFonts w:hint="cs"/>
          <w:rtl/>
        </w:rPr>
        <w:t>-</w:t>
      </w:r>
      <w:r w:rsidRPr="00876A79">
        <w:rPr>
          <w:rtl/>
        </w:rPr>
        <w:t>دال (1) أعلاه، والفصل</w:t>
      </w:r>
      <w:r w:rsidR="00142A68">
        <w:rPr>
          <w:rFonts w:hint="cs"/>
          <w:rtl/>
        </w:rPr>
        <w:t> </w:t>
      </w:r>
      <w:r w:rsidRPr="00876A79">
        <w:rPr>
          <w:rtl/>
        </w:rPr>
        <w:t>رابعا</w:t>
      </w:r>
      <w:r w:rsidR="00142A68">
        <w:rPr>
          <w:rFonts w:hint="cs"/>
          <w:rtl/>
        </w:rPr>
        <w:t>ً</w:t>
      </w:r>
      <w:r w:rsidRPr="00876A79">
        <w:rPr>
          <w:rtl/>
        </w:rPr>
        <w:t>-حاء، أدناه)</w:t>
      </w:r>
      <w:r w:rsidRPr="00876A79">
        <w:rPr>
          <w:rFonts w:hint="cs"/>
          <w:rtl/>
        </w:rPr>
        <w:t>.</w:t>
      </w:r>
    </w:p>
    <w:p w:rsidR="007A0EB5" w:rsidRPr="00E123BA" w:rsidRDefault="007A0EB5" w:rsidP="00142A68">
      <w:pPr>
        <w:pStyle w:val="H1GA"/>
        <w:rPr>
          <w:rtl/>
        </w:rPr>
      </w:pPr>
      <w:r w:rsidRPr="00E123BA">
        <w:rPr>
          <w:rFonts w:hint="cs"/>
          <w:rtl/>
        </w:rPr>
        <w:tab/>
      </w:r>
      <w:bookmarkStart w:id="50" w:name="_Toc494371499"/>
      <w:bookmarkStart w:id="51" w:name="_Toc494371828"/>
      <w:r w:rsidRPr="00E123BA">
        <w:rPr>
          <w:rFonts w:hint="cs"/>
          <w:rtl/>
        </w:rPr>
        <w:t>جيم</w:t>
      </w:r>
      <w:r w:rsidRPr="00E123BA">
        <w:rPr>
          <w:rtl/>
        </w:rPr>
        <w:t>-</w:t>
      </w:r>
      <w:r w:rsidRPr="00E123BA">
        <w:rPr>
          <w:rFonts w:hint="cs"/>
          <w:rtl/>
        </w:rPr>
        <w:tab/>
      </w:r>
      <w:r w:rsidRPr="00E123BA">
        <w:rPr>
          <w:rtl/>
        </w:rPr>
        <w:t>إطار تعزيز حقوق الإنسان على الصعيد الوطني</w:t>
      </w:r>
      <w:bookmarkEnd w:id="50"/>
      <w:bookmarkEnd w:id="51"/>
    </w:p>
    <w:p w:rsidR="007A0EB5" w:rsidRPr="00876A79" w:rsidRDefault="00142A68" w:rsidP="00142A68">
      <w:pPr>
        <w:pStyle w:val="H23GA"/>
        <w:spacing w:before="240"/>
        <w:rPr>
          <w:rtl/>
        </w:rPr>
      </w:pPr>
      <w:r>
        <w:rPr>
          <w:rtl/>
        </w:rPr>
        <w:tab/>
      </w:r>
      <w:bookmarkStart w:id="52" w:name="_Toc494371500"/>
      <w:bookmarkStart w:id="53" w:name="_Toc494371829"/>
      <w:r w:rsidR="007A0EB5" w:rsidRPr="00876A79">
        <w:rPr>
          <w:rFonts w:hint="cs"/>
          <w:rtl/>
        </w:rPr>
        <w:t>1-</w:t>
      </w:r>
      <w:r w:rsidR="007A0EB5" w:rsidRPr="00876A79">
        <w:rPr>
          <w:rFonts w:hint="cs"/>
          <w:rtl/>
        </w:rPr>
        <w:tab/>
      </w:r>
      <w:r w:rsidR="007A0EB5" w:rsidRPr="00876A79">
        <w:rPr>
          <w:rtl/>
        </w:rPr>
        <w:t>المؤسسات الوطنية لحماية حقوق الإنسان وتعزيزها</w:t>
      </w:r>
      <w:bookmarkEnd w:id="52"/>
      <w:bookmarkEnd w:id="53"/>
    </w:p>
    <w:p w:rsidR="007A0EB5" w:rsidRPr="00876A79" w:rsidRDefault="007A0EB5" w:rsidP="007A0EB5">
      <w:pPr>
        <w:pStyle w:val="SingleTxtGA"/>
        <w:rPr>
          <w:rtl/>
        </w:rPr>
      </w:pPr>
      <w:r w:rsidRPr="00876A79">
        <w:rPr>
          <w:rFonts w:hint="cs"/>
          <w:rtl/>
        </w:rPr>
        <w:t>125-</w:t>
      </w:r>
      <w:r w:rsidRPr="00876A79">
        <w:rPr>
          <w:rFonts w:hint="cs"/>
          <w:rtl/>
        </w:rPr>
        <w:tab/>
      </w:r>
      <w:r w:rsidRPr="00876A79">
        <w:rPr>
          <w:rtl/>
        </w:rPr>
        <w:t>تقع مسؤولية احترام حقوق الإنسان وحمايتها، بوجه عام، على جميع السلطات على صعيد الاتحاد والكانتونات، وكذلك على هيئات الشرطة والهيئات القضائية، بوجه خاص (انظر المادة 35 من الدستور)</w:t>
      </w:r>
      <w:r w:rsidRPr="00876A79">
        <w:rPr>
          <w:rStyle w:val="FootnoteReference"/>
          <w:sz w:val="20"/>
          <w:szCs w:val="30"/>
          <w:rtl/>
        </w:rPr>
        <w:t>(</w:t>
      </w:r>
      <w:r w:rsidRPr="00876A79">
        <w:rPr>
          <w:rStyle w:val="FootnoteReference"/>
          <w:sz w:val="20"/>
          <w:szCs w:val="30"/>
          <w:rtl/>
        </w:rPr>
        <w:footnoteReference w:id="55"/>
      </w:r>
      <w:r w:rsidRPr="00876A79">
        <w:rPr>
          <w:rStyle w:val="FootnoteReference"/>
          <w:sz w:val="20"/>
          <w:szCs w:val="30"/>
          <w:rtl/>
        </w:rPr>
        <w:t>)</w:t>
      </w:r>
      <w:r w:rsidRPr="00876A79">
        <w:rPr>
          <w:rFonts w:hint="cs"/>
          <w:rtl/>
        </w:rPr>
        <w:t xml:space="preserve">. </w:t>
      </w:r>
    </w:p>
    <w:p w:rsidR="007A0EB5" w:rsidRPr="00876A79" w:rsidRDefault="007A0EB5" w:rsidP="007A0EB5">
      <w:pPr>
        <w:pStyle w:val="SingleTxtGA"/>
        <w:rPr>
          <w:rtl/>
        </w:rPr>
      </w:pPr>
      <w:r w:rsidRPr="00876A79">
        <w:rPr>
          <w:rFonts w:hint="cs"/>
          <w:rtl/>
        </w:rPr>
        <w:t>126-</w:t>
      </w:r>
      <w:r w:rsidRPr="00876A79">
        <w:rPr>
          <w:rFonts w:hint="cs"/>
          <w:rtl/>
        </w:rPr>
        <w:tab/>
      </w:r>
      <w:r w:rsidRPr="00876A79">
        <w:rPr>
          <w:rtl/>
        </w:rPr>
        <w:t>وقد أُنشئت على صعيد الاتحاد والكانتونات وحدات إدارية مختصة مختلفة لحماية حقوق الإنسان في مجالات محددة</w:t>
      </w:r>
      <w:r w:rsidRPr="00876A79">
        <w:rPr>
          <w:rFonts w:hint="cs"/>
          <w:rtl/>
        </w:rPr>
        <w:t xml:space="preserve">. </w:t>
      </w:r>
      <w:r w:rsidRPr="00876A79">
        <w:rPr>
          <w:rtl/>
        </w:rPr>
        <w:t>فعلى الصعيد الاتحادي، يمكن الإشارة على وجه الخصوص</w:t>
      </w:r>
      <w:r w:rsidRPr="00876A79">
        <w:rPr>
          <w:rFonts w:hint="cs"/>
          <w:rtl/>
        </w:rPr>
        <w:t xml:space="preserve"> إلى ما يلي:</w:t>
      </w:r>
    </w:p>
    <w:p w:rsidR="007A0EB5" w:rsidRPr="00876A79" w:rsidRDefault="007A0EB5" w:rsidP="000B69BF">
      <w:pPr>
        <w:pStyle w:val="Bullet1GA"/>
        <w:bidi/>
      </w:pPr>
      <w:r w:rsidRPr="00876A79">
        <w:rPr>
          <w:rtl/>
        </w:rPr>
        <w:t>المكتب الاتحادي للمساواة بين المرأة والرجل</w:t>
      </w:r>
      <w:r w:rsidRPr="00876A79">
        <w:rPr>
          <w:rFonts w:hint="cs"/>
          <w:rtl/>
        </w:rPr>
        <w:t>؛</w:t>
      </w:r>
    </w:p>
    <w:p w:rsidR="007A0EB5" w:rsidRPr="00876A79" w:rsidRDefault="007A0EB5" w:rsidP="000B69BF">
      <w:pPr>
        <w:pStyle w:val="Bullet1GA"/>
        <w:bidi/>
      </w:pPr>
      <w:r w:rsidRPr="00876A79">
        <w:rPr>
          <w:rtl/>
        </w:rPr>
        <w:t xml:space="preserve">المكتب الاتحادي </w:t>
      </w:r>
      <w:r w:rsidRPr="00876A79">
        <w:rPr>
          <w:rFonts w:hint="cs"/>
          <w:rtl/>
        </w:rPr>
        <w:t xml:space="preserve">لكفالة </w:t>
      </w:r>
      <w:r w:rsidRPr="00876A79">
        <w:rPr>
          <w:rtl/>
        </w:rPr>
        <w:t>المساواة للأشخاص ذوي الإعاقة</w:t>
      </w:r>
      <w:r w:rsidRPr="00876A79">
        <w:rPr>
          <w:rFonts w:hint="cs"/>
          <w:rtl/>
        </w:rPr>
        <w:t>؛</w:t>
      </w:r>
    </w:p>
    <w:p w:rsidR="007A0EB5" w:rsidRPr="00876A79" w:rsidRDefault="007A0EB5" w:rsidP="000B69BF">
      <w:pPr>
        <w:pStyle w:val="Bullet1GA"/>
        <w:bidi/>
      </w:pPr>
      <w:r w:rsidRPr="00876A79">
        <w:rPr>
          <w:rtl/>
        </w:rPr>
        <w:t>دائرة مكافحة العنصرية</w:t>
      </w:r>
      <w:r w:rsidRPr="00876A79">
        <w:rPr>
          <w:rFonts w:hint="cs"/>
          <w:rtl/>
        </w:rPr>
        <w:t>؛</w:t>
      </w:r>
    </w:p>
    <w:p w:rsidR="007A0EB5" w:rsidRPr="00876A79" w:rsidRDefault="007A0EB5" w:rsidP="000B69BF">
      <w:pPr>
        <w:pStyle w:val="Bullet1GA"/>
        <w:bidi/>
        <w:rPr>
          <w:rtl/>
        </w:rPr>
      </w:pPr>
      <w:r w:rsidRPr="00876A79">
        <w:rPr>
          <w:rtl/>
        </w:rPr>
        <w:t>وحدات أخرى مماثلة داخل الإدارة الاتحادية (ولا سيما داخل الوزارة الاتحادية للشؤون الخارجية ووزارة العدل والشرطة) وكذلك في عدة كانتونات</w:t>
      </w:r>
      <w:r w:rsidRPr="00876A79">
        <w:rPr>
          <w:rFonts w:hint="cs"/>
          <w:rtl/>
        </w:rPr>
        <w:t>.</w:t>
      </w:r>
    </w:p>
    <w:p w:rsidR="007A0EB5" w:rsidRPr="00876A79" w:rsidRDefault="007A0EB5" w:rsidP="007A0EB5">
      <w:pPr>
        <w:pStyle w:val="SingleTxtGA"/>
        <w:rPr>
          <w:rtl/>
        </w:rPr>
      </w:pPr>
      <w:r w:rsidRPr="00876A79">
        <w:rPr>
          <w:rFonts w:hint="cs"/>
          <w:rtl/>
        </w:rPr>
        <w:t>127-</w:t>
      </w:r>
      <w:r w:rsidRPr="00876A79">
        <w:rPr>
          <w:rFonts w:hint="cs"/>
          <w:rtl/>
        </w:rPr>
        <w:tab/>
      </w:r>
      <w:r w:rsidRPr="00876A79">
        <w:rPr>
          <w:rtl/>
        </w:rPr>
        <w:t>وينضاف إلى هذه الوحدات اللجانُ غير البرلمانية المختصة، ولا سيما اللجنة الاتحادية لشؤون الهجرة، واللجنة الاتحادية لشؤون المرأة، واللجنة الاتحادية لشؤون الطفولة والشباب، واللجنة الاتحادية لتنسيق الشؤون الأسرية، واللجنة الاتحادية لمكافحة العنصرية</w:t>
      </w:r>
      <w:r w:rsidRPr="00876A79">
        <w:rPr>
          <w:rFonts w:hint="cs"/>
          <w:rtl/>
        </w:rPr>
        <w:t xml:space="preserve">. </w:t>
      </w:r>
      <w:r w:rsidRPr="00876A79">
        <w:rPr>
          <w:rtl/>
        </w:rPr>
        <w:t>وقد أنشأها المجلس الاتحادي، ولكنها تضطلع بدور انتقادي لعمل الحكومة بحكم إشراك المجتمع المدني وجهات سياسية فاعلة شتى</w:t>
      </w:r>
      <w:r w:rsidRPr="00876A79">
        <w:rPr>
          <w:rFonts w:hint="cs"/>
          <w:rtl/>
        </w:rPr>
        <w:t>.</w:t>
      </w:r>
    </w:p>
    <w:p w:rsidR="007A0EB5" w:rsidRPr="00876A79" w:rsidRDefault="007A0EB5" w:rsidP="007A0EB5">
      <w:pPr>
        <w:pStyle w:val="SingleTxtGA"/>
        <w:rPr>
          <w:rtl/>
        </w:rPr>
      </w:pPr>
      <w:r w:rsidRPr="00876A79">
        <w:rPr>
          <w:rFonts w:hint="cs"/>
          <w:rtl/>
        </w:rPr>
        <w:t>128-</w:t>
      </w:r>
      <w:r w:rsidRPr="00876A79">
        <w:rPr>
          <w:rFonts w:hint="cs"/>
          <w:rtl/>
        </w:rPr>
        <w:tab/>
      </w:r>
      <w:r w:rsidRPr="00876A79">
        <w:rPr>
          <w:rtl/>
        </w:rPr>
        <w:t>وتضطلع مختلف الدوائر المشار إليها بمهام عديدة</w:t>
      </w:r>
      <w:r w:rsidRPr="00876A79">
        <w:rPr>
          <w:rFonts w:hint="cs"/>
          <w:rtl/>
        </w:rPr>
        <w:t xml:space="preserve">. </w:t>
      </w:r>
      <w:r w:rsidRPr="00876A79">
        <w:rPr>
          <w:rtl/>
        </w:rPr>
        <w:t>ويمكنها تقديم الدعم والمشورة للأشخاص المعنيين، وقد تقوم بدور الوسيط أو توجه شخص</w:t>
      </w:r>
      <w:r w:rsidR="00A4578E">
        <w:rPr>
          <w:rFonts w:hint="cs"/>
          <w:rtl/>
        </w:rPr>
        <w:t xml:space="preserve">اً </w:t>
      </w:r>
      <w:r w:rsidRPr="00876A79">
        <w:rPr>
          <w:rtl/>
        </w:rPr>
        <w:t>إلى دائرة أخرى تبع</w:t>
      </w:r>
      <w:r w:rsidR="00A4578E">
        <w:rPr>
          <w:rtl/>
        </w:rPr>
        <w:t xml:space="preserve">اً </w:t>
      </w:r>
      <w:r w:rsidRPr="00876A79">
        <w:rPr>
          <w:rtl/>
        </w:rPr>
        <w:t>لطبيعة الصعوبات التي يواجهها</w:t>
      </w:r>
      <w:r w:rsidRPr="00876A79">
        <w:rPr>
          <w:rFonts w:hint="cs"/>
          <w:rtl/>
        </w:rPr>
        <w:t>.</w:t>
      </w:r>
    </w:p>
    <w:p w:rsidR="007A0EB5" w:rsidRPr="00876A79" w:rsidRDefault="000B69BF" w:rsidP="000B69BF">
      <w:pPr>
        <w:pStyle w:val="H4GA"/>
        <w:rPr>
          <w:rtl/>
        </w:rPr>
      </w:pPr>
      <w:r>
        <w:rPr>
          <w:rtl/>
        </w:rPr>
        <w:tab/>
      </w:r>
      <w:r w:rsidR="007A0EB5" w:rsidRPr="00876A79">
        <w:rPr>
          <w:rFonts w:hint="cs"/>
          <w:rtl/>
        </w:rPr>
        <w:t>(أ)</w:t>
      </w:r>
      <w:r w:rsidR="007A0EB5" w:rsidRPr="00876A79">
        <w:rPr>
          <w:rtl/>
        </w:rPr>
        <w:tab/>
        <w:t>المركز السويسري للخبرات في مجال حقوق الإنسان</w:t>
      </w:r>
    </w:p>
    <w:p w:rsidR="007A0EB5" w:rsidRPr="00876A79" w:rsidRDefault="007A0EB5" w:rsidP="007A0EB5">
      <w:pPr>
        <w:pStyle w:val="SingleTxtGA"/>
        <w:rPr>
          <w:rtl/>
        </w:rPr>
      </w:pPr>
      <w:r w:rsidRPr="00876A79">
        <w:rPr>
          <w:rFonts w:hint="cs"/>
          <w:rtl/>
        </w:rPr>
        <w:t>129-</w:t>
      </w:r>
      <w:r w:rsidRPr="00876A79">
        <w:rPr>
          <w:rFonts w:hint="cs"/>
          <w:rtl/>
        </w:rPr>
        <w:tab/>
      </w:r>
      <w:r w:rsidRPr="00876A79">
        <w:rPr>
          <w:rtl/>
        </w:rPr>
        <w:t>في 1 تموز/يوليه 2009، اعتمد المجلس الاتحادي تقرير</w:t>
      </w:r>
      <w:r w:rsidR="00A4578E">
        <w:rPr>
          <w:rtl/>
        </w:rPr>
        <w:t xml:space="preserve">اً </w:t>
      </w:r>
      <w:r w:rsidRPr="00876A79">
        <w:rPr>
          <w:rtl/>
        </w:rPr>
        <w:t>معنون</w:t>
      </w:r>
      <w:r w:rsidR="00A4578E">
        <w:rPr>
          <w:rtl/>
        </w:rPr>
        <w:t xml:space="preserve">اً </w:t>
      </w:r>
      <w:r w:rsidRPr="00876A79">
        <w:rPr>
          <w:rtl/>
        </w:rPr>
        <w:t>"إنشاء لجنة اتحادية معنية بحقوق الإنسان: الإمكاني</w:t>
      </w:r>
      <w:r w:rsidRPr="00876A79">
        <w:rPr>
          <w:rFonts w:hint="cs"/>
          <w:rtl/>
        </w:rPr>
        <w:t>ات</w:t>
      </w:r>
      <w:r w:rsidRPr="00876A79">
        <w:rPr>
          <w:rtl/>
        </w:rPr>
        <w:t xml:space="preserve"> والفرص والبدائل"</w:t>
      </w:r>
      <w:r w:rsidRPr="00876A79">
        <w:rPr>
          <w:rFonts w:hint="cs"/>
          <w:rtl/>
        </w:rPr>
        <w:t xml:space="preserve">. </w:t>
      </w:r>
      <w:r w:rsidRPr="00876A79">
        <w:rPr>
          <w:rtl/>
        </w:rPr>
        <w:t>وأشار في هذا التقرير إلى وجود احتياجات فيما يتعلق بالدعم والخدمات في مجال حقوق الإنسان</w:t>
      </w:r>
      <w:r w:rsidRPr="00876A79">
        <w:rPr>
          <w:rFonts w:hint="cs"/>
          <w:rtl/>
        </w:rPr>
        <w:t xml:space="preserve">. </w:t>
      </w:r>
    </w:p>
    <w:p w:rsidR="007A0EB5" w:rsidRPr="00876A79" w:rsidRDefault="007A0EB5" w:rsidP="007A0EB5">
      <w:pPr>
        <w:pStyle w:val="SingleTxtGA"/>
        <w:rPr>
          <w:rtl/>
        </w:rPr>
      </w:pPr>
      <w:r w:rsidRPr="00876A79">
        <w:rPr>
          <w:rFonts w:hint="cs"/>
          <w:rtl/>
        </w:rPr>
        <w:t>130-</w:t>
      </w:r>
      <w:r w:rsidRPr="00876A79">
        <w:rPr>
          <w:rFonts w:hint="cs"/>
          <w:rtl/>
        </w:rPr>
        <w:tab/>
      </w:r>
      <w:r w:rsidRPr="00876A79">
        <w:rPr>
          <w:rtl/>
        </w:rPr>
        <w:t>وبعد ذلك، أُنشئ المركز السويسري للخبرات في مجال حقوق الإنسان كمشروع نموذجي أُعد بتفويض من الاتحاد السويسري</w:t>
      </w:r>
      <w:r w:rsidRPr="00876A79">
        <w:rPr>
          <w:rFonts w:hint="cs"/>
          <w:rtl/>
        </w:rPr>
        <w:t>.</w:t>
      </w:r>
    </w:p>
    <w:p w:rsidR="007A0EB5" w:rsidRPr="00876A79" w:rsidRDefault="007A0EB5" w:rsidP="007A0EB5">
      <w:pPr>
        <w:pStyle w:val="SingleTxtGA"/>
        <w:rPr>
          <w:rtl/>
          <w:lang w:val="fr-CH"/>
        </w:rPr>
      </w:pPr>
      <w:r w:rsidRPr="00876A79">
        <w:rPr>
          <w:rFonts w:hint="cs"/>
          <w:rtl/>
        </w:rPr>
        <w:t>131-</w:t>
      </w:r>
      <w:r w:rsidRPr="00876A79">
        <w:rPr>
          <w:rFonts w:hint="cs"/>
          <w:rtl/>
        </w:rPr>
        <w:tab/>
      </w:r>
      <w:r w:rsidRPr="00876A79">
        <w:rPr>
          <w:rtl/>
        </w:rPr>
        <w:t>وهو مركز خدمات</w:t>
      </w:r>
      <w:r w:rsidRPr="00876A79">
        <w:rPr>
          <w:rFonts w:hint="cs"/>
          <w:rtl/>
        </w:rPr>
        <w:t>ٍ</w:t>
      </w:r>
      <w:r w:rsidRPr="00876A79">
        <w:rPr>
          <w:rtl/>
        </w:rPr>
        <w:t xml:space="preserve"> يتمتع بكفاءات في مجال حقوق الإنسان، وبصفة أخص في مجالات الهجرة، والشرطة والعدل، والسياسة الجنسانية، وسياسة الطفولة والشباب، والمسائل المؤسسية والاقتصادية</w:t>
      </w:r>
      <w:r w:rsidRPr="00876A79">
        <w:rPr>
          <w:rFonts w:hint="cs"/>
          <w:rtl/>
        </w:rPr>
        <w:t xml:space="preserve">. </w:t>
      </w:r>
      <w:r w:rsidRPr="00876A79">
        <w:rPr>
          <w:rtl/>
        </w:rPr>
        <w:t>ويقدم المركز دراسات تركز على الممارسة العملية، وخبرات وندوات ودورات تدريبية، ويقوم بنشاط إعلامي</w:t>
      </w:r>
      <w:r w:rsidRPr="00876A79">
        <w:rPr>
          <w:rFonts w:hint="cs"/>
          <w:rtl/>
          <w:lang w:val="fr-CH"/>
        </w:rPr>
        <w:t xml:space="preserve">. </w:t>
      </w:r>
      <w:r w:rsidRPr="00876A79">
        <w:rPr>
          <w:rtl/>
          <w:lang w:val="fr-CH"/>
        </w:rPr>
        <w:t>وبالتالي، يسعى المركز إلى المساهمة في بناء قدرات مختلف الجهات الفاعلة في مجال تعزيز وحماية حقوق الإنسان في سويسرا وإلى تشجيع النقاش العام بشأن هذه المسألة</w:t>
      </w:r>
      <w:r w:rsidRPr="00876A79">
        <w:rPr>
          <w:rFonts w:hint="cs"/>
          <w:rtl/>
          <w:lang w:val="fr-CH"/>
        </w:rPr>
        <w:t xml:space="preserve">. </w:t>
      </w:r>
      <w:r w:rsidRPr="00876A79">
        <w:rPr>
          <w:rtl/>
          <w:lang w:val="fr-CH"/>
        </w:rPr>
        <w:t>والخدمات التي يقدمها المركز موجهة إلى السلطات والمنظمات غير الحكومية والجهات الفاعلة الاقتصادية</w:t>
      </w:r>
      <w:r w:rsidRPr="00876A79">
        <w:rPr>
          <w:rFonts w:hint="cs"/>
          <w:rtl/>
          <w:lang w:val="fr-CH"/>
        </w:rPr>
        <w:t xml:space="preserve">. </w:t>
      </w:r>
      <w:r w:rsidRPr="00876A79">
        <w:rPr>
          <w:rtl/>
          <w:lang w:val="fr-CH"/>
        </w:rPr>
        <w:t>ولديه ميزانية سنوية قدرها مليون فرنك</w:t>
      </w:r>
      <w:r w:rsidRPr="00876A79">
        <w:rPr>
          <w:rFonts w:hint="cs"/>
          <w:rtl/>
          <w:lang w:val="fr-CH"/>
        </w:rPr>
        <w:t>.</w:t>
      </w:r>
    </w:p>
    <w:p w:rsidR="007A0EB5" w:rsidRPr="00876A79" w:rsidRDefault="007A0EB5" w:rsidP="000B69BF">
      <w:pPr>
        <w:pStyle w:val="SingleTxtGA"/>
        <w:rPr>
          <w:rtl/>
          <w:lang w:val="fr-CH"/>
        </w:rPr>
      </w:pPr>
      <w:r w:rsidRPr="00876A79">
        <w:rPr>
          <w:rFonts w:hint="cs"/>
          <w:rtl/>
          <w:lang w:val="fr-CH"/>
        </w:rPr>
        <w:t>132-</w:t>
      </w:r>
      <w:r w:rsidRPr="00876A79">
        <w:rPr>
          <w:rFonts w:hint="cs"/>
          <w:rtl/>
          <w:lang w:val="fr-CH"/>
        </w:rPr>
        <w:tab/>
      </w:r>
      <w:r w:rsidRPr="00876A79">
        <w:rPr>
          <w:rtl/>
          <w:lang w:val="fr-CH"/>
        </w:rPr>
        <w:t>ومدد المجلس الاتحادي لخمس سنوات فترة ولاية هذا المركز، المحددة بدايةً في مرحلة تجريبية من عام 2011 إلى عام 2015</w:t>
      </w:r>
      <w:r w:rsidRPr="00876A79">
        <w:rPr>
          <w:rFonts w:hint="cs"/>
          <w:rtl/>
          <w:lang w:val="fr-CH"/>
        </w:rPr>
        <w:t xml:space="preserve">. </w:t>
      </w:r>
      <w:r w:rsidRPr="00876A79">
        <w:rPr>
          <w:rtl/>
          <w:lang w:val="fr-CH"/>
        </w:rPr>
        <w:t>وسيواصل المركز أنشطته التي باشرها منذ بداية عام</w:t>
      </w:r>
      <w:r w:rsidR="000B69BF">
        <w:rPr>
          <w:rFonts w:hint="cs"/>
          <w:rtl/>
          <w:lang w:val="fr-CH"/>
        </w:rPr>
        <w:t> </w:t>
      </w:r>
      <w:r w:rsidRPr="00876A79">
        <w:rPr>
          <w:rtl/>
          <w:lang w:val="fr-CH"/>
        </w:rPr>
        <w:t>2016، لفترةٍ أقصاها 5 سنوات، وذلك إلى حين إنشاء مؤسسة جديدة. وفي حزيران/</w:t>
      </w:r>
      <w:r w:rsidR="000B69BF">
        <w:rPr>
          <w:rFonts w:hint="cs"/>
          <w:rtl/>
          <w:lang w:val="fr-CH"/>
        </w:rPr>
        <w:t xml:space="preserve"> </w:t>
      </w:r>
      <w:r w:rsidRPr="00876A79">
        <w:rPr>
          <w:rtl/>
          <w:lang w:val="fr-CH"/>
        </w:rPr>
        <w:t>يونيه</w:t>
      </w:r>
      <w:r w:rsidR="000B69BF">
        <w:rPr>
          <w:rFonts w:hint="cs"/>
          <w:rtl/>
          <w:lang w:val="fr-CH"/>
        </w:rPr>
        <w:t> </w:t>
      </w:r>
      <w:r w:rsidRPr="00876A79">
        <w:rPr>
          <w:rtl/>
          <w:lang w:val="fr-CH"/>
        </w:rPr>
        <w:t>2016، كلف المجلس الاتحادي وزارة الشؤون الخارجية ووزارة العدل والشرطة بأن يُعدا، بحلول حزيران/يونيه 2017، مشروع قانون اتحادي لإنشاء مؤسسة دائمة ومستقلة</w:t>
      </w:r>
      <w:r w:rsidRPr="00876A79">
        <w:rPr>
          <w:rFonts w:hint="cs"/>
          <w:rtl/>
          <w:lang w:val="fr-CH"/>
        </w:rPr>
        <w:t>.</w:t>
      </w:r>
    </w:p>
    <w:p w:rsidR="007A0EB5" w:rsidRPr="00876A79" w:rsidRDefault="000B69BF" w:rsidP="000B69BF">
      <w:pPr>
        <w:pStyle w:val="H4GA"/>
        <w:rPr>
          <w:rtl/>
        </w:rPr>
      </w:pPr>
      <w:r>
        <w:rPr>
          <w:rtl/>
        </w:rPr>
        <w:tab/>
      </w:r>
      <w:r w:rsidR="007A0EB5" w:rsidRPr="00876A79">
        <w:rPr>
          <w:rFonts w:hint="cs"/>
          <w:rtl/>
        </w:rPr>
        <w:t>(ب)</w:t>
      </w:r>
      <w:r w:rsidR="007A0EB5" w:rsidRPr="00876A79">
        <w:rPr>
          <w:rtl/>
        </w:rPr>
        <w:tab/>
      </w:r>
      <w:r w:rsidR="007A0EB5" w:rsidRPr="00876A79">
        <w:rPr>
          <w:rFonts w:hint="cs"/>
          <w:rtl/>
        </w:rPr>
        <w:t>مؤسسة الوسيط</w:t>
      </w:r>
    </w:p>
    <w:p w:rsidR="007A0EB5" w:rsidRPr="00876A79" w:rsidRDefault="007A0EB5" w:rsidP="000B69BF">
      <w:pPr>
        <w:pStyle w:val="SingleTxtGA"/>
        <w:spacing w:line="370" w:lineRule="exact"/>
        <w:rPr>
          <w:rtl/>
        </w:rPr>
      </w:pPr>
      <w:r w:rsidRPr="00876A79">
        <w:rPr>
          <w:rFonts w:hint="cs"/>
          <w:rtl/>
        </w:rPr>
        <w:t>133-</w:t>
      </w:r>
      <w:r w:rsidRPr="00876A79">
        <w:rPr>
          <w:rFonts w:hint="cs"/>
          <w:rtl/>
        </w:rPr>
        <w:tab/>
        <w:t xml:space="preserve">عينت عدة </w:t>
      </w:r>
      <w:r w:rsidRPr="00876A79">
        <w:rPr>
          <w:rtl/>
        </w:rPr>
        <w:t xml:space="preserve">كانتونات ومدن </w:t>
      </w:r>
      <w:r w:rsidRPr="00876A79">
        <w:rPr>
          <w:rFonts w:hint="cs"/>
          <w:rtl/>
        </w:rPr>
        <w:t>وسيطا</w:t>
      </w:r>
      <w:r w:rsidR="00853AA6">
        <w:rPr>
          <w:rFonts w:hint="cs"/>
          <w:rtl/>
        </w:rPr>
        <w:t>ً</w:t>
      </w:r>
      <w:r w:rsidRPr="00876A79">
        <w:rPr>
          <w:rStyle w:val="FootnoteReference"/>
          <w:sz w:val="20"/>
          <w:szCs w:val="30"/>
          <w:rtl/>
        </w:rPr>
        <w:t>(</w:t>
      </w:r>
      <w:r w:rsidRPr="00876A79">
        <w:rPr>
          <w:rStyle w:val="FootnoteReference"/>
          <w:sz w:val="20"/>
          <w:szCs w:val="30"/>
          <w:rtl/>
        </w:rPr>
        <w:footnoteReference w:id="56"/>
      </w:r>
      <w:r w:rsidRPr="00876A79">
        <w:rPr>
          <w:rStyle w:val="FootnoteReference"/>
          <w:sz w:val="20"/>
          <w:szCs w:val="30"/>
          <w:rtl/>
        </w:rPr>
        <w:t>)</w:t>
      </w:r>
      <w:r w:rsidRPr="00876A79">
        <w:rPr>
          <w:rtl/>
        </w:rPr>
        <w:t xml:space="preserve">، </w:t>
      </w:r>
      <w:r w:rsidRPr="00876A79">
        <w:rPr>
          <w:rFonts w:hint="cs"/>
          <w:rtl/>
        </w:rPr>
        <w:t xml:space="preserve">انتخبه </w:t>
      </w:r>
      <w:r w:rsidRPr="00876A79">
        <w:rPr>
          <w:rtl/>
        </w:rPr>
        <w:t xml:space="preserve">البرلمان، يتمتع بالاستقلال عن السلطات ويتدخل </w:t>
      </w:r>
      <w:r w:rsidRPr="00876A79">
        <w:rPr>
          <w:rFonts w:hint="cs"/>
          <w:rtl/>
        </w:rPr>
        <w:t xml:space="preserve">بصفته </w:t>
      </w:r>
      <w:r w:rsidRPr="00876A79">
        <w:rPr>
          <w:rtl/>
        </w:rPr>
        <w:t>وسيط</w:t>
      </w:r>
      <w:r w:rsidR="00A4578E">
        <w:rPr>
          <w:rtl/>
        </w:rPr>
        <w:t xml:space="preserve">اً </w:t>
      </w:r>
      <w:r w:rsidRPr="00876A79">
        <w:rPr>
          <w:rtl/>
        </w:rPr>
        <w:t>محايد</w:t>
      </w:r>
      <w:r w:rsidR="00A4578E">
        <w:rPr>
          <w:rtl/>
        </w:rPr>
        <w:t xml:space="preserve">اً </w:t>
      </w:r>
      <w:r w:rsidRPr="00876A79">
        <w:rPr>
          <w:rtl/>
        </w:rPr>
        <w:t>بين المواطن والإدارة</w:t>
      </w:r>
      <w:r w:rsidRPr="00876A79">
        <w:rPr>
          <w:rFonts w:hint="cs"/>
          <w:rtl/>
        </w:rPr>
        <w:t xml:space="preserve">. </w:t>
      </w:r>
    </w:p>
    <w:p w:rsidR="007A0EB5" w:rsidRPr="000B69BF" w:rsidRDefault="007A0EB5" w:rsidP="000B69BF">
      <w:pPr>
        <w:pStyle w:val="SingleTxtGA"/>
        <w:spacing w:line="370" w:lineRule="exact"/>
        <w:rPr>
          <w:spacing w:val="-2"/>
          <w:rtl/>
        </w:rPr>
      </w:pPr>
      <w:r w:rsidRPr="000B69BF">
        <w:rPr>
          <w:rFonts w:hint="cs"/>
          <w:spacing w:val="-2"/>
          <w:rtl/>
        </w:rPr>
        <w:t>134-</w:t>
      </w:r>
      <w:r w:rsidRPr="000B69BF">
        <w:rPr>
          <w:rFonts w:hint="cs"/>
          <w:spacing w:val="-2"/>
          <w:rtl/>
        </w:rPr>
        <w:tab/>
      </w:r>
      <w:r w:rsidRPr="000B69BF">
        <w:rPr>
          <w:spacing w:val="-2"/>
          <w:rtl/>
        </w:rPr>
        <w:t>ومنذ السبعينيات من القرن الماضي، وُضعت عدة مشاريع تتوخى إنشاء هيئة للوساطة على الصعيد الاتحادي</w:t>
      </w:r>
      <w:r w:rsidRPr="000B69BF">
        <w:rPr>
          <w:rFonts w:hint="cs"/>
          <w:spacing w:val="-2"/>
          <w:rtl/>
        </w:rPr>
        <w:t xml:space="preserve">. </w:t>
      </w:r>
      <w:r w:rsidRPr="000B69BF">
        <w:rPr>
          <w:spacing w:val="-2"/>
          <w:rtl/>
        </w:rPr>
        <w:t>وفي صيف عام 2002، ارتأى المجلس الاتحادي، بعد إعادة النظر في هذه المسألة، أن من واجب كل وحدة إدارية اعتماد سلوك قائم على احترام المواطنين وأنه لا يمكن تفويض هذا الواجب لهيئة وساطة اتحادية</w:t>
      </w:r>
      <w:r w:rsidRPr="000B69BF">
        <w:rPr>
          <w:rFonts w:hint="cs"/>
          <w:spacing w:val="-2"/>
          <w:rtl/>
        </w:rPr>
        <w:t xml:space="preserve">. </w:t>
      </w:r>
      <w:r w:rsidRPr="000B69BF">
        <w:rPr>
          <w:spacing w:val="-2"/>
          <w:rtl/>
        </w:rPr>
        <w:t>غير أن لجنة المؤسسات السياسية التابعة للمجلس الوطني اعتمدت، في عام 2003، مسودة مشروع قانون اتحادي لإنشاء مكتب وساطة اتحادي كان</w:t>
      </w:r>
      <w:r w:rsidRPr="000B69BF">
        <w:rPr>
          <w:rFonts w:hint="cs"/>
          <w:spacing w:val="-2"/>
          <w:rtl/>
        </w:rPr>
        <w:t xml:space="preserve"> ي</w:t>
      </w:r>
      <w:r w:rsidRPr="000B69BF">
        <w:rPr>
          <w:spacing w:val="-2"/>
          <w:rtl/>
        </w:rPr>
        <w:t>هدف بالأساس إلى تعزيز ثقة السكان في السلطات الاتحادية</w:t>
      </w:r>
      <w:r w:rsidRPr="000B69BF">
        <w:rPr>
          <w:rFonts w:hint="cs"/>
          <w:spacing w:val="-2"/>
          <w:rtl/>
        </w:rPr>
        <w:t xml:space="preserve">. </w:t>
      </w:r>
      <w:r w:rsidRPr="000B69BF">
        <w:rPr>
          <w:spacing w:val="-2"/>
          <w:rtl/>
        </w:rPr>
        <w:t xml:space="preserve">وكان المشروع </w:t>
      </w:r>
      <w:r w:rsidRPr="000B69BF">
        <w:rPr>
          <w:rFonts w:hint="cs"/>
          <w:spacing w:val="-2"/>
          <w:rtl/>
        </w:rPr>
        <w:t xml:space="preserve">ينص على </w:t>
      </w:r>
      <w:r w:rsidRPr="000B69BF">
        <w:rPr>
          <w:spacing w:val="-2"/>
          <w:rtl/>
        </w:rPr>
        <w:t>أن يُجري المكتب مقابلات، ويقدم توصيات ومقترحات للتسوي</w:t>
      </w:r>
      <w:r w:rsidRPr="000B69BF">
        <w:rPr>
          <w:rFonts w:hint="cs"/>
          <w:spacing w:val="-2"/>
          <w:rtl/>
        </w:rPr>
        <w:t>ة</w:t>
      </w:r>
      <w:r w:rsidRPr="000B69BF">
        <w:rPr>
          <w:spacing w:val="-2"/>
          <w:rtl/>
        </w:rPr>
        <w:t xml:space="preserve"> الودية، ولكن من دون أن تخوَّل إليه أي سلطة لاتخاذ القرار</w:t>
      </w:r>
      <w:r w:rsidRPr="000B69BF">
        <w:rPr>
          <w:rFonts w:hint="cs"/>
          <w:spacing w:val="-2"/>
          <w:rtl/>
        </w:rPr>
        <w:t xml:space="preserve">. </w:t>
      </w:r>
      <w:r w:rsidRPr="000B69BF">
        <w:rPr>
          <w:spacing w:val="-2"/>
          <w:rtl/>
        </w:rPr>
        <w:t>وقررت اللجنة التخلي عنه في عا</w:t>
      </w:r>
      <w:r w:rsidRPr="000B69BF">
        <w:rPr>
          <w:rFonts w:hint="cs"/>
          <w:spacing w:val="-2"/>
          <w:rtl/>
        </w:rPr>
        <w:t>م 2004.</w:t>
      </w:r>
    </w:p>
    <w:p w:rsidR="007A0EB5" w:rsidRPr="00876A79" w:rsidRDefault="002F5CDF" w:rsidP="000B69BF">
      <w:pPr>
        <w:pStyle w:val="H23GA"/>
        <w:spacing w:before="240"/>
        <w:rPr>
          <w:rtl/>
        </w:rPr>
      </w:pPr>
      <w:r w:rsidRPr="00876A79">
        <w:rPr>
          <w:rtl/>
        </w:rPr>
        <w:tab/>
      </w:r>
      <w:bookmarkStart w:id="54" w:name="_Toc494371501"/>
      <w:bookmarkStart w:id="55" w:name="_Toc494371830"/>
      <w:r w:rsidR="007A0EB5" w:rsidRPr="00876A79">
        <w:rPr>
          <w:rFonts w:hint="cs"/>
          <w:rtl/>
        </w:rPr>
        <w:t>2-</w:t>
      </w:r>
      <w:r w:rsidR="007A0EB5" w:rsidRPr="00876A79">
        <w:rPr>
          <w:rFonts w:hint="cs"/>
          <w:rtl/>
        </w:rPr>
        <w:tab/>
      </w:r>
      <w:r w:rsidR="007A0EB5" w:rsidRPr="00876A79">
        <w:rPr>
          <w:rtl/>
        </w:rPr>
        <w:t>نشر صكوك حقوق الإنسان</w:t>
      </w:r>
      <w:bookmarkEnd w:id="54"/>
      <w:bookmarkEnd w:id="55"/>
    </w:p>
    <w:p w:rsidR="007A0EB5" w:rsidRPr="00876A79" w:rsidRDefault="007A0EB5" w:rsidP="000B69BF">
      <w:pPr>
        <w:pStyle w:val="SingleTxtGA"/>
        <w:spacing w:line="370" w:lineRule="exact"/>
        <w:rPr>
          <w:rtl/>
        </w:rPr>
      </w:pPr>
      <w:r w:rsidRPr="00876A79">
        <w:rPr>
          <w:rFonts w:hint="cs"/>
          <w:rtl/>
        </w:rPr>
        <w:t>135-</w:t>
      </w:r>
      <w:r w:rsidRPr="00876A79">
        <w:rPr>
          <w:rFonts w:hint="cs"/>
          <w:rtl/>
        </w:rPr>
        <w:tab/>
      </w:r>
      <w:r w:rsidRPr="00876A79">
        <w:rPr>
          <w:rtl/>
        </w:rPr>
        <w:t xml:space="preserve">اتفاقيات الأمم المتحدة </w:t>
      </w:r>
      <w:r w:rsidRPr="00876A79">
        <w:rPr>
          <w:rFonts w:hint="cs"/>
          <w:rtl/>
        </w:rPr>
        <w:t>ل</w:t>
      </w:r>
      <w:r w:rsidRPr="00876A79">
        <w:rPr>
          <w:rtl/>
        </w:rPr>
        <w:t xml:space="preserve">حقوق الإنسان التي صدقت عليها سويسرا منشورة </w:t>
      </w:r>
      <w:r w:rsidRPr="00876A79">
        <w:rPr>
          <w:rFonts w:hint="cs"/>
          <w:rtl/>
        </w:rPr>
        <w:t>ب</w:t>
      </w:r>
      <w:r w:rsidRPr="00876A79">
        <w:rPr>
          <w:rtl/>
        </w:rPr>
        <w:t>الإيطالية والفرنسية والألمانية على الموقع الشبكي للاتحاد السويسري</w:t>
      </w:r>
      <w:r w:rsidRPr="00876A79">
        <w:rPr>
          <w:rFonts w:hint="cs"/>
          <w:rtl/>
        </w:rPr>
        <w:t xml:space="preserve"> (</w:t>
      </w:r>
      <w:r w:rsidRPr="00876A79">
        <w:t>www.admin.ch</w:t>
      </w:r>
      <w:r w:rsidRPr="00876A79">
        <w:rPr>
          <w:rFonts w:hint="cs"/>
          <w:rtl/>
        </w:rPr>
        <w:t>).</w:t>
      </w:r>
    </w:p>
    <w:p w:rsidR="007A0EB5" w:rsidRPr="00876A79" w:rsidRDefault="007A0EB5" w:rsidP="000B69BF">
      <w:pPr>
        <w:pStyle w:val="SingleTxtGA"/>
        <w:spacing w:line="370" w:lineRule="exact"/>
        <w:rPr>
          <w:rtl/>
        </w:rPr>
      </w:pPr>
      <w:r w:rsidRPr="00876A79">
        <w:rPr>
          <w:rFonts w:hint="cs"/>
          <w:rtl/>
        </w:rPr>
        <w:t>136-</w:t>
      </w:r>
      <w:r w:rsidRPr="00876A79">
        <w:rPr>
          <w:rFonts w:hint="cs"/>
          <w:rtl/>
        </w:rPr>
        <w:tab/>
      </w:r>
      <w:r w:rsidRPr="00876A79">
        <w:rPr>
          <w:rtl/>
        </w:rPr>
        <w:t>وبعض الاتفاقيات، مثل اتفاقية حقوق الطفل</w:t>
      </w:r>
      <w:r w:rsidRPr="00876A79">
        <w:rPr>
          <w:rStyle w:val="FootnoteReference"/>
          <w:sz w:val="20"/>
          <w:szCs w:val="30"/>
          <w:rtl/>
        </w:rPr>
        <w:t>(</w:t>
      </w:r>
      <w:r w:rsidRPr="00876A79">
        <w:rPr>
          <w:rStyle w:val="FootnoteReference"/>
          <w:sz w:val="20"/>
          <w:szCs w:val="30"/>
          <w:rtl/>
        </w:rPr>
        <w:footnoteReference w:id="57"/>
      </w:r>
      <w:r w:rsidRPr="00876A79">
        <w:rPr>
          <w:rStyle w:val="FootnoteReference"/>
          <w:sz w:val="20"/>
          <w:szCs w:val="30"/>
          <w:rtl/>
        </w:rPr>
        <w:t>)</w:t>
      </w:r>
      <w:r w:rsidRPr="00876A79">
        <w:rPr>
          <w:rFonts w:hint="cs"/>
          <w:rtl/>
        </w:rPr>
        <w:t xml:space="preserve">، </w:t>
      </w:r>
      <w:r w:rsidRPr="00876A79">
        <w:rPr>
          <w:rtl/>
        </w:rPr>
        <w:t>مترجمة أيض</w:t>
      </w:r>
      <w:r w:rsidR="00A4578E">
        <w:rPr>
          <w:rtl/>
        </w:rPr>
        <w:t xml:space="preserve">اً </w:t>
      </w:r>
      <w:r w:rsidRPr="00876A79">
        <w:rPr>
          <w:rtl/>
        </w:rPr>
        <w:t xml:space="preserve">إلى الرومانشية، </w:t>
      </w:r>
      <w:r w:rsidRPr="00876A79">
        <w:rPr>
          <w:rFonts w:hint="cs"/>
          <w:rtl/>
        </w:rPr>
        <w:t xml:space="preserve">وهي </w:t>
      </w:r>
      <w:r w:rsidRPr="00876A79">
        <w:rPr>
          <w:rtl/>
        </w:rPr>
        <w:t>اللغة الوطنية الرابعة</w:t>
      </w:r>
      <w:r w:rsidRPr="00876A79">
        <w:rPr>
          <w:rFonts w:hint="cs"/>
          <w:rtl/>
        </w:rPr>
        <w:t>.</w:t>
      </w:r>
    </w:p>
    <w:p w:rsidR="007A0EB5" w:rsidRPr="00876A79" w:rsidRDefault="007A0EB5" w:rsidP="000B69BF">
      <w:pPr>
        <w:pStyle w:val="SingleTxtGA"/>
        <w:spacing w:line="370" w:lineRule="exact"/>
        <w:rPr>
          <w:rtl/>
        </w:rPr>
      </w:pPr>
      <w:r w:rsidRPr="00876A79">
        <w:rPr>
          <w:rFonts w:hint="cs"/>
          <w:rtl/>
        </w:rPr>
        <w:t>137-</w:t>
      </w:r>
      <w:r w:rsidRPr="00876A79">
        <w:rPr>
          <w:rFonts w:hint="cs"/>
          <w:rtl/>
        </w:rPr>
        <w:tab/>
      </w:r>
      <w:r w:rsidRPr="00876A79">
        <w:rPr>
          <w:rtl/>
        </w:rPr>
        <w:t>و</w:t>
      </w:r>
      <w:r w:rsidR="000B69BF">
        <w:rPr>
          <w:rtl/>
        </w:rPr>
        <w:t xml:space="preserve">بالإضافة إلى ذلك، نشرت الوزارة </w:t>
      </w:r>
      <w:r w:rsidRPr="00876A79">
        <w:rPr>
          <w:rtl/>
        </w:rPr>
        <w:t>الاتحادية للشؤون الخارجية الكتيب المعنون</w:t>
      </w:r>
      <w:r w:rsidR="000B69BF">
        <w:rPr>
          <w:rtl/>
        </w:rPr>
        <w:br/>
      </w:r>
      <w:r w:rsidRPr="00876A79">
        <w:rPr>
          <w:rtl/>
        </w:rPr>
        <w:t>"</w:t>
      </w:r>
      <w:r w:rsidRPr="00876A79">
        <w:t>ABC des droits de l'homme</w:t>
      </w:r>
      <w:r w:rsidRPr="00876A79">
        <w:rPr>
          <w:rtl/>
        </w:rPr>
        <w:t xml:space="preserve">" (أبجدية حقوق الإنسان) الذي يتضمن نبذة تاريخية موجزة عن القانون الدولي لحماية حقوق الإنسان ويعرض أسسه القانونية الرئيسية، والقضايا الراهنة والتزام سويسرا في هذا </w:t>
      </w:r>
      <w:r w:rsidRPr="00876A79">
        <w:rPr>
          <w:rFonts w:hint="cs"/>
          <w:rtl/>
        </w:rPr>
        <w:t xml:space="preserve">المجال. </w:t>
      </w:r>
      <w:r w:rsidRPr="00876A79">
        <w:rPr>
          <w:rtl/>
        </w:rPr>
        <w:t>ويتاح بالمجان تحميل هذا الكتيب الذي يتوخى المساهمة في تحقيق فهم أفضل لحقوق الإنسان لدى جمهور واسع</w:t>
      </w:r>
      <w:r w:rsidRPr="00876A79">
        <w:rPr>
          <w:rFonts w:hint="cs"/>
          <w:rtl/>
        </w:rPr>
        <w:t>.</w:t>
      </w:r>
    </w:p>
    <w:p w:rsidR="007A0EB5" w:rsidRPr="00876A79" w:rsidRDefault="007A0EB5" w:rsidP="000B69BF">
      <w:pPr>
        <w:pStyle w:val="SingleTxtGA"/>
        <w:spacing w:line="370" w:lineRule="exact"/>
        <w:rPr>
          <w:rtl/>
        </w:rPr>
      </w:pPr>
      <w:r w:rsidRPr="00876A79">
        <w:rPr>
          <w:rFonts w:hint="cs"/>
          <w:rtl/>
        </w:rPr>
        <w:t>138-</w:t>
      </w:r>
      <w:r w:rsidRPr="00876A79">
        <w:rPr>
          <w:rFonts w:hint="cs"/>
          <w:rtl/>
        </w:rPr>
        <w:tab/>
      </w:r>
      <w:r w:rsidRPr="00876A79">
        <w:rPr>
          <w:rtl/>
        </w:rPr>
        <w:t xml:space="preserve">كما تُنشر على الموقع الشبكي لمكتب العدل الاتحادي قرارات وأحكام منتقاة صادرة عن المحكمة الأوروبية لحقوق الإنسان </w:t>
      </w:r>
      <w:r w:rsidRPr="00876A79">
        <w:rPr>
          <w:rFonts w:hint="cs"/>
          <w:rtl/>
        </w:rPr>
        <w:t xml:space="preserve">بشأن </w:t>
      </w:r>
      <w:r w:rsidRPr="00876A79">
        <w:rPr>
          <w:rtl/>
        </w:rPr>
        <w:t>سويسرا ودول أخرى</w:t>
      </w:r>
      <w:r w:rsidRPr="00876A79">
        <w:rPr>
          <w:rFonts w:hint="cs"/>
          <w:rtl/>
        </w:rPr>
        <w:t>.</w:t>
      </w:r>
    </w:p>
    <w:p w:rsidR="007A0EB5" w:rsidRPr="00876A79" w:rsidRDefault="007A0EB5" w:rsidP="004E6934">
      <w:pPr>
        <w:pStyle w:val="SingleTxtGA"/>
        <w:spacing w:line="370" w:lineRule="exact"/>
        <w:rPr>
          <w:rtl/>
        </w:rPr>
      </w:pPr>
      <w:r w:rsidRPr="00876A79">
        <w:rPr>
          <w:rFonts w:hint="cs"/>
          <w:rtl/>
        </w:rPr>
        <w:t>139-</w:t>
      </w:r>
      <w:r w:rsidRPr="00876A79">
        <w:rPr>
          <w:rFonts w:hint="cs"/>
          <w:rtl/>
        </w:rPr>
        <w:tab/>
      </w:r>
      <w:r w:rsidRPr="00876A79">
        <w:rPr>
          <w:rtl/>
        </w:rPr>
        <w:t>وعندما يرغب المجلس الاتحادي في التصديق على اتفاقية ما، يدعو الجهات المعنية إلى اتخاذ موقف بشأن ذلك (الكانتونات، والأحزاب السياسية، والمعاهد العليا، والمنظمات غير الحكومية، وما إلى ذلك)</w:t>
      </w:r>
      <w:r w:rsidRPr="00876A79">
        <w:rPr>
          <w:rFonts w:hint="cs"/>
          <w:rtl/>
        </w:rPr>
        <w:t xml:space="preserve">. </w:t>
      </w:r>
      <w:r w:rsidRPr="00876A79">
        <w:rPr>
          <w:rtl/>
        </w:rPr>
        <w:t>و</w:t>
      </w:r>
      <w:r w:rsidRPr="00876A79">
        <w:rPr>
          <w:rFonts w:hint="cs"/>
          <w:rtl/>
        </w:rPr>
        <w:t xml:space="preserve">عقب </w:t>
      </w:r>
      <w:r w:rsidRPr="00876A79">
        <w:rPr>
          <w:rtl/>
        </w:rPr>
        <w:t>هذه المشاورة، يقرر ما إذا كانت الاتفاقية ستعرض على البرلمان للموافقة عليها</w:t>
      </w:r>
      <w:r w:rsidRPr="00876A79">
        <w:rPr>
          <w:rFonts w:hint="cs"/>
          <w:rtl/>
        </w:rPr>
        <w:t xml:space="preserve">. </w:t>
      </w:r>
      <w:r w:rsidRPr="00876A79">
        <w:rPr>
          <w:rtl/>
        </w:rPr>
        <w:t xml:space="preserve">وإذا كان الأمر كذلك، </w:t>
      </w:r>
      <w:r w:rsidRPr="00876A79">
        <w:rPr>
          <w:rFonts w:hint="cs"/>
          <w:rtl/>
        </w:rPr>
        <w:t xml:space="preserve">وجه </w:t>
      </w:r>
      <w:r w:rsidRPr="00876A79">
        <w:rPr>
          <w:rtl/>
        </w:rPr>
        <w:t>رسالة إلى الجمعية الاتحادية يوضح فيها نطاق التصديق على الاتفاقية وآثاره</w:t>
      </w:r>
      <w:r w:rsidRPr="00876A79">
        <w:rPr>
          <w:rFonts w:hint="cs"/>
          <w:rtl/>
        </w:rPr>
        <w:t xml:space="preserve">. </w:t>
      </w:r>
      <w:r w:rsidRPr="00876A79">
        <w:rPr>
          <w:rtl/>
        </w:rPr>
        <w:t>وتُنشر هذه الرسالة في الجريدة الرسمية الاتحادية، وهي وسيلة النشر الرسمية للاتحاد السويسري، ويتاح بالتالي الاطلاع عليها لجميع الجهات المعنية</w:t>
      </w:r>
      <w:r w:rsidRPr="00876A79">
        <w:rPr>
          <w:rFonts w:hint="cs"/>
          <w:rtl/>
        </w:rPr>
        <w:t xml:space="preserve">. </w:t>
      </w:r>
      <w:r w:rsidRPr="00876A79">
        <w:rPr>
          <w:rtl/>
        </w:rPr>
        <w:t>كما</w:t>
      </w:r>
      <w:r w:rsidR="004E6934">
        <w:rPr>
          <w:rFonts w:hint="cs"/>
          <w:rtl/>
        </w:rPr>
        <w:t> </w:t>
      </w:r>
      <w:r w:rsidRPr="00876A79">
        <w:rPr>
          <w:rFonts w:hint="cs"/>
          <w:rtl/>
        </w:rPr>
        <w:t xml:space="preserve">يجري نشر </w:t>
      </w:r>
      <w:r w:rsidRPr="00876A79">
        <w:rPr>
          <w:rtl/>
        </w:rPr>
        <w:t xml:space="preserve">المناقشات البرلمانية بشأن المشروع </w:t>
      </w:r>
      <w:r w:rsidRPr="00876A79">
        <w:rPr>
          <w:rFonts w:hint="cs"/>
          <w:rtl/>
        </w:rPr>
        <w:t xml:space="preserve">ونقلها عبر </w:t>
      </w:r>
      <w:r w:rsidRPr="00876A79">
        <w:rPr>
          <w:rtl/>
        </w:rPr>
        <w:t>الصحافة والإذاعة والتلفزيون</w:t>
      </w:r>
      <w:r w:rsidRPr="00876A79">
        <w:rPr>
          <w:rFonts w:hint="cs"/>
          <w:rtl/>
        </w:rPr>
        <w:t xml:space="preserve">. </w:t>
      </w:r>
      <w:r w:rsidRPr="00876A79">
        <w:rPr>
          <w:rtl/>
        </w:rPr>
        <w:t>وكثير</w:t>
      </w:r>
      <w:r w:rsidR="00A4578E">
        <w:rPr>
          <w:rtl/>
        </w:rPr>
        <w:t xml:space="preserve">اً </w:t>
      </w:r>
      <w:r w:rsidRPr="00876A79">
        <w:rPr>
          <w:rtl/>
        </w:rPr>
        <w:t>ما تثير عملية التصديق على اتفاقية ما مناقشات على هامش المناقشات التي تجري خلال المؤتمرات أو حلقات العمل أو الحلقات الدراسية التي تنظمها المعاهد العليا أو مؤسسات أخرى</w:t>
      </w:r>
      <w:r w:rsidRPr="00876A79">
        <w:rPr>
          <w:rFonts w:hint="cs"/>
          <w:rtl/>
        </w:rPr>
        <w:t>.</w:t>
      </w:r>
    </w:p>
    <w:p w:rsidR="007A0EB5" w:rsidRPr="00876A79" w:rsidRDefault="002F5CDF" w:rsidP="000B69BF">
      <w:pPr>
        <w:pStyle w:val="H23GA"/>
        <w:spacing w:before="240"/>
        <w:rPr>
          <w:rtl/>
        </w:rPr>
      </w:pPr>
      <w:r w:rsidRPr="00876A79">
        <w:rPr>
          <w:rtl/>
        </w:rPr>
        <w:tab/>
      </w:r>
      <w:bookmarkStart w:id="56" w:name="_Toc494371502"/>
      <w:bookmarkStart w:id="57" w:name="_Toc494371831"/>
      <w:r w:rsidR="007A0EB5" w:rsidRPr="00876A79">
        <w:rPr>
          <w:rFonts w:hint="cs"/>
          <w:rtl/>
        </w:rPr>
        <w:t>3-</w:t>
      </w:r>
      <w:r w:rsidR="007A0EB5" w:rsidRPr="00876A79">
        <w:rPr>
          <w:rFonts w:hint="cs"/>
          <w:rtl/>
        </w:rPr>
        <w:tab/>
      </w:r>
      <w:r w:rsidR="007A0EB5" w:rsidRPr="00876A79">
        <w:rPr>
          <w:rtl/>
        </w:rPr>
        <w:t>أنشطة التوعية بحقوق الإنسان من خلال البرامج التثقيفية ونشر المعلومات بدعم من السلطات العامة</w:t>
      </w:r>
      <w:bookmarkEnd w:id="56"/>
      <w:bookmarkEnd w:id="57"/>
    </w:p>
    <w:p w:rsidR="007A0EB5" w:rsidRPr="00876A79" w:rsidRDefault="007A0EB5" w:rsidP="007A0EB5">
      <w:pPr>
        <w:pStyle w:val="SingleTxtGA"/>
        <w:rPr>
          <w:rtl/>
        </w:rPr>
      </w:pPr>
      <w:r w:rsidRPr="00876A79">
        <w:rPr>
          <w:rFonts w:hint="cs"/>
          <w:rtl/>
        </w:rPr>
        <w:t>140-</w:t>
      </w:r>
      <w:r w:rsidRPr="00876A79">
        <w:rPr>
          <w:rFonts w:hint="cs"/>
          <w:rtl/>
        </w:rPr>
        <w:tab/>
      </w:r>
      <w:r w:rsidRPr="00876A79">
        <w:rPr>
          <w:rtl/>
        </w:rPr>
        <w:t>ينشط المركز السويسري للخبرات في مجال حقوق الإنسان أيض</w:t>
      </w:r>
      <w:r w:rsidR="00A4578E">
        <w:rPr>
          <w:rtl/>
        </w:rPr>
        <w:t xml:space="preserve">اً </w:t>
      </w:r>
      <w:r w:rsidRPr="00876A79">
        <w:rPr>
          <w:rtl/>
        </w:rPr>
        <w:t>في ميدان التدريب المستمر والتوعية في مجال حقوق الإنسان، وذلك على سبيل المثال من خلال ندوات ومنشورات موجهة بصورة رئيسية إلى السلطات والمنظمات، وكذلك إلى السكان</w:t>
      </w:r>
      <w:r w:rsidRPr="00876A79">
        <w:rPr>
          <w:rFonts w:hint="cs"/>
          <w:rtl/>
        </w:rPr>
        <w:t>.</w:t>
      </w:r>
    </w:p>
    <w:p w:rsidR="007A0EB5" w:rsidRPr="00876A79" w:rsidRDefault="007A0EB5" w:rsidP="007A0EB5">
      <w:pPr>
        <w:pStyle w:val="SingleTxtGA"/>
        <w:rPr>
          <w:rtl/>
        </w:rPr>
      </w:pPr>
      <w:r w:rsidRPr="00876A79">
        <w:rPr>
          <w:rFonts w:hint="cs"/>
          <w:rtl/>
        </w:rPr>
        <w:t>141-</w:t>
      </w:r>
      <w:r w:rsidRPr="00876A79">
        <w:rPr>
          <w:rFonts w:hint="cs"/>
          <w:rtl/>
        </w:rPr>
        <w:tab/>
      </w:r>
      <w:r w:rsidRPr="00876A79">
        <w:rPr>
          <w:rtl/>
        </w:rPr>
        <w:t>وفي مجال حقوق الإنسان ومكافحة العنصرية، يقدم الاتحاد السويسري الدعم إلى مؤسسة التعليم 21 لإنتاج وسائل التعليم والمواد التعليمية المكيفة مع مختلف المناهج الدراسية، ولتعميمها في المدارس</w:t>
      </w:r>
      <w:r w:rsidRPr="00876A79">
        <w:rPr>
          <w:rFonts w:hint="cs"/>
          <w:rtl/>
        </w:rPr>
        <w:t xml:space="preserve">. </w:t>
      </w:r>
      <w:r w:rsidRPr="00876A79">
        <w:rPr>
          <w:rtl/>
        </w:rPr>
        <w:t xml:space="preserve">كما يوفر التدريب </w:t>
      </w:r>
      <w:r w:rsidRPr="00876A79">
        <w:rPr>
          <w:rFonts w:hint="cs"/>
          <w:rtl/>
        </w:rPr>
        <w:t xml:space="preserve">المستمر </w:t>
      </w:r>
      <w:r w:rsidRPr="00876A79">
        <w:rPr>
          <w:rtl/>
        </w:rPr>
        <w:t>المناسب للمُدرسين.</w:t>
      </w:r>
      <w:r w:rsidRPr="00876A79">
        <w:rPr>
          <w:rFonts w:hint="cs"/>
          <w:rtl/>
        </w:rPr>
        <w:t xml:space="preserve"> </w:t>
      </w:r>
      <w:r w:rsidRPr="00876A79">
        <w:rPr>
          <w:rtl/>
        </w:rPr>
        <w:t>وبالإضافة إلى ذلك، تنشط في هذا المجال مؤسسات شتى، مثل مركز التثقيف في مجال حقوق الإنسان التابع للمدرسة التربوية العليا في لوتسيرن الذي يضطلع بنشر القواعد والخبرات العملية في مجال التثقيف بحقوق الإنسان في المدارس وفي أوساط المدرسين، أو جامعة جنيف التي تضم وحدة تعليمية مكرسة لحقوق الطفل</w:t>
      </w:r>
      <w:r w:rsidRPr="00876A79">
        <w:rPr>
          <w:rFonts w:hint="cs"/>
          <w:rtl/>
        </w:rPr>
        <w:t>.</w:t>
      </w:r>
    </w:p>
    <w:p w:rsidR="007A0EB5" w:rsidRPr="000B69BF" w:rsidRDefault="007A0EB5" w:rsidP="000B69BF">
      <w:pPr>
        <w:pStyle w:val="SingleTxtGA"/>
        <w:rPr>
          <w:spacing w:val="-2"/>
          <w:rtl/>
        </w:rPr>
      </w:pPr>
      <w:r w:rsidRPr="000B69BF">
        <w:rPr>
          <w:rFonts w:hint="cs"/>
          <w:spacing w:val="-2"/>
          <w:rtl/>
        </w:rPr>
        <w:t>142-</w:t>
      </w:r>
      <w:r w:rsidRPr="000B69BF">
        <w:rPr>
          <w:rFonts w:hint="cs"/>
          <w:spacing w:val="-2"/>
          <w:rtl/>
        </w:rPr>
        <w:tab/>
      </w:r>
      <w:r w:rsidRPr="000B69BF">
        <w:rPr>
          <w:spacing w:val="-2"/>
          <w:rtl/>
        </w:rPr>
        <w:t>وعلاوة ذلك، فإن نشر اتفاقية حقوق الطفل</w:t>
      </w:r>
      <w:r w:rsidRPr="000B69BF">
        <w:rPr>
          <w:rStyle w:val="FootnoteReference"/>
          <w:spacing w:val="-2"/>
          <w:sz w:val="20"/>
          <w:szCs w:val="30"/>
          <w:rtl/>
        </w:rPr>
        <w:t>(</w:t>
      </w:r>
      <w:r w:rsidRPr="000B69BF">
        <w:rPr>
          <w:rStyle w:val="FootnoteReference"/>
          <w:spacing w:val="-2"/>
          <w:sz w:val="20"/>
          <w:szCs w:val="30"/>
          <w:rtl/>
        </w:rPr>
        <w:footnoteReference w:id="58"/>
      </w:r>
      <w:r w:rsidRPr="000B69BF">
        <w:rPr>
          <w:rStyle w:val="FootnoteReference"/>
          <w:spacing w:val="-2"/>
          <w:sz w:val="20"/>
          <w:szCs w:val="30"/>
          <w:rtl/>
        </w:rPr>
        <w:t>)</w:t>
      </w:r>
      <w:r w:rsidRPr="000B69BF">
        <w:rPr>
          <w:spacing w:val="-2"/>
          <w:rtl/>
        </w:rPr>
        <w:t xml:space="preserve"> وتوفير التدريب بشأنها مكفولان في إطار الاجتماعات السنوية لمؤتمر المسؤولين على صعيد الكانتونات من أجل حماية الطفل ودعم الشباب ومؤتمر مندوبي الكانتونات من أجل النهوض بالطفولة والشباب</w:t>
      </w:r>
      <w:r w:rsidRPr="000B69BF">
        <w:rPr>
          <w:rFonts w:hint="cs"/>
          <w:spacing w:val="-2"/>
          <w:rtl/>
        </w:rPr>
        <w:t xml:space="preserve">. </w:t>
      </w:r>
      <w:r w:rsidRPr="000B69BF">
        <w:rPr>
          <w:spacing w:val="-2"/>
          <w:rtl/>
        </w:rPr>
        <w:t>وتجتمع لجنتا هذين المؤتمرين أربع مرات في السنة ويُمثل أعضاؤهما مناطق سويسرا اللغوية الأربع</w:t>
      </w:r>
      <w:r w:rsidRPr="000B69BF">
        <w:rPr>
          <w:rFonts w:hint="cs"/>
          <w:spacing w:val="-2"/>
          <w:rtl/>
        </w:rPr>
        <w:t xml:space="preserve">. </w:t>
      </w:r>
      <w:r w:rsidRPr="000B69BF">
        <w:rPr>
          <w:spacing w:val="-2"/>
          <w:rtl/>
        </w:rPr>
        <w:t>وينظم القانون الاتحادي المتعلق بتشجيع أنشطة الأطفال والشباب خارج المدرسة</w:t>
      </w:r>
      <w:r w:rsidRPr="000B69BF">
        <w:rPr>
          <w:rFonts w:hint="cs"/>
          <w:spacing w:val="-2"/>
          <w:rtl/>
        </w:rPr>
        <w:t xml:space="preserve">، </w:t>
      </w:r>
      <w:r w:rsidRPr="000B69BF">
        <w:rPr>
          <w:spacing w:val="-2"/>
          <w:rtl/>
        </w:rPr>
        <w:t>المؤرخ 30 أيلول/</w:t>
      </w:r>
      <w:r w:rsidR="000B69BF">
        <w:rPr>
          <w:rFonts w:hint="cs"/>
          <w:spacing w:val="-2"/>
          <w:rtl/>
        </w:rPr>
        <w:t xml:space="preserve"> </w:t>
      </w:r>
      <w:r w:rsidRPr="000B69BF">
        <w:rPr>
          <w:spacing w:val="-2"/>
          <w:rtl/>
        </w:rPr>
        <w:t>سبتمبر</w:t>
      </w:r>
      <w:r w:rsidR="000B69BF">
        <w:rPr>
          <w:rFonts w:hint="cs"/>
          <w:spacing w:val="-2"/>
          <w:rtl/>
        </w:rPr>
        <w:t> </w:t>
      </w:r>
      <w:r w:rsidRPr="000B69BF">
        <w:rPr>
          <w:spacing w:val="-2"/>
          <w:rtl/>
        </w:rPr>
        <w:t>2011 (قانون النهوض بالطفولة والشباب</w:t>
      </w:r>
      <w:r w:rsidRPr="000B69BF">
        <w:rPr>
          <w:rStyle w:val="FootnoteReference"/>
          <w:spacing w:val="-2"/>
          <w:sz w:val="20"/>
          <w:szCs w:val="30"/>
          <w:rtl/>
        </w:rPr>
        <w:t>(</w:t>
      </w:r>
      <w:r w:rsidRPr="000B69BF">
        <w:rPr>
          <w:rStyle w:val="FootnoteReference"/>
          <w:spacing w:val="-2"/>
          <w:sz w:val="20"/>
          <w:szCs w:val="30"/>
          <w:rtl/>
        </w:rPr>
        <w:footnoteReference w:id="59"/>
      </w:r>
      <w:r w:rsidRPr="000B69BF">
        <w:rPr>
          <w:rStyle w:val="FootnoteReference"/>
          <w:spacing w:val="-2"/>
          <w:sz w:val="20"/>
          <w:szCs w:val="30"/>
          <w:rtl/>
        </w:rPr>
        <w:t>)</w:t>
      </w:r>
      <w:r w:rsidRPr="000B69BF">
        <w:rPr>
          <w:spacing w:val="-2"/>
          <w:rtl/>
        </w:rPr>
        <w:t>؛</w:t>
      </w:r>
      <w:r w:rsidRPr="000B69BF">
        <w:rPr>
          <w:rFonts w:hint="cs"/>
          <w:spacing w:val="-2"/>
          <w:rtl/>
        </w:rPr>
        <w:t xml:space="preserve"> </w:t>
      </w:r>
      <w:r w:rsidRPr="000B69BF">
        <w:rPr>
          <w:spacing w:val="-2"/>
          <w:rtl/>
        </w:rPr>
        <w:t>المواد 18 و20 و21)</w:t>
      </w:r>
      <w:r w:rsidRPr="000B69BF">
        <w:rPr>
          <w:rFonts w:hint="cs"/>
          <w:spacing w:val="-2"/>
          <w:rtl/>
        </w:rPr>
        <w:t xml:space="preserve"> </w:t>
      </w:r>
      <w:r w:rsidRPr="000B69BF">
        <w:rPr>
          <w:spacing w:val="-2"/>
          <w:rtl/>
        </w:rPr>
        <w:t xml:space="preserve">تبادل المعلومات وتطوير </w:t>
      </w:r>
      <w:r w:rsidRPr="000B69BF">
        <w:rPr>
          <w:rFonts w:hint="cs"/>
          <w:spacing w:val="-2"/>
          <w:rtl/>
        </w:rPr>
        <w:t>ال</w:t>
      </w:r>
      <w:r w:rsidRPr="000B69BF">
        <w:rPr>
          <w:spacing w:val="-2"/>
          <w:rtl/>
        </w:rPr>
        <w:t xml:space="preserve">كفاءات </w:t>
      </w:r>
      <w:r w:rsidRPr="000B69BF">
        <w:rPr>
          <w:rFonts w:hint="cs"/>
          <w:spacing w:val="-2"/>
          <w:rtl/>
        </w:rPr>
        <w:t xml:space="preserve">على صعيد </w:t>
      </w:r>
      <w:r w:rsidRPr="000B69BF">
        <w:rPr>
          <w:spacing w:val="-2"/>
          <w:rtl/>
        </w:rPr>
        <w:t>الاتحاد السويسري والكانتونات في مجال سياسة الطفولة والشباب</w:t>
      </w:r>
      <w:r w:rsidRPr="000B69BF">
        <w:rPr>
          <w:rFonts w:hint="cs"/>
          <w:spacing w:val="-2"/>
          <w:rtl/>
        </w:rPr>
        <w:t>.</w:t>
      </w:r>
    </w:p>
    <w:p w:rsidR="007A0EB5" w:rsidRPr="00876A79" w:rsidRDefault="007A0EB5" w:rsidP="007A0EB5">
      <w:pPr>
        <w:pStyle w:val="SingleTxtGA"/>
        <w:rPr>
          <w:rtl/>
        </w:rPr>
      </w:pPr>
      <w:r w:rsidRPr="00876A79">
        <w:rPr>
          <w:rFonts w:hint="cs"/>
          <w:rtl/>
        </w:rPr>
        <w:t>143-</w:t>
      </w:r>
      <w:r w:rsidRPr="00876A79">
        <w:rPr>
          <w:rFonts w:hint="cs"/>
          <w:rtl/>
        </w:rPr>
        <w:tab/>
      </w:r>
      <w:r w:rsidRPr="00876A79">
        <w:rPr>
          <w:rtl/>
        </w:rPr>
        <w:t>وفي مجال مكافحة التمييز، يشكل الإعلام والتوعية العامة أحد الأهداف المهمة لبرامج الإدماج على صعيد الكانتونات</w:t>
      </w:r>
      <w:r w:rsidRPr="00876A79">
        <w:rPr>
          <w:rFonts w:hint="cs"/>
          <w:rtl/>
        </w:rPr>
        <w:t xml:space="preserve">. </w:t>
      </w:r>
      <w:r w:rsidRPr="00876A79">
        <w:rPr>
          <w:rtl/>
        </w:rPr>
        <w:t>وفي مجال إسداء المشورة، وبغرض مكافحة التمييز، حدد الاتحاد السويسري والكانتونات، على وجه الخصوص، الأهداف التالية</w:t>
      </w:r>
      <w:r w:rsidRPr="00876A79">
        <w:rPr>
          <w:rFonts w:hint="cs"/>
          <w:rtl/>
        </w:rPr>
        <w:t>:</w:t>
      </w:r>
    </w:p>
    <w:p w:rsidR="007A0EB5" w:rsidRPr="00876A79" w:rsidRDefault="007A0EB5" w:rsidP="000B69BF">
      <w:pPr>
        <w:pStyle w:val="Bullet1GA"/>
        <w:bidi/>
        <w:spacing w:after="100" w:line="360" w:lineRule="exact"/>
        <w:ind w:left="2494" w:hanging="544"/>
      </w:pPr>
      <w:r w:rsidRPr="00876A79">
        <w:rPr>
          <w:rtl/>
        </w:rPr>
        <w:t>إعلام السكان بالوضع الخاص للأجانب وبالأهداف والمبادئ الأساسية لسياسة الإدماج وتشجيع الاندماج</w:t>
      </w:r>
      <w:r w:rsidRPr="00876A79">
        <w:rPr>
          <w:rFonts w:hint="cs"/>
          <w:rtl/>
        </w:rPr>
        <w:t>؛</w:t>
      </w:r>
    </w:p>
    <w:p w:rsidR="007A0EB5" w:rsidRPr="00876A79" w:rsidRDefault="007A0EB5" w:rsidP="000B69BF">
      <w:pPr>
        <w:pStyle w:val="Bullet1GA"/>
        <w:bidi/>
        <w:spacing w:after="100" w:line="360" w:lineRule="exact"/>
        <w:ind w:left="2494" w:hanging="544"/>
      </w:pPr>
      <w:r w:rsidRPr="00876A79">
        <w:rPr>
          <w:rtl/>
        </w:rPr>
        <w:t xml:space="preserve">إعلام مؤسسات الهياكل العادية والجهات المعنية، </w:t>
      </w:r>
      <w:r w:rsidRPr="00876A79">
        <w:rPr>
          <w:rFonts w:hint="cs"/>
          <w:rtl/>
        </w:rPr>
        <w:t xml:space="preserve">وقيامها بإسداء المشورة </w:t>
      </w:r>
      <w:r w:rsidRPr="00876A79">
        <w:rPr>
          <w:rtl/>
        </w:rPr>
        <w:t>في مجال مكافحة التمييز</w:t>
      </w:r>
      <w:r w:rsidRPr="00876A79">
        <w:rPr>
          <w:rFonts w:hint="cs"/>
          <w:rtl/>
        </w:rPr>
        <w:t>؛</w:t>
      </w:r>
    </w:p>
    <w:p w:rsidR="007A0EB5" w:rsidRPr="00876A79" w:rsidRDefault="007A0EB5" w:rsidP="000B69BF">
      <w:pPr>
        <w:pStyle w:val="Bullet1GA"/>
        <w:bidi/>
        <w:rPr>
          <w:rtl/>
        </w:rPr>
      </w:pPr>
      <w:r w:rsidRPr="00876A79">
        <w:rPr>
          <w:rtl/>
        </w:rPr>
        <w:t>استفادة ضحايا التمييز بسبب أصلهم أو عرقهم من المشورة والدعم الخاصين</w:t>
      </w:r>
      <w:r w:rsidRPr="00876A79">
        <w:rPr>
          <w:rFonts w:hint="cs"/>
          <w:rtl/>
        </w:rPr>
        <w:t>.</w:t>
      </w:r>
    </w:p>
    <w:p w:rsidR="007A0EB5" w:rsidRPr="00876A79" w:rsidRDefault="000B69BF" w:rsidP="000B69BF">
      <w:pPr>
        <w:pStyle w:val="H23GA"/>
        <w:spacing w:before="240"/>
        <w:rPr>
          <w:rtl/>
        </w:rPr>
      </w:pPr>
      <w:r>
        <w:rPr>
          <w:rtl/>
        </w:rPr>
        <w:tab/>
      </w:r>
      <w:bookmarkStart w:id="58" w:name="_Toc494371503"/>
      <w:bookmarkStart w:id="59" w:name="_Toc494371832"/>
      <w:r w:rsidR="007A0EB5" w:rsidRPr="00876A79">
        <w:rPr>
          <w:rFonts w:hint="cs"/>
          <w:rtl/>
        </w:rPr>
        <w:t>4-</w:t>
      </w:r>
      <w:r w:rsidR="007A0EB5" w:rsidRPr="00876A79">
        <w:rPr>
          <w:rFonts w:hint="cs"/>
          <w:rtl/>
        </w:rPr>
        <w:tab/>
      </w:r>
      <w:r w:rsidR="007A0EB5" w:rsidRPr="00876A79">
        <w:rPr>
          <w:rtl/>
        </w:rPr>
        <w:t>دور المجتمع المدني/المنظمات غير الحكومية</w:t>
      </w:r>
      <w:bookmarkEnd w:id="58"/>
      <w:bookmarkEnd w:id="59"/>
    </w:p>
    <w:p w:rsidR="007A0EB5" w:rsidRPr="00876A79" w:rsidRDefault="007A0EB5" w:rsidP="007A0EB5">
      <w:pPr>
        <w:pStyle w:val="SingleTxtGA"/>
        <w:rPr>
          <w:rtl/>
        </w:rPr>
      </w:pPr>
      <w:r w:rsidRPr="00876A79">
        <w:rPr>
          <w:rFonts w:hint="cs"/>
          <w:rtl/>
        </w:rPr>
        <w:t>144-</w:t>
      </w:r>
      <w:r w:rsidRPr="00876A79">
        <w:rPr>
          <w:rFonts w:hint="cs"/>
          <w:rtl/>
        </w:rPr>
        <w:tab/>
      </w:r>
      <w:r w:rsidRPr="00876A79">
        <w:rPr>
          <w:rtl/>
        </w:rPr>
        <w:t>تضطلع منظمات المجتمع المدني والمنظمات غير الحكومية، التي يستفيد العديد منها من مساعدة</w:t>
      </w:r>
      <w:r w:rsidRPr="00876A79">
        <w:rPr>
          <w:rFonts w:hint="cs"/>
          <w:rtl/>
        </w:rPr>
        <w:t>ٍ</w:t>
      </w:r>
      <w:r w:rsidRPr="00876A79">
        <w:rPr>
          <w:rtl/>
        </w:rPr>
        <w:t xml:space="preserve"> أو دعم</w:t>
      </w:r>
      <w:r w:rsidRPr="00876A79">
        <w:rPr>
          <w:rFonts w:hint="cs"/>
          <w:rtl/>
        </w:rPr>
        <w:t>ٍ</w:t>
      </w:r>
      <w:r w:rsidRPr="00876A79">
        <w:rPr>
          <w:rtl/>
        </w:rPr>
        <w:t xml:space="preserve"> </w:t>
      </w:r>
      <w:r w:rsidRPr="00876A79">
        <w:rPr>
          <w:rFonts w:hint="cs"/>
          <w:rtl/>
        </w:rPr>
        <w:t>ل</w:t>
      </w:r>
      <w:r w:rsidRPr="00876A79">
        <w:rPr>
          <w:rtl/>
        </w:rPr>
        <w:t>لمشاريع من الاتحاد السويسري، بدور حاسم في تعزيز حقوق الإنسان</w:t>
      </w:r>
      <w:r w:rsidRPr="00876A79">
        <w:rPr>
          <w:rFonts w:hint="cs"/>
          <w:rtl/>
        </w:rPr>
        <w:t>.</w:t>
      </w:r>
    </w:p>
    <w:p w:rsidR="007A0EB5" w:rsidRPr="00876A79" w:rsidRDefault="007A0EB5" w:rsidP="007A0EB5">
      <w:pPr>
        <w:pStyle w:val="SingleTxtGA"/>
        <w:rPr>
          <w:rtl/>
        </w:rPr>
      </w:pPr>
      <w:r w:rsidRPr="00876A79">
        <w:rPr>
          <w:rFonts w:hint="cs"/>
          <w:rtl/>
        </w:rPr>
        <w:t>145-</w:t>
      </w:r>
      <w:r w:rsidRPr="00876A79">
        <w:rPr>
          <w:rFonts w:hint="cs"/>
          <w:rtl/>
        </w:rPr>
        <w:tab/>
      </w:r>
      <w:r w:rsidRPr="00876A79">
        <w:rPr>
          <w:rtl/>
        </w:rPr>
        <w:t>وترصد المنظمات غير الحكومية إجراءات السلطات وتخضعها للتحليل النقدي</w:t>
      </w:r>
      <w:r w:rsidRPr="00876A79">
        <w:rPr>
          <w:rFonts w:hint="cs"/>
          <w:rtl/>
        </w:rPr>
        <w:t xml:space="preserve">. </w:t>
      </w:r>
      <w:r w:rsidRPr="00876A79">
        <w:rPr>
          <w:rtl/>
        </w:rPr>
        <w:t>وتعد تقارير بديلة موجهة إلى اللجان، وتحرص على نشر تقارير الدولة والملاحظات الختامية، وتعلق على هذه الملاحظات وتربط الاتصال بالسلطات المعنية من أجل كفالة تنفيذ التوصيات على أفضل وجه</w:t>
      </w:r>
      <w:r w:rsidRPr="00876A79">
        <w:rPr>
          <w:rFonts w:hint="cs"/>
          <w:rtl/>
        </w:rPr>
        <w:t xml:space="preserve">. </w:t>
      </w:r>
      <w:r w:rsidRPr="00876A79">
        <w:rPr>
          <w:rtl/>
        </w:rPr>
        <w:t>وبالإضافة إلى ذلك، تساهم إلى حد كبير في إذكاء الوعي العام من خلال المنشورات أو الحلقات الدراسية أو التظاهرات وتحرص على نشر الاتفاقيات في سويسرا وفي الخارج على حد سواء</w:t>
      </w:r>
      <w:r w:rsidRPr="00876A79">
        <w:rPr>
          <w:rFonts w:hint="cs"/>
          <w:rtl/>
        </w:rPr>
        <w:t>.</w:t>
      </w:r>
    </w:p>
    <w:p w:rsidR="007A0EB5" w:rsidRPr="00876A79" w:rsidRDefault="007A0EB5" w:rsidP="007A0EB5">
      <w:pPr>
        <w:pStyle w:val="SingleTxtGA"/>
        <w:rPr>
          <w:rtl/>
        </w:rPr>
      </w:pPr>
      <w:r w:rsidRPr="00876A79">
        <w:rPr>
          <w:rFonts w:hint="cs"/>
          <w:rtl/>
        </w:rPr>
        <w:t>146-</w:t>
      </w:r>
      <w:r w:rsidRPr="00876A79">
        <w:rPr>
          <w:rFonts w:hint="cs"/>
          <w:rtl/>
        </w:rPr>
        <w:tab/>
      </w:r>
      <w:r w:rsidRPr="00876A79">
        <w:rPr>
          <w:rtl/>
        </w:rPr>
        <w:t>وبالتعاون مع المنظمات غير الحكومية، يلتزم السكان المدنيون، الممثلون في العديد من المنظمات، التزام</w:t>
      </w:r>
      <w:r w:rsidR="00A4578E">
        <w:rPr>
          <w:rtl/>
        </w:rPr>
        <w:t xml:space="preserve">اً </w:t>
      </w:r>
      <w:r w:rsidRPr="00876A79">
        <w:rPr>
          <w:rtl/>
        </w:rPr>
        <w:t>راسخ</w:t>
      </w:r>
      <w:r w:rsidR="00A4578E">
        <w:rPr>
          <w:rtl/>
        </w:rPr>
        <w:t xml:space="preserve">اً </w:t>
      </w:r>
      <w:r w:rsidRPr="00876A79">
        <w:rPr>
          <w:rtl/>
        </w:rPr>
        <w:t>بتعزيز حقوق الإنسان</w:t>
      </w:r>
      <w:r w:rsidRPr="00876A79">
        <w:rPr>
          <w:rFonts w:hint="cs"/>
          <w:rtl/>
        </w:rPr>
        <w:t xml:space="preserve">. </w:t>
      </w:r>
      <w:r w:rsidRPr="00876A79">
        <w:rPr>
          <w:rtl/>
        </w:rPr>
        <w:t>وعلى سبيل المثال، فقد ساهموا مؤخر</w:t>
      </w:r>
      <w:r w:rsidR="00A4578E">
        <w:rPr>
          <w:rtl/>
        </w:rPr>
        <w:t xml:space="preserve">اً </w:t>
      </w:r>
      <w:r w:rsidRPr="00876A79">
        <w:rPr>
          <w:rFonts w:hint="cs"/>
          <w:rtl/>
        </w:rPr>
        <w:t>إسهام</w:t>
      </w:r>
      <w:r w:rsidR="00A4578E">
        <w:rPr>
          <w:rFonts w:hint="cs"/>
          <w:rtl/>
        </w:rPr>
        <w:t xml:space="preserve">اً </w:t>
      </w:r>
      <w:r w:rsidRPr="00876A79">
        <w:rPr>
          <w:rFonts w:hint="cs"/>
          <w:rtl/>
        </w:rPr>
        <w:t>كبير</w:t>
      </w:r>
      <w:r w:rsidR="00A4578E">
        <w:rPr>
          <w:rFonts w:hint="cs"/>
          <w:rtl/>
        </w:rPr>
        <w:t xml:space="preserve">اً </w:t>
      </w:r>
      <w:r w:rsidRPr="00876A79">
        <w:rPr>
          <w:rtl/>
        </w:rPr>
        <w:t>في رفض التصويت الشعبي على مبادرة تنفيذ الطرد الفعلي للأجانب المجرمين، وذلك من خلال تعبئة السكان الناخبين (شباط/فبراير 2016)</w:t>
      </w:r>
      <w:r w:rsidRPr="00876A79">
        <w:rPr>
          <w:rFonts w:hint="cs"/>
          <w:rtl/>
        </w:rPr>
        <w:t>.</w:t>
      </w:r>
    </w:p>
    <w:p w:rsidR="007A0EB5" w:rsidRPr="00876A79" w:rsidRDefault="000B69BF" w:rsidP="000B69BF">
      <w:pPr>
        <w:pStyle w:val="H23GA"/>
        <w:spacing w:before="240"/>
        <w:rPr>
          <w:rtl/>
        </w:rPr>
      </w:pPr>
      <w:r>
        <w:rPr>
          <w:rtl/>
        </w:rPr>
        <w:tab/>
      </w:r>
      <w:bookmarkStart w:id="60" w:name="_Toc494371504"/>
      <w:bookmarkStart w:id="61" w:name="_Toc494371833"/>
      <w:r w:rsidR="007A0EB5" w:rsidRPr="00876A79">
        <w:rPr>
          <w:rFonts w:hint="cs"/>
          <w:rtl/>
        </w:rPr>
        <w:t>5-</w:t>
      </w:r>
      <w:r w:rsidR="007A0EB5" w:rsidRPr="00876A79">
        <w:rPr>
          <w:rFonts w:hint="cs"/>
          <w:rtl/>
        </w:rPr>
        <w:tab/>
      </w:r>
      <w:r w:rsidR="007A0EB5" w:rsidRPr="00876A79">
        <w:rPr>
          <w:rtl/>
        </w:rPr>
        <w:t>مخصصات الميزانية واتجاهاتها</w:t>
      </w:r>
      <w:bookmarkEnd w:id="60"/>
      <w:bookmarkEnd w:id="61"/>
    </w:p>
    <w:p w:rsidR="007A0EB5" w:rsidRPr="00876A79" w:rsidRDefault="007A0EB5" w:rsidP="00A4578E">
      <w:pPr>
        <w:pStyle w:val="SingleTxtGA"/>
        <w:rPr>
          <w:rtl/>
        </w:rPr>
      </w:pPr>
      <w:r w:rsidRPr="00876A79">
        <w:rPr>
          <w:rFonts w:hint="cs"/>
          <w:rtl/>
        </w:rPr>
        <w:t>147-</w:t>
      </w:r>
      <w:r w:rsidRPr="00876A79">
        <w:rPr>
          <w:rFonts w:hint="cs"/>
          <w:rtl/>
        </w:rPr>
        <w:tab/>
      </w:r>
      <w:r w:rsidRPr="00876A79">
        <w:rPr>
          <w:rtl/>
        </w:rPr>
        <w:t>تراع</w:t>
      </w:r>
      <w:r w:rsidRPr="00876A79">
        <w:rPr>
          <w:rFonts w:hint="cs"/>
          <w:rtl/>
        </w:rPr>
        <w:t>ى</w:t>
      </w:r>
      <w:r w:rsidRPr="00876A79">
        <w:rPr>
          <w:rtl/>
        </w:rPr>
        <w:t xml:space="preserve"> حقوق الإنسان في سويسرا بشكل منهجي في جميع مجالات الإدارة العامة</w:t>
      </w:r>
      <w:r w:rsidRPr="00876A79">
        <w:rPr>
          <w:rFonts w:hint="cs"/>
          <w:rtl/>
        </w:rPr>
        <w:t xml:space="preserve">. </w:t>
      </w:r>
      <w:r w:rsidRPr="00876A79">
        <w:rPr>
          <w:rtl/>
        </w:rPr>
        <w:t>ولا</w:t>
      </w:r>
      <w:r w:rsidR="00A4578E">
        <w:rPr>
          <w:rFonts w:hint="cs"/>
          <w:rtl/>
        </w:rPr>
        <w:t> </w:t>
      </w:r>
      <w:r w:rsidRPr="00876A79">
        <w:rPr>
          <w:rtl/>
        </w:rPr>
        <w:t xml:space="preserve">تُرصد لها ميزانية </w:t>
      </w:r>
      <w:r w:rsidRPr="00876A79">
        <w:rPr>
          <w:rFonts w:hint="cs"/>
          <w:rtl/>
        </w:rPr>
        <w:t xml:space="preserve">محددة </w:t>
      </w:r>
      <w:r w:rsidRPr="00876A79">
        <w:rPr>
          <w:rtl/>
        </w:rPr>
        <w:t xml:space="preserve">ولكن تمويلها منصوص عليه في عدد كبير من بنود الميزانية الوطنية مثل </w:t>
      </w:r>
      <w:r w:rsidRPr="00876A79">
        <w:rPr>
          <w:rFonts w:hint="cs"/>
          <w:rtl/>
        </w:rPr>
        <w:t xml:space="preserve">بنود </w:t>
      </w:r>
      <w:r w:rsidRPr="00876A79">
        <w:rPr>
          <w:rtl/>
        </w:rPr>
        <w:t>التعليم، والصحة والرعاية</w:t>
      </w:r>
      <w:r w:rsidRPr="00876A79">
        <w:rPr>
          <w:rFonts w:hint="cs"/>
          <w:rtl/>
        </w:rPr>
        <w:t xml:space="preserve"> الطبية</w:t>
      </w:r>
      <w:r w:rsidRPr="00876A79">
        <w:rPr>
          <w:rtl/>
        </w:rPr>
        <w:t>، والضمان الاجتماعي، وإدارة المحاكم</w:t>
      </w:r>
      <w:r w:rsidRPr="00876A79">
        <w:rPr>
          <w:rFonts w:hint="cs"/>
          <w:rtl/>
        </w:rPr>
        <w:t>.</w:t>
      </w:r>
    </w:p>
    <w:p w:rsidR="007A0EB5" w:rsidRPr="00876A79" w:rsidRDefault="000B69BF" w:rsidP="000B69BF">
      <w:pPr>
        <w:pStyle w:val="H23GA"/>
        <w:spacing w:before="240"/>
        <w:rPr>
          <w:rtl/>
        </w:rPr>
      </w:pPr>
      <w:r>
        <w:rPr>
          <w:rtl/>
        </w:rPr>
        <w:tab/>
      </w:r>
      <w:bookmarkStart w:id="62" w:name="_Toc494371505"/>
      <w:bookmarkStart w:id="63" w:name="_Toc494371834"/>
      <w:r w:rsidR="007A0EB5" w:rsidRPr="00876A79">
        <w:rPr>
          <w:rFonts w:hint="cs"/>
          <w:rtl/>
        </w:rPr>
        <w:t>6-</w:t>
      </w:r>
      <w:r w:rsidR="007A0EB5" w:rsidRPr="00876A79">
        <w:rPr>
          <w:rFonts w:hint="cs"/>
          <w:rtl/>
        </w:rPr>
        <w:tab/>
      </w:r>
      <w:r w:rsidR="007A0EB5" w:rsidRPr="00876A79">
        <w:rPr>
          <w:rtl/>
        </w:rPr>
        <w:t>التعاون والمساعدة في مجال التنمية</w:t>
      </w:r>
      <w:bookmarkEnd w:id="62"/>
      <w:bookmarkEnd w:id="63"/>
    </w:p>
    <w:p w:rsidR="007A0EB5" w:rsidRPr="00876A79" w:rsidRDefault="007A0EB5" w:rsidP="007A0EB5">
      <w:pPr>
        <w:pStyle w:val="SingleTxtGA"/>
        <w:rPr>
          <w:rtl/>
        </w:rPr>
      </w:pPr>
      <w:r w:rsidRPr="00876A79">
        <w:rPr>
          <w:rFonts w:hint="cs"/>
          <w:rtl/>
        </w:rPr>
        <w:t>148-</w:t>
      </w:r>
      <w:r w:rsidRPr="00876A79">
        <w:rPr>
          <w:rFonts w:hint="cs"/>
          <w:rtl/>
        </w:rPr>
        <w:tab/>
      </w:r>
      <w:r w:rsidRPr="00876A79">
        <w:rPr>
          <w:rtl/>
        </w:rPr>
        <w:t>وفق</w:t>
      </w:r>
      <w:r w:rsidR="00A4578E">
        <w:rPr>
          <w:rtl/>
        </w:rPr>
        <w:t xml:space="preserve">اً </w:t>
      </w:r>
      <w:r w:rsidRPr="00876A79">
        <w:rPr>
          <w:rtl/>
        </w:rPr>
        <w:t>للدستور، تشكل مسألة تعزيز السلام واحترام حقوق الإنسان أحد أهداف السياسة الخارجية السويسرية وتكتسي أهمية رئيسية في هذا المجال</w:t>
      </w:r>
      <w:r w:rsidRPr="00876A79">
        <w:rPr>
          <w:rFonts w:hint="cs"/>
          <w:rtl/>
        </w:rPr>
        <w:t>.</w:t>
      </w:r>
    </w:p>
    <w:p w:rsidR="007A0EB5" w:rsidRPr="00876A79" w:rsidRDefault="007A0EB5" w:rsidP="007A0EB5">
      <w:pPr>
        <w:pStyle w:val="SingleTxtGA"/>
        <w:rPr>
          <w:rtl/>
        </w:rPr>
      </w:pPr>
      <w:r w:rsidRPr="00876A79">
        <w:rPr>
          <w:rFonts w:hint="cs"/>
          <w:rtl/>
        </w:rPr>
        <w:t>149-</w:t>
      </w:r>
      <w:r w:rsidRPr="00876A79">
        <w:rPr>
          <w:rFonts w:hint="cs"/>
          <w:rtl/>
        </w:rPr>
        <w:tab/>
      </w:r>
      <w:r w:rsidRPr="00876A79">
        <w:rPr>
          <w:rtl/>
        </w:rPr>
        <w:t>وفي إطار الولاية الإنسانية، يهدف التعاون الإنمائي السويسري إلى تعزيز احترام وحماية حقوق الإنسان والقانون الدولي</w:t>
      </w:r>
      <w:r w:rsidRPr="00876A79">
        <w:rPr>
          <w:rFonts w:hint="cs"/>
          <w:rtl/>
        </w:rPr>
        <w:t xml:space="preserve"> </w:t>
      </w:r>
      <w:r w:rsidRPr="00876A79">
        <w:rPr>
          <w:rtl/>
        </w:rPr>
        <w:t>الإنساني</w:t>
      </w:r>
      <w:r w:rsidRPr="00876A79">
        <w:rPr>
          <w:rFonts w:hint="cs"/>
          <w:rtl/>
        </w:rPr>
        <w:t xml:space="preserve">. </w:t>
      </w:r>
      <w:r w:rsidRPr="00876A79">
        <w:rPr>
          <w:rtl/>
        </w:rPr>
        <w:t>وعلاوة على ذلك، يساهم التعاون الإنمائي في تعزيز حقوق الإنسان في البلدان أو المناطق ذات الأولوية</w:t>
      </w:r>
      <w:r w:rsidRPr="00876A79">
        <w:rPr>
          <w:rFonts w:hint="cs"/>
          <w:rtl/>
        </w:rPr>
        <w:t xml:space="preserve">. </w:t>
      </w:r>
      <w:r w:rsidRPr="00876A79">
        <w:rPr>
          <w:rtl/>
        </w:rPr>
        <w:t xml:space="preserve">ومراعاة حقوق الإنسان في السياقات الهشة على وجه الخصوص هدف صريح من الأهداف التي تسعى </w:t>
      </w:r>
      <w:r w:rsidRPr="00876A79">
        <w:rPr>
          <w:rFonts w:hint="cs"/>
          <w:rtl/>
        </w:rPr>
        <w:t xml:space="preserve">إليها </w:t>
      </w:r>
      <w:r w:rsidRPr="00876A79">
        <w:rPr>
          <w:rtl/>
        </w:rPr>
        <w:t>سويسرا من أجل المساهمة في منع العنف</w:t>
      </w:r>
      <w:r w:rsidRPr="00876A79">
        <w:rPr>
          <w:rFonts w:hint="cs"/>
          <w:rtl/>
        </w:rPr>
        <w:t xml:space="preserve">. </w:t>
      </w:r>
      <w:r w:rsidRPr="00876A79">
        <w:rPr>
          <w:rtl/>
        </w:rPr>
        <w:t>ويجدد البرلمان الاعتمادات الإطارية المعنية</w:t>
      </w:r>
      <w:r w:rsidRPr="00876A79">
        <w:rPr>
          <w:rFonts w:hint="cs"/>
          <w:rtl/>
        </w:rPr>
        <w:t xml:space="preserve"> </w:t>
      </w:r>
      <w:r w:rsidRPr="00876A79">
        <w:rPr>
          <w:rtl/>
        </w:rPr>
        <w:t xml:space="preserve">ويوافق </w:t>
      </w:r>
      <w:r w:rsidRPr="00876A79">
        <w:rPr>
          <w:rFonts w:hint="cs"/>
          <w:rtl/>
        </w:rPr>
        <w:t xml:space="preserve">عليها </w:t>
      </w:r>
      <w:r w:rsidRPr="00876A79">
        <w:rPr>
          <w:rtl/>
        </w:rPr>
        <w:t>كل أربع سنوات</w:t>
      </w:r>
      <w:r w:rsidRPr="00876A79">
        <w:rPr>
          <w:rFonts w:hint="cs"/>
          <w:rtl/>
        </w:rPr>
        <w:t>.</w:t>
      </w:r>
    </w:p>
    <w:p w:rsidR="007A0EB5" w:rsidRPr="00876A79" w:rsidRDefault="007A0EB5" w:rsidP="007A0EB5">
      <w:pPr>
        <w:pStyle w:val="SingleTxtGA"/>
        <w:rPr>
          <w:rtl/>
        </w:rPr>
      </w:pPr>
      <w:r w:rsidRPr="00876A79">
        <w:rPr>
          <w:rFonts w:hint="cs"/>
          <w:rtl/>
        </w:rPr>
        <w:t>150-</w:t>
      </w:r>
      <w:r w:rsidRPr="00876A79">
        <w:rPr>
          <w:rFonts w:hint="cs"/>
          <w:rtl/>
        </w:rPr>
        <w:tab/>
      </w:r>
      <w:r w:rsidRPr="00876A79">
        <w:rPr>
          <w:rtl/>
        </w:rPr>
        <w:t xml:space="preserve">وقد اعتمدت الوزارة الاتحادية للشؤون الخارجية في شباط/فبراير 2016 استراتيجية </w:t>
      </w:r>
      <w:r w:rsidRPr="00876A79">
        <w:rPr>
          <w:rFonts w:hint="cs"/>
          <w:rtl/>
        </w:rPr>
        <w:t xml:space="preserve">بشأن </w:t>
      </w:r>
      <w:r w:rsidRPr="00876A79">
        <w:rPr>
          <w:rtl/>
        </w:rPr>
        <w:t>حقوق الإنسان "استراتيجية حقوق الإنسان للفترة 2016-2019"</w:t>
      </w:r>
      <w:r w:rsidRPr="00876A79">
        <w:rPr>
          <w:rFonts w:hint="cs"/>
          <w:rtl/>
        </w:rPr>
        <w:t xml:space="preserve">. </w:t>
      </w:r>
      <w:r w:rsidRPr="00876A79">
        <w:rPr>
          <w:rtl/>
        </w:rPr>
        <w:t>وتوفر هذه الاستراتيجية لأول مرة إطار</w:t>
      </w:r>
      <w:r w:rsidR="00A4578E">
        <w:rPr>
          <w:rtl/>
        </w:rPr>
        <w:t xml:space="preserve">اً </w:t>
      </w:r>
      <w:r w:rsidRPr="00876A79">
        <w:rPr>
          <w:rtl/>
        </w:rPr>
        <w:t>مرجعي</w:t>
      </w:r>
      <w:r w:rsidR="00A4578E">
        <w:rPr>
          <w:rtl/>
        </w:rPr>
        <w:t xml:space="preserve">اً </w:t>
      </w:r>
      <w:r w:rsidRPr="00876A79">
        <w:rPr>
          <w:rtl/>
        </w:rPr>
        <w:t>خاص</w:t>
      </w:r>
      <w:r w:rsidR="00A4578E">
        <w:rPr>
          <w:rtl/>
        </w:rPr>
        <w:t xml:space="preserve">اً </w:t>
      </w:r>
      <w:r w:rsidRPr="00876A79">
        <w:rPr>
          <w:rtl/>
        </w:rPr>
        <w:t>بالتزام سويسرا على الصعيد الدولي في مجال حقوق الإنسان</w:t>
      </w:r>
      <w:r w:rsidRPr="00876A79">
        <w:rPr>
          <w:rFonts w:hint="cs"/>
          <w:rtl/>
        </w:rPr>
        <w:t xml:space="preserve">. </w:t>
      </w:r>
      <w:r w:rsidRPr="00876A79">
        <w:rPr>
          <w:rtl/>
        </w:rPr>
        <w:t>فهي تحدد مبادئ سويسرا وأهدافها في هذا المجال</w:t>
      </w:r>
      <w:r w:rsidRPr="00876A79">
        <w:rPr>
          <w:rFonts w:hint="cs"/>
          <w:rtl/>
        </w:rPr>
        <w:t xml:space="preserve">. </w:t>
      </w:r>
      <w:r w:rsidRPr="00876A79">
        <w:rPr>
          <w:rtl/>
        </w:rPr>
        <w:t>وتستند إلى القيم والسبل الملائمة الخاصة بسويسرا مثل الحوار، وتحقيق توافق الآراء، وحماية الأقليات، والتضامن، فضل</w:t>
      </w:r>
      <w:r w:rsidR="00A4578E">
        <w:rPr>
          <w:rtl/>
        </w:rPr>
        <w:t xml:space="preserve">اً </w:t>
      </w:r>
      <w:r w:rsidRPr="00876A79">
        <w:rPr>
          <w:rtl/>
        </w:rPr>
        <w:t>عن تقاليدها في مجالات الأنشطة الإنسانية والمساعي الحميدة والوساطة</w:t>
      </w:r>
      <w:r w:rsidRPr="00876A79">
        <w:rPr>
          <w:rFonts w:hint="cs"/>
          <w:rtl/>
        </w:rPr>
        <w:t xml:space="preserve">. </w:t>
      </w:r>
      <w:r w:rsidRPr="00876A79">
        <w:rPr>
          <w:rtl/>
        </w:rPr>
        <w:t xml:space="preserve">وعلى هذا الأساس، ترسم الاستراتيجية معالم المساهمة المحددة التي يمكن أن تقدمها سويسرا </w:t>
      </w:r>
      <w:r w:rsidRPr="00876A79">
        <w:rPr>
          <w:rFonts w:hint="cs"/>
          <w:rtl/>
        </w:rPr>
        <w:t xml:space="preserve">في مجال </w:t>
      </w:r>
      <w:r w:rsidRPr="00876A79">
        <w:rPr>
          <w:rtl/>
        </w:rPr>
        <w:t>تعزيز احترام حقوق الإنسان في العالم</w:t>
      </w:r>
      <w:r w:rsidRPr="00876A79">
        <w:rPr>
          <w:rFonts w:hint="cs"/>
          <w:rtl/>
        </w:rPr>
        <w:t>.</w:t>
      </w:r>
    </w:p>
    <w:p w:rsidR="007A0EB5" w:rsidRPr="00876A79" w:rsidRDefault="007A0EB5" w:rsidP="000B69BF">
      <w:pPr>
        <w:pStyle w:val="SingleTxtGA"/>
        <w:rPr>
          <w:rtl/>
        </w:rPr>
      </w:pPr>
      <w:r w:rsidRPr="00876A79">
        <w:rPr>
          <w:rFonts w:hint="cs"/>
          <w:rtl/>
        </w:rPr>
        <w:t>151-</w:t>
      </w:r>
      <w:r w:rsidRPr="00876A79">
        <w:rPr>
          <w:rFonts w:hint="cs"/>
          <w:rtl/>
        </w:rPr>
        <w:tab/>
      </w:r>
      <w:r w:rsidRPr="00876A79">
        <w:rPr>
          <w:rtl/>
        </w:rPr>
        <w:t>وفي عام 2004، أصدر البرلمان لأول مرة قانون</w:t>
      </w:r>
      <w:r w:rsidR="00A4578E">
        <w:rPr>
          <w:rtl/>
        </w:rPr>
        <w:t xml:space="preserve">اً </w:t>
      </w:r>
      <w:r w:rsidRPr="00876A79">
        <w:rPr>
          <w:rtl/>
        </w:rPr>
        <w:t>اتحادي</w:t>
      </w:r>
      <w:r w:rsidR="00A4578E">
        <w:rPr>
          <w:rtl/>
        </w:rPr>
        <w:t xml:space="preserve">اً </w:t>
      </w:r>
      <w:r w:rsidRPr="00876A79">
        <w:rPr>
          <w:rtl/>
        </w:rPr>
        <w:t>يهدف إلى وضع تدابير ملموسة لتعزيز السلم المدني وتوطيد حقوق الإنسان</w:t>
      </w:r>
      <w:r w:rsidRPr="00876A79">
        <w:rPr>
          <w:rFonts w:hint="cs"/>
          <w:rtl/>
        </w:rPr>
        <w:t xml:space="preserve">. </w:t>
      </w:r>
      <w:r w:rsidRPr="00876A79">
        <w:rPr>
          <w:rtl/>
        </w:rPr>
        <w:t xml:space="preserve">ووافق، بصفة خاصة، على إقرار أول اعتماد إطاري يتعين تجديده كل أربع سنوات. وحُددت قيمة آخر اعتماد </w:t>
      </w:r>
      <w:r w:rsidRPr="00876A79">
        <w:rPr>
          <w:rFonts w:hint="cs"/>
          <w:rtl/>
        </w:rPr>
        <w:t>ج</w:t>
      </w:r>
      <w:r w:rsidRPr="00876A79">
        <w:rPr>
          <w:rtl/>
        </w:rPr>
        <w:t>رت الموافقة عليه في</w:t>
      </w:r>
      <w:r w:rsidR="000B69BF">
        <w:rPr>
          <w:rFonts w:hint="eastAsia"/>
          <w:rtl/>
        </w:rPr>
        <w:t> </w:t>
      </w:r>
      <w:r w:rsidRPr="00876A79">
        <w:rPr>
          <w:rFonts w:hint="cs"/>
          <w:rtl/>
        </w:rPr>
        <w:t xml:space="preserve">310 </w:t>
      </w:r>
      <w:r w:rsidRPr="00876A79">
        <w:rPr>
          <w:rtl/>
        </w:rPr>
        <w:t>ملايين فرنك للفترة 2012-2016</w:t>
      </w:r>
      <w:r w:rsidRPr="00876A79">
        <w:rPr>
          <w:rFonts w:hint="cs"/>
          <w:rtl/>
        </w:rPr>
        <w:t xml:space="preserve">. </w:t>
      </w:r>
      <w:r w:rsidRPr="00876A79">
        <w:rPr>
          <w:rtl/>
        </w:rPr>
        <w:t>وستُمكن الرسالة المتعلقة بالتعاون الدولي خلال الفترة 2017-2020 من زيادة تعزيز مراعاة حقوق الإنسان في مجال التعاون الإنمائي والمساعدة الإنسانية وفي سياسة سويسرا الخارجية بصفة عامة</w:t>
      </w:r>
      <w:r w:rsidRPr="00876A79">
        <w:rPr>
          <w:rFonts w:hint="cs"/>
          <w:rtl/>
        </w:rPr>
        <w:t>.</w:t>
      </w:r>
    </w:p>
    <w:p w:rsidR="007A0EB5" w:rsidRPr="00876A79" w:rsidRDefault="007A0EB5" w:rsidP="000B69BF">
      <w:pPr>
        <w:pStyle w:val="SingleTxtGA"/>
        <w:rPr>
          <w:rtl/>
        </w:rPr>
      </w:pPr>
      <w:r w:rsidRPr="00876A79">
        <w:rPr>
          <w:rFonts w:hint="cs"/>
          <w:rtl/>
        </w:rPr>
        <w:t>152-</w:t>
      </w:r>
      <w:r w:rsidRPr="00876A79">
        <w:rPr>
          <w:rFonts w:hint="cs"/>
          <w:rtl/>
        </w:rPr>
        <w:tab/>
      </w:r>
      <w:r w:rsidRPr="00876A79">
        <w:rPr>
          <w:rtl/>
        </w:rPr>
        <w:t>وشاركت سويسرا</w:t>
      </w:r>
      <w:r w:rsidRPr="00876A79">
        <w:rPr>
          <w:rFonts w:hint="cs"/>
          <w:rtl/>
        </w:rPr>
        <w:t xml:space="preserve"> بنشاط</w:t>
      </w:r>
      <w:r w:rsidRPr="00876A79">
        <w:rPr>
          <w:rtl/>
        </w:rPr>
        <w:t>، خلال السنوات الأخيرة، في صياغة خطة التنمية المستدامة لعام 2030 وأهداف التنمية المستدامة</w:t>
      </w:r>
      <w:r w:rsidRPr="00876A79">
        <w:rPr>
          <w:rFonts w:hint="cs"/>
          <w:rtl/>
        </w:rPr>
        <w:t xml:space="preserve">. </w:t>
      </w:r>
      <w:r w:rsidRPr="00876A79">
        <w:rPr>
          <w:rtl/>
        </w:rPr>
        <w:t>ولهذا الغرض، استندت إلى مبادئ احترام حقوق الإنسان، واحترام حدود الكوكب، والإدماج والمساواة الاجتماعية، والشمولية، واتساق السياسات</w:t>
      </w:r>
      <w:r w:rsidRPr="00876A79">
        <w:rPr>
          <w:rFonts w:hint="cs"/>
          <w:rtl/>
        </w:rPr>
        <w:t>.</w:t>
      </w:r>
      <w:r w:rsidRPr="00876A79">
        <w:rPr>
          <w:rtl/>
        </w:rPr>
        <w:t xml:space="preserve"> ويجعل الهدف 16 من أهداف التنمية المستدامة، الذي يتوخى التشجيع على إقامة مجتمعات مسالمة وشاملة للجميع، إمكانية الوصول إلى العدالة والإدارة المسؤولة في صميم التعاون الإنمائي الذي يراعي السياقات والنزاعات، ويؤيد بالتالي أهداف سويسرا المتمثلة في بناء السلام وبناء الدولة على النحو المبين في "الخطة الجديدة للانخراط في مساعدة الدول الهشة" ("</w:t>
      </w:r>
      <w:r w:rsidRPr="00876A79">
        <w:t>New</w:t>
      </w:r>
      <w:r w:rsidR="000B69BF">
        <w:t> </w:t>
      </w:r>
      <w:r w:rsidRPr="00876A79">
        <w:t>Deal</w:t>
      </w:r>
      <w:r w:rsidR="000B69BF">
        <w:t> </w:t>
      </w:r>
      <w:r w:rsidRPr="00876A79">
        <w:t>for</w:t>
      </w:r>
      <w:r w:rsidR="000B69BF">
        <w:t> </w:t>
      </w:r>
      <w:r w:rsidRPr="00876A79">
        <w:t>Engagement</w:t>
      </w:r>
      <w:r w:rsidR="000B69BF">
        <w:t> </w:t>
      </w:r>
      <w:r w:rsidRPr="00876A79">
        <w:t>in</w:t>
      </w:r>
      <w:r w:rsidR="000B69BF">
        <w:t> </w:t>
      </w:r>
      <w:r w:rsidRPr="00876A79">
        <w:t>Fragile</w:t>
      </w:r>
      <w:r w:rsidR="000B69BF">
        <w:t> </w:t>
      </w:r>
      <w:r w:rsidRPr="00876A79">
        <w:t>States</w:t>
      </w:r>
      <w:r w:rsidRPr="00876A79">
        <w:rPr>
          <w:rtl/>
        </w:rPr>
        <w:t>" [منظمة التعاون والتنمية في الميدان الاقتصادي، ولجنة المساعدة الإنمائية/ الشبكة الدولية المعنية بحالات النزاع والهشاشة])</w:t>
      </w:r>
      <w:r w:rsidRPr="00876A79">
        <w:rPr>
          <w:rFonts w:hint="cs"/>
          <w:rtl/>
        </w:rPr>
        <w:t xml:space="preserve">. </w:t>
      </w:r>
      <w:r w:rsidRPr="00876A79">
        <w:rPr>
          <w:rtl/>
        </w:rPr>
        <w:t>و</w:t>
      </w:r>
      <w:r w:rsidRPr="00876A79">
        <w:rPr>
          <w:rFonts w:hint="cs"/>
          <w:rtl/>
        </w:rPr>
        <w:t xml:space="preserve">تعمل </w:t>
      </w:r>
      <w:r w:rsidRPr="00876A79">
        <w:rPr>
          <w:rtl/>
        </w:rPr>
        <w:t xml:space="preserve">على وجه الخصوص، ضمن جملة أمور، </w:t>
      </w:r>
      <w:r w:rsidRPr="00876A79">
        <w:rPr>
          <w:rFonts w:hint="cs"/>
          <w:rtl/>
        </w:rPr>
        <w:t xml:space="preserve">من أجل </w:t>
      </w:r>
      <w:r w:rsidRPr="00876A79">
        <w:rPr>
          <w:rtl/>
        </w:rPr>
        <w:t>كفالة الأمن المائي والعمل اللائق والمساواة بين</w:t>
      </w:r>
      <w:r w:rsidR="000B69BF">
        <w:rPr>
          <w:rFonts w:hint="cs"/>
          <w:rtl/>
        </w:rPr>
        <w:t> </w:t>
      </w:r>
      <w:r w:rsidRPr="00876A79">
        <w:rPr>
          <w:rtl/>
        </w:rPr>
        <w:t>الجنسين</w:t>
      </w:r>
      <w:r w:rsidRPr="00876A79">
        <w:rPr>
          <w:rFonts w:hint="cs"/>
          <w:rtl/>
        </w:rPr>
        <w:t>.</w:t>
      </w:r>
    </w:p>
    <w:p w:rsidR="007A0EB5" w:rsidRPr="00E123BA" w:rsidRDefault="007A0EB5" w:rsidP="000B69BF">
      <w:pPr>
        <w:pStyle w:val="H1GA"/>
        <w:rPr>
          <w:rtl/>
        </w:rPr>
      </w:pPr>
      <w:r w:rsidRPr="00E123BA">
        <w:rPr>
          <w:rFonts w:hint="cs"/>
          <w:rtl/>
        </w:rPr>
        <w:tab/>
      </w:r>
      <w:bookmarkStart w:id="64" w:name="_Toc494371506"/>
      <w:bookmarkStart w:id="65" w:name="_Toc494371835"/>
      <w:r w:rsidRPr="00E123BA">
        <w:rPr>
          <w:rFonts w:hint="cs"/>
          <w:rtl/>
        </w:rPr>
        <w:t>دال</w:t>
      </w:r>
      <w:r w:rsidRPr="00E123BA">
        <w:rPr>
          <w:rtl/>
        </w:rPr>
        <w:t>-</w:t>
      </w:r>
      <w:r w:rsidRPr="00E123BA">
        <w:rPr>
          <w:rFonts w:hint="cs"/>
          <w:rtl/>
        </w:rPr>
        <w:tab/>
      </w:r>
      <w:r w:rsidRPr="00E123BA">
        <w:rPr>
          <w:rtl/>
        </w:rPr>
        <w:t>عملية إعداد التقارير الوطنية</w:t>
      </w:r>
      <w:bookmarkEnd w:id="64"/>
      <w:bookmarkEnd w:id="65"/>
    </w:p>
    <w:p w:rsidR="007A0EB5" w:rsidRPr="00876A79" w:rsidRDefault="007A0EB5" w:rsidP="007A0EB5">
      <w:pPr>
        <w:pStyle w:val="SingleTxtGA"/>
        <w:rPr>
          <w:rtl/>
        </w:rPr>
      </w:pPr>
      <w:r w:rsidRPr="00876A79">
        <w:rPr>
          <w:rFonts w:hint="cs"/>
          <w:rtl/>
        </w:rPr>
        <w:t>153-</w:t>
      </w:r>
      <w:r w:rsidRPr="00876A79">
        <w:rPr>
          <w:rFonts w:hint="cs"/>
          <w:rtl/>
        </w:rPr>
        <w:tab/>
      </w:r>
      <w:r w:rsidRPr="00876A79">
        <w:rPr>
          <w:rtl/>
        </w:rPr>
        <w:t>تضطلع الإدارة الاتحادية، بالتعاون مع السلطات الاتحادية وسلطات الكانتونات المعنية، بإعداد التقارير الموجهة إلى هيئات رصد تنفيذ الاتفاقيات المتعلقة بحقوق الإنسان</w:t>
      </w:r>
      <w:r w:rsidRPr="00876A79">
        <w:rPr>
          <w:rFonts w:hint="cs"/>
          <w:rtl/>
        </w:rPr>
        <w:t xml:space="preserve">. </w:t>
      </w:r>
      <w:r w:rsidRPr="00876A79">
        <w:rPr>
          <w:rtl/>
        </w:rPr>
        <w:t xml:space="preserve">وتتكلف مكاتب اتحادية عديدة بعملية التنسيق: مديرية القانون الدولي العام التابعة للوزارة الاتحادية للشؤون الخارجية (الاتفاقية الدولية للقضاء على </w:t>
      </w:r>
      <w:r w:rsidRPr="00876A79">
        <w:rPr>
          <w:rFonts w:hint="cs"/>
          <w:rtl/>
        </w:rPr>
        <w:t xml:space="preserve">جميع أشكال </w:t>
      </w:r>
      <w:r w:rsidRPr="00876A79">
        <w:rPr>
          <w:rtl/>
        </w:rPr>
        <w:t xml:space="preserve">التمييز العنصري)، ومكتب العدل الاتحادي التابع للوزارة الاتحادية للعدل والشرطة (اتفاقية مناهضة التعذيب والعهد الدولي الخاص بالحقوق المدنية والسياسية)، والمكتب الاتحادي للمساواة بين المرأة والرجل (اتفاقية القضاء على جميع أشكال التمييز ضد المرأة)، والمكتب الاتحادي </w:t>
      </w:r>
      <w:r w:rsidRPr="00876A79">
        <w:rPr>
          <w:rFonts w:hint="cs"/>
          <w:rtl/>
        </w:rPr>
        <w:t>لكفالة</w:t>
      </w:r>
      <w:r w:rsidRPr="00876A79">
        <w:rPr>
          <w:rtl/>
        </w:rPr>
        <w:t xml:space="preserve"> المساواة للأشخاص ذوي الإعاقة (اتفاقية حقوق الأشخاص ذوي الإعاقة)، وكذلك المكتب الاتحادي للضمان الاجتماعي التابع لوزارة الداخلية الاتحادية (مركز الرصد الإقليمي)، وأمانة الدولة للشؤون الاقتصادية التابعة للوزارة الاتحادية للاقتصاد والتدريب والبحث (العهد الدولي الخاص بالحقوق الاقتصادية والاجتماعية والثقافية)</w:t>
      </w:r>
      <w:r w:rsidRPr="00876A79">
        <w:rPr>
          <w:rFonts w:hint="cs"/>
          <w:rtl/>
        </w:rPr>
        <w:t xml:space="preserve">. </w:t>
      </w:r>
      <w:r w:rsidRPr="00876A79">
        <w:rPr>
          <w:rtl/>
        </w:rPr>
        <w:t xml:space="preserve">وليست صلاحية صياغة التقارير محددة بشكل نهائي ويجوز تعديلها </w:t>
      </w:r>
      <w:r w:rsidRPr="00876A79">
        <w:rPr>
          <w:rFonts w:hint="cs"/>
          <w:rtl/>
        </w:rPr>
        <w:t xml:space="preserve">بناء على </w:t>
      </w:r>
      <w:r w:rsidRPr="00876A79">
        <w:rPr>
          <w:rtl/>
        </w:rPr>
        <w:t>اتفاق بين الوحدات الاتحادية المعنية</w:t>
      </w:r>
      <w:r w:rsidRPr="00876A79">
        <w:rPr>
          <w:rFonts w:hint="cs"/>
          <w:rtl/>
        </w:rPr>
        <w:t xml:space="preserve">. </w:t>
      </w:r>
      <w:r w:rsidRPr="00876A79">
        <w:rPr>
          <w:rtl/>
        </w:rPr>
        <w:t>و</w:t>
      </w:r>
      <w:r w:rsidRPr="00876A79">
        <w:rPr>
          <w:rFonts w:hint="cs"/>
          <w:rtl/>
        </w:rPr>
        <w:t xml:space="preserve">بالمناسبة، فقد </w:t>
      </w:r>
      <w:r w:rsidRPr="00876A79">
        <w:rPr>
          <w:rtl/>
        </w:rPr>
        <w:t>خ</w:t>
      </w:r>
      <w:r w:rsidRPr="00876A79">
        <w:rPr>
          <w:rFonts w:hint="cs"/>
          <w:rtl/>
        </w:rPr>
        <w:t>ض</w:t>
      </w:r>
      <w:r w:rsidRPr="00876A79">
        <w:rPr>
          <w:rtl/>
        </w:rPr>
        <w:t xml:space="preserve">عت لتعديل جزئي خلال دورة </w:t>
      </w:r>
      <w:r w:rsidRPr="00876A79">
        <w:rPr>
          <w:rFonts w:hint="cs"/>
          <w:rtl/>
        </w:rPr>
        <w:t xml:space="preserve">الصياغة </w:t>
      </w:r>
      <w:r w:rsidRPr="00876A79">
        <w:rPr>
          <w:rtl/>
        </w:rPr>
        <w:t>الأخيرة</w:t>
      </w:r>
      <w:r w:rsidRPr="00876A79">
        <w:rPr>
          <w:rFonts w:hint="cs"/>
          <w:rtl/>
        </w:rPr>
        <w:t>.</w:t>
      </w:r>
    </w:p>
    <w:p w:rsidR="007A0EB5" w:rsidRPr="00876A79" w:rsidRDefault="007A0EB5" w:rsidP="007A0EB5">
      <w:pPr>
        <w:pStyle w:val="SingleTxtGA"/>
        <w:rPr>
          <w:rtl/>
        </w:rPr>
      </w:pPr>
      <w:r w:rsidRPr="00876A79">
        <w:rPr>
          <w:rFonts w:hint="cs"/>
          <w:rtl/>
        </w:rPr>
        <w:t>154-</w:t>
      </w:r>
      <w:r w:rsidRPr="00876A79">
        <w:rPr>
          <w:rFonts w:hint="cs"/>
          <w:rtl/>
        </w:rPr>
        <w:tab/>
      </w:r>
      <w:r w:rsidRPr="00876A79">
        <w:rPr>
          <w:rtl/>
        </w:rPr>
        <w:t>وفي بداية عملية صياغة تقرير دوري، تجري استشارة الوحدات الاتحادية المعنية بموضوع</w:t>
      </w:r>
      <w:r w:rsidRPr="00876A79">
        <w:rPr>
          <w:rFonts w:hint="cs"/>
          <w:rtl/>
        </w:rPr>
        <w:t xml:space="preserve">ه. </w:t>
      </w:r>
      <w:r w:rsidRPr="00876A79">
        <w:rPr>
          <w:rtl/>
        </w:rPr>
        <w:t>كما يدعو المجلس الاتحادي الكانتونات</w:t>
      </w:r>
      <w:r w:rsidRPr="00876A79">
        <w:rPr>
          <w:rFonts w:hint="cs"/>
          <w:rtl/>
        </w:rPr>
        <w:t xml:space="preserve"> والبلديات</w:t>
      </w:r>
      <w:r w:rsidRPr="00876A79">
        <w:rPr>
          <w:rtl/>
        </w:rPr>
        <w:t xml:space="preserve"> إلى إبداء آرائها بشأن المواضيع التي تندرج ضمن اختصاصاتها، إما من خلال إتاحتها إمكانية اتخاذ موقف بشأن مشروع التقرير، أو الرد على استبيان، أو جمع المعلومات المتعلقة بالحالة في المجالات المعنية</w:t>
      </w:r>
      <w:r w:rsidRPr="00876A79">
        <w:rPr>
          <w:rFonts w:hint="cs"/>
          <w:rtl/>
        </w:rPr>
        <w:t xml:space="preserve">. </w:t>
      </w:r>
      <w:r w:rsidRPr="00876A79">
        <w:rPr>
          <w:rtl/>
        </w:rPr>
        <w:t>وقبل تقديم التقرير إلى المجلس الاتحادي للموافقة عليه، تنظَّم عملية تشاور رسمية على الصعيد الاتحادي</w:t>
      </w:r>
      <w:r w:rsidRPr="00876A79">
        <w:rPr>
          <w:rFonts w:hint="cs"/>
          <w:rtl/>
        </w:rPr>
        <w:t>.</w:t>
      </w:r>
    </w:p>
    <w:p w:rsidR="007A0EB5" w:rsidRPr="00876A79" w:rsidRDefault="007A0EB5" w:rsidP="007A0EB5">
      <w:pPr>
        <w:pStyle w:val="SingleTxtGA"/>
        <w:rPr>
          <w:rtl/>
        </w:rPr>
      </w:pPr>
      <w:r w:rsidRPr="00876A79">
        <w:rPr>
          <w:rFonts w:hint="cs"/>
          <w:rtl/>
        </w:rPr>
        <w:t>155-</w:t>
      </w:r>
      <w:r w:rsidRPr="00876A79">
        <w:rPr>
          <w:rFonts w:hint="cs"/>
          <w:rtl/>
        </w:rPr>
        <w:tab/>
      </w:r>
      <w:r w:rsidRPr="00876A79">
        <w:rPr>
          <w:rtl/>
        </w:rPr>
        <w:t>و</w:t>
      </w:r>
      <w:r w:rsidRPr="00876A79">
        <w:rPr>
          <w:rFonts w:hint="cs"/>
          <w:rtl/>
        </w:rPr>
        <w:t xml:space="preserve">تجري ترجمة </w:t>
      </w:r>
      <w:r w:rsidRPr="00876A79">
        <w:rPr>
          <w:rtl/>
        </w:rPr>
        <w:t>النسخت</w:t>
      </w:r>
      <w:r w:rsidRPr="00876A79">
        <w:rPr>
          <w:rFonts w:hint="cs"/>
          <w:rtl/>
        </w:rPr>
        <w:t>ي</w:t>
      </w:r>
      <w:r w:rsidRPr="00876A79">
        <w:rPr>
          <w:rtl/>
        </w:rPr>
        <w:t>ن</w:t>
      </w:r>
      <w:r w:rsidRPr="00876A79">
        <w:rPr>
          <w:rFonts w:hint="cs"/>
          <w:rtl/>
        </w:rPr>
        <w:t xml:space="preserve"> الرسميتين</w:t>
      </w:r>
      <w:r w:rsidRPr="00876A79">
        <w:rPr>
          <w:rtl/>
        </w:rPr>
        <w:t xml:space="preserve"> الإنكليزية والفرنسية من الملاحظات الختامية للهيئات الدولية بشأن تقارير دولة سويسرا إلى اللغتين الألمانية والإيطالية، ثم </w:t>
      </w:r>
      <w:r w:rsidRPr="00876A79">
        <w:rPr>
          <w:rFonts w:hint="cs"/>
          <w:rtl/>
        </w:rPr>
        <w:t xml:space="preserve">يجري عرضها </w:t>
      </w:r>
      <w:r w:rsidRPr="00876A79">
        <w:rPr>
          <w:rtl/>
        </w:rPr>
        <w:t xml:space="preserve">على المجلس الاتحادي </w:t>
      </w:r>
      <w:r w:rsidRPr="00876A79">
        <w:rPr>
          <w:rFonts w:hint="cs"/>
          <w:rtl/>
        </w:rPr>
        <w:t>ونشرها. ويسمح</w:t>
      </w:r>
      <w:r w:rsidRPr="00876A79">
        <w:rPr>
          <w:rtl/>
        </w:rPr>
        <w:t xml:space="preserve"> نشر هذه الملاحظات الختامية </w:t>
      </w:r>
      <w:r w:rsidRPr="00876A79">
        <w:rPr>
          <w:rFonts w:hint="cs"/>
          <w:rtl/>
        </w:rPr>
        <w:t>ل</w:t>
      </w:r>
      <w:r w:rsidRPr="00876A79">
        <w:rPr>
          <w:rtl/>
        </w:rPr>
        <w:t xml:space="preserve">لرأي العام </w:t>
      </w:r>
      <w:r w:rsidRPr="00876A79">
        <w:rPr>
          <w:rFonts w:hint="cs"/>
          <w:rtl/>
        </w:rPr>
        <w:t>ب</w:t>
      </w:r>
      <w:r w:rsidRPr="00876A79">
        <w:rPr>
          <w:rtl/>
        </w:rPr>
        <w:t>تكوين فكرة عن حالة حماية حقوق الإنسان في سويسرا وتطورها والصعوبات المطروحة في هذا المجال</w:t>
      </w:r>
      <w:r w:rsidRPr="00876A79">
        <w:rPr>
          <w:rFonts w:hint="cs"/>
          <w:rtl/>
        </w:rPr>
        <w:t>.</w:t>
      </w:r>
    </w:p>
    <w:p w:rsidR="007A0EB5" w:rsidRPr="00876A79" w:rsidRDefault="007A0EB5" w:rsidP="00E123BA">
      <w:pPr>
        <w:pStyle w:val="SingleTxtGA"/>
        <w:rPr>
          <w:rtl/>
        </w:rPr>
      </w:pPr>
      <w:r w:rsidRPr="00876A79">
        <w:rPr>
          <w:rFonts w:hint="cs"/>
          <w:rtl/>
        </w:rPr>
        <w:t>156-</w:t>
      </w:r>
      <w:r w:rsidRPr="00876A79">
        <w:rPr>
          <w:rFonts w:hint="cs"/>
          <w:rtl/>
        </w:rPr>
        <w:tab/>
      </w:r>
      <w:r w:rsidRPr="00876A79">
        <w:rPr>
          <w:rtl/>
        </w:rPr>
        <w:t>وترسَل الملاحظات الختامية الصادرة عن كل لجنة إلى الوحدات الاتحادية التي شاركت في عملية مشاورة المكاتب وكذلك إلى الكانتونات والدوائر المعنية بغرض كفالة تنفيذ التوصيات</w:t>
      </w:r>
      <w:r w:rsidRPr="00876A79">
        <w:rPr>
          <w:rFonts w:hint="cs"/>
          <w:rtl/>
        </w:rPr>
        <w:t>.</w:t>
      </w:r>
      <w:r w:rsidRPr="00876A79">
        <w:rPr>
          <w:rtl/>
        </w:rPr>
        <w:t xml:space="preserve"> وتحيل الكانتونات هذه التوصيات إلى الس</w:t>
      </w:r>
      <w:r w:rsidR="00E123BA">
        <w:rPr>
          <w:rtl/>
        </w:rPr>
        <w:t>لطات المعنية في الكانتونات وإلى</w:t>
      </w:r>
      <w:r w:rsidRPr="00876A79">
        <w:rPr>
          <w:rFonts w:hint="cs"/>
          <w:rtl/>
        </w:rPr>
        <w:t xml:space="preserve"> البلديات</w:t>
      </w:r>
      <w:r w:rsidRPr="00876A79">
        <w:rPr>
          <w:rtl/>
        </w:rPr>
        <w:t>، وأيضا</w:t>
      </w:r>
      <w:r w:rsidR="00E123BA">
        <w:rPr>
          <w:rFonts w:hint="cs"/>
          <w:rtl/>
        </w:rPr>
        <w:t>ً</w:t>
      </w:r>
      <w:r w:rsidRPr="00876A79">
        <w:rPr>
          <w:rtl/>
        </w:rPr>
        <w:t xml:space="preserve"> إلى</w:t>
      </w:r>
      <w:r w:rsidR="00E123BA">
        <w:rPr>
          <w:rFonts w:hint="cs"/>
          <w:rtl/>
        </w:rPr>
        <w:t> </w:t>
      </w:r>
      <w:r w:rsidRPr="00876A79">
        <w:rPr>
          <w:rtl/>
        </w:rPr>
        <w:t>محاكم الكانتونات في بعض الأحيان</w:t>
      </w:r>
      <w:r w:rsidRPr="00876A79">
        <w:rPr>
          <w:rFonts w:hint="cs"/>
          <w:rtl/>
        </w:rPr>
        <w:t xml:space="preserve">. </w:t>
      </w:r>
      <w:r w:rsidRPr="00876A79">
        <w:rPr>
          <w:rtl/>
        </w:rPr>
        <w:t>وتحدد الوحدة الاتحادية المعنية أو المكتب الاتحادي المعني بتوصية ما، على وجه الخصوص، التدابير الإضافية اللازم اتخاذها لتنفيذ التوصيات على الصعيد الاتحادي</w:t>
      </w:r>
      <w:r w:rsidRPr="00876A79">
        <w:rPr>
          <w:rFonts w:hint="cs"/>
          <w:rtl/>
        </w:rPr>
        <w:t>.</w:t>
      </w:r>
    </w:p>
    <w:p w:rsidR="007A0EB5" w:rsidRPr="00876A79" w:rsidRDefault="007A0EB5" w:rsidP="000B69BF">
      <w:pPr>
        <w:pStyle w:val="HChGA"/>
      </w:pPr>
      <w:r w:rsidRPr="00876A79">
        <w:rPr>
          <w:rFonts w:hint="cs"/>
          <w:rtl/>
        </w:rPr>
        <w:tab/>
      </w:r>
      <w:bookmarkStart w:id="66" w:name="_Toc494371507"/>
      <w:bookmarkStart w:id="67" w:name="_Toc494371836"/>
      <w:r w:rsidRPr="00876A79">
        <w:rPr>
          <w:rFonts w:hint="cs"/>
          <w:rtl/>
        </w:rPr>
        <w:t>رابعا</w:t>
      </w:r>
      <w:r w:rsidR="000B69BF">
        <w:rPr>
          <w:rFonts w:hint="cs"/>
          <w:rtl/>
        </w:rPr>
        <w:t>ً</w:t>
      </w:r>
      <w:r w:rsidRPr="00876A79">
        <w:rPr>
          <w:rFonts w:hint="cs"/>
          <w:rtl/>
        </w:rPr>
        <w:t>-</w:t>
      </w:r>
      <w:r w:rsidRPr="00876A79">
        <w:rPr>
          <w:rFonts w:hint="cs"/>
          <w:rtl/>
        </w:rPr>
        <w:tab/>
      </w:r>
      <w:r w:rsidRPr="000B69BF">
        <w:rPr>
          <w:rtl/>
        </w:rPr>
        <w:t xml:space="preserve">معلومات عن </w:t>
      </w:r>
      <w:r w:rsidRPr="000B69BF">
        <w:rPr>
          <w:rFonts w:hint="cs"/>
          <w:rtl/>
        </w:rPr>
        <w:t>المساواة و</w:t>
      </w:r>
      <w:r w:rsidRPr="000B69BF">
        <w:rPr>
          <w:rtl/>
        </w:rPr>
        <w:t>عدم التمييز وسبل الانتصاف الفعالة</w:t>
      </w:r>
      <w:bookmarkEnd w:id="66"/>
      <w:bookmarkEnd w:id="67"/>
    </w:p>
    <w:p w:rsidR="007A0EB5" w:rsidRPr="00E123BA" w:rsidRDefault="007A0EB5" w:rsidP="000B69BF">
      <w:pPr>
        <w:pStyle w:val="H1GA"/>
        <w:rPr>
          <w:rtl/>
        </w:rPr>
      </w:pPr>
      <w:r w:rsidRPr="00E123BA">
        <w:rPr>
          <w:rFonts w:hint="cs"/>
          <w:rtl/>
        </w:rPr>
        <w:tab/>
      </w:r>
      <w:bookmarkStart w:id="68" w:name="_Toc494371508"/>
      <w:bookmarkStart w:id="69" w:name="_Toc494371837"/>
      <w:r w:rsidRPr="00E123BA">
        <w:rPr>
          <w:rtl/>
        </w:rPr>
        <w:t>ألف-</w:t>
      </w:r>
      <w:r w:rsidRPr="00E123BA">
        <w:rPr>
          <w:rFonts w:hint="cs"/>
          <w:rtl/>
        </w:rPr>
        <w:tab/>
      </w:r>
      <w:r w:rsidRPr="00E123BA">
        <w:rPr>
          <w:rtl/>
        </w:rPr>
        <w:t>تنظيم جهود الحكومة لتعزيز المساواة في الحقوق و</w:t>
      </w:r>
      <w:r w:rsidRPr="00E123BA">
        <w:rPr>
          <w:rFonts w:hint="cs"/>
          <w:rtl/>
        </w:rPr>
        <w:t>ل</w:t>
      </w:r>
      <w:r w:rsidRPr="00E123BA">
        <w:rPr>
          <w:rtl/>
        </w:rPr>
        <w:t>منع التمييز</w:t>
      </w:r>
      <w:bookmarkEnd w:id="68"/>
      <w:bookmarkEnd w:id="69"/>
    </w:p>
    <w:p w:rsidR="007A0EB5" w:rsidRPr="00876A79" w:rsidRDefault="007A0EB5" w:rsidP="007A0EB5">
      <w:pPr>
        <w:pStyle w:val="SingleTxtGA"/>
        <w:rPr>
          <w:rtl/>
        </w:rPr>
      </w:pPr>
      <w:r w:rsidRPr="00876A79">
        <w:rPr>
          <w:rFonts w:hint="cs"/>
          <w:rtl/>
        </w:rPr>
        <w:t>157-</w:t>
      </w:r>
      <w:r w:rsidRPr="00876A79">
        <w:rPr>
          <w:rtl/>
        </w:rPr>
        <w:tab/>
        <w:t>الكرامة والمساواة هما أول حقين مدرجين في قائمة الحقوق الأساسية في الدستور الاتحادي (المواد من 7 إلى 34 من الدستور</w:t>
      </w:r>
      <w:r w:rsidRPr="00876A79">
        <w:rPr>
          <w:rStyle w:val="FootnoteReference"/>
          <w:sz w:val="20"/>
          <w:szCs w:val="30"/>
          <w:rtl/>
        </w:rPr>
        <w:t>(</w:t>
      </w:r>
      <w:r w:rsidRPr="00876A79">
        <w:rPr>
          <w:rStyle w:val="FootnoteReference"/>
          <w:sz w:val="20"/>
          <w:szCs w:val="30"/>
          <w:rtl/>
        </w:rPr>
        <w:footnoteReference w:id="60"/>
      </w:r>
      <w:r w:rsidRPr="00876A79">
        <w:rPr>
          <w:rStyle w:val="FootnoteReference"/>
          <w:sz w:val="20"/>
          <w:szCs w:val="30"/>
          <w:rtl/>
        </w:rPr>
        <w:t>)</w:t>
      </w:r>
      <w:r w:rsidRPr="00876A79">
        <w:rPr>
          <w:rtl/>
        </w:rPr>
        <w:t>)</w:t>
      </w:r>
      <w:r w:rsidRPr="00876A79">
        <w:rPr>
          <w:rFonts w:hint="cs"/>
          <w:rtl/>
        </w:rPr>
        <w:t xml:space="preserve">. </w:t>
      </w:r>
      <w:r w:rsidRPr="00876A79">
        <w:rPr>
          <w:rtl/>
        </w:rPr>
        <w:t>وتُجسد المبدأين الدستوريين المتمثلين في المساواة أمام القانون و</w:t>
      </w:r>
      <w:r w:rsidRPr="00876A79">
        <w:rPr>
          <w:rFonts w:hint="cs"/>
          <w:rtl/>
        </w:rPr>
        <w:t xml:space="preserve">عدم </w:t>
      </w:r>
      <w:r w:rsidRPr="00876A79">
        <w:rPr>
          <w:rtl/>
        </w:rPr>
        <w:t>التمييز (المادة 8 من الدستور</w:t>
      </w:r>
      <w:r w:rsidRPr="00876A79">
        <w:rPr>
          <w:rStyle w:val="FootnoteReference"/>
          <w:sz w:val="20"/>
          <w:szCs w:val="30"/>
          <w:rtl/>
        </w:rPr>
        <w:t>(</w:t>
      </w:r>
      <w:r w:rsidRPr="00876A79">
        <w:rPr>
          <w:rStyle w:val="FootnoteReference"/>
          <w:sz w:val="20"/>
          <w:szCs w:val="30"/>
          <w:rtl/>
        </w:rPr>
        <w:footnoteReference w:id="61"/>
      </w:r>
      <w:r w:rsidRPr="00876A79">
        <w:rPr>
          <w:rStyle w:val="FootnoteReference"/>
          <w:sz w:val="20"/>
          <w:szCs w:val="30"/>
          <w:rtl/>
        </w:rPr>
        <w:t>)</w:t>
      </w:r>
      <w:r w:rsidRPr="00876A79">
        <w:rPr>
          <w:rtl/>
        </w:rPr>
        <w:t>) عدةُ قوانين اتحادية، منها على سبيل المثال، قانون المساواة بين المرأة والرجل، وقانون كفالة المساواة للأشخاص ذوي الإعاقة، وقانون القران المدني المثلي</w:t>
      </w:r>
      <w:r w:rsidRPr="00876A79">
        <w:rPr>
          <w:rFonts w:hint="cs"/>
          <w:rtl/>
        </w:rPr>
        <w:t xml:space="preserve">. </w:t>
      </w:r>
      <w:r w:rsidRPr="00876A79">
        <w:rPr>
          <w:rtl/>
        </w:rPr>
        <w:t>ولئن كان صحيح</w:t>
      </w:r>
      <w:r w:rsidR="00A4578E">
        <w:rPr>
          <w:rtl/>
        </w:rPr>
        <w:t xml:space="preserve">اً </w:t>
      </w:r>
      <w:r w:rsidRPr="00876A79">
        <w:rPr>
          <w:rtl/>
        </w:rPr>
        <w:t xml:space="preserve">أن سويسرا لا تملك تشريعات شاملة لمكافحة التمييز بجميع أشكاله على الصعيد الاتحادي، فإن هذه السمة الفريدة لا تدل </w:t>
      </w:r>
      <w:r w:rsidRPr="00876A79">
        <w:rPr>
          <w:rFonts w:hint="cs"/>
          <w:rtl/>
        </w:rPr>
        <w:t xml:space="preserve">على </w:t>
      </w:r>
      <w:r w:rsidRPr="00876A79">
        <w:rPr>
          <w:rtl/>
        </w:rPr>
        <w:t>وجود ثغرة من حيث الجوهر، وإنما على خصوصية النظام القانوني السويسري الذي يتميز، من جهة، بتشبثه بالتقليد المتمثل في النظام القانوني الأحادي، ومن جهة أخرى، بالنظام الاتحادي الذي يحدد توزيع المهام بين الاتحاد السويسري والكانتونات</w:t>
      </w:r>
      <w:r w:rsidRPr="00876A79">
        <w:rPr>
          <w:rFonts w:hint="cs"/>
          <w:rtl/>
        </w:rPr>
        <w:t xml:space="preserve">. </w:t>
      </w:r>
      <w:r w:rsidRPr="00876A79">
        <w:rPr>
          <w:rtl/>
        </w:rPr>
        <w:t>ويعني ذلك</w:t>
      </w:r>
      <w:r w:rsidRPr="00876A79">
        <w:rPr>
          <w:rFonts w:hint="cs"/>
          <w:rtl/>
        </w:rPr>
        <w:t>،</w:t>
      </w:r>
      <w:r w:rsidRPr="00876A79">
        <w:rPr>
          <w:rtl/>
        </w:rPr>
        <w:t xml:space="preserve"> بالتحديد</w:t>
      </w:r>
      <w:r w:rsidRPr="00876A79">
        <w:rPr>
          <w:rFonts w:hint="cs"/>
          <w:rtl/>
        </w:rPr>
        <w:t>،</w:t>
      </w:r>
      <w:r w:rsidRPr="00876A79">
        <w:rPr>
          <w:rtl/>
        </w:rPr>
        <w:t xml:space="preserve"> أن أحكام الاتفاقية الدولية للقضاء على جميع أشكال التمييز العنصري</w:t>
      </w:r>
      <w:r w:rsidRPr="00876A79">
        <w:rPr>
          <w:rStyle w:val="FootnoteReference"/>
          <w:sz w:val="20"/>
          <w:szCs w:val="30"/>
          <w:rtl/>
        </w:rPr>
        <w:t>(</w:t>
      </w:r>
      <w:r w:rsidRPr="00876A79">
        <w:rPr>
          <w:rStyle w:val="FootnoteReference"/>
          <w:sz w:val="20"/>
          <w:szCs w:val="30"/>
          <w:rtl/>
        </w:rPr>
        <w:footnoteReference w:id="62"/>
      </w:r>
      <w:r w:rsidRPr="00876A79">
        <w:rPr>
          <w:rStyle w:val="FootnoteReference"/>
          <w:sz w:val="20"/>
          <w:szCs w:val="30"/>
          <w:rtl/>
        </w:rPr>
        <w:t>)</w:t>
      </w:r>
      <w:r w:rsidRPr="00876A79">
        <w:rPr>
          <w:rtl/>
        </w:rPr>
        <w:t>، المؤرخة 21 كانون الأول/ديسمبر 1965، تنطبق على نطاق عام ولها أثر على النظام القانوني بأكمله</w:t>
      </w:r>
      <w:r w:rsidRPr="00876A79">
        <w:rPr>
          <w:rFonts w:hint="cs"/>
          <w:rtl/>
        </w:rPr>
        <w:t xml:space="preserve">. </w:t>
      </w:r>
      <w:r w:rsidRPr="00876A79">
        <w:rPr>
          <w:rtl/>
        </w:rPr>
        <w:t>ومنذ التصديق على هذه الاتفاقية ودخولها حيز النفاذ بالنسبة لسويسرا، بدأت المحكمة الاتحادية تشير إليها بالفعل في اجتهاد</w:t>
      </w:r>
      <w:r w:rsidRPr="00876A79">
        <w:rPr>
          <w:rFonts w:hint="cs"/>
          <w:rtl/>
        </w:rPr>
        <w:t>ات</w:t>
      </w:r>
      <w:r w:rsidRPr="00876A79">
        <w:rPr>
          <w:rtl/>
        </w:rPr>
        <w:t>ها القضائي</w:t>
      </w:r>
      <w:r w:rsidRPr="00876A79">
        <w:rPr>
          <w:rFonts w:hint="cs"/>
          <w:rtl/>
        </w:rPr>
        <w:t>ة.</w:t>
      </w:r>
    </w:p>
    <w:p w:rsidR="007A0EB5" w:rsidRPr="000B69BF" w:rsidRDefault="007A0EB5" w:rsidP="000B69BF">
      <w:pPr>
        <w:pStyle w:val="SingleTxtGA"/>
        <w:rPr>
          <w:spacing w:val="-2"/>
          <w:lang w:val="fr-CH"/>
        </w:rPr>
      </w:pPr>
      <w:r w:rsidRPr="000B69BF">
        <w:rPr>
          <w:rFonts w:hint="cs"/>
          <w:spacing w:val="-2"/>
          <w:rtl/>
        </w:rPr>
        <w:t>158-</w:t>
      </w:r>
      <w:r w:rsidRPr="000B69BF">
        <w:rPr>
          <w:rFonts w:hint="cs"/>
          <w:spacing w:val="-2"/>
          <w:rtl/>
        </w:rPr>
        <w:tab/>
      </w:r>
      <w:r w:rsidRPr="000B69BF">
        <w:rPr>
          <w:spacing w:val="-2"/>
          <w:rtl/>
        </w:rPr>
        <w:t>وخلال السنوات الأخيرة، تزايد الاهتمام بالدفاع عن حقوق الإنسان بصفة عامة وبحظر التمييز العنصري بصفة خاصة</w:t>
      </w:r>
      <w:r w:rsidRPr="000B69BF">
        <w:rPr>
          <w:rFonts w:hint="cs"/>
          <w:spacing w:val="-2"/>
          <w:rtl/>
        </w:rPr>
        <w:t xml:space="preserve">. </w:t>
      </w:r>
      <w:r w:rsidRPr="000B69BF">
        <w:rPr>
          <w:spacing w:val="-2"/>
          <w:rtl/>
        </w:rPr>
        <w:t>وقد انعكس هذا التطور بشكل واضح جد</w:t>
      </w:r>
      <w:r w:rsidR="00A4578E">
        <w:rPr>
          <w:spacing w:val="-2"/>
          <w:rtl/>
        </w:rPr>
        <w:t xml:space="preserve">اً </w:t>
      </w:r>
      <w:r w:rsidRPr="000B69BF">
        <w:rPr>
          <w:spacing w:val="-2"/>
          <w:rtl/>
        </w:rPr>
        <w:t>في الدستور الاتحادي الجديد، الذي وافق عليه الشعب والكانتونات في 18 نيسان/أبريل 1999 ودخل حيز النفاذ في</w:t>
      </w:r>
      <w:r w:rsidR="000B69BF">
        <w:rPr>
          <w:rFonts w:hint="cs"/>
          <w:spacing w:val="-2"/>
          <w:rtl/>
        </w:rPr>
        <w:t> </w:t>
      </w:r>
      <w:r w:rsidRPr="000B69BF">
        <w:rPr>
          <w:spacing w:val="-2"/>
          <w:rtl/>
        </w:rPr>
        <w:t>1 كانون الثاني/يناير 2000</w:t>
      </w:r>
      <w:r w:rsidRPr="000B69BF">
        <w:rPr>
          <w:rStyle w:val="FootnoteReference"/>
          <w:spacing w:val="-2"/>
          <w:sz w:val="20"/>
          <w:szCs w:val="30"/>
          <w:rtl/>
        </w:rPr>
        <w:t>(</w:t>
      </w:r>
      <w:r w:rsidRPr="000B69BF">
        <w:rPr>
          <w:rStyle w:val="FootnoteReference"/>
          <w:spacing w:val="-2"/>
          <w:sz w:val="20"/>
          <w:szCs w:val="30"/>
          <w:rtl/>
        </w:rPr>
        <w:footnoteReference w:id="63"/>
      </w:r>
      <w:r w:rsidRPr="000B69BF">
        <w:rPr>
          <w:rStyle w:val="FootnoteReference"/>
          <w:spacing w:val="-2"/>
          <w:sz w:val="20"/>
          <w:szCs w:val="30"/>
          <w:rtl/>
        </w:rPr>
        <w:t>)</w:t>
      </w:r>
      <w:r w:rsidRPr="000B69BF">
        <w:rPr>
          <w:rFonts w:hint="cs"/>
          <w:spacing w:val="-2"/>
          <w:rtl/>
        </w:rPr>
        <w:t xml:space="preserve">. </w:t>
      </w:r>
      <w:r w:rsidRPr="000B69BF">
        <w:rPr>
          <w:spacing w:val="-2"/>
          <w:rtl/>
        </w:rPr>
        <w:t>ولا تشير قائمة الحقوق الأساسية فقط إلى كفالة أبسط الحقوق الأساسية، مثل الحق في الحياة وفي الحرية الشخصية، وإنما كذلك، في المادة 7 (احترام الكرامة الإنسانية) وفي المادة 8 (الحظر العام لجميع أشكال التمييز) إلى ضمان القواعد الدستورية المهمة في إطار مكافحة العنصرية</w:t>
      </w:r>
      <w:r w:rsidRPr="000B69BF">
        <w:rPr>
          <w:rFonts w:hint="cs"/>
          <w:spacing w:val="-2"/>
          <w:rtl/>
        </w:rPr>
        <w:t xml:space="preserve">. </w:t>
      </w:r>
      <w:r w:rsidRPr="000B69BF">
        <w:rPr>
          <w:spacing w:val="-2"/>
          <w:rtl/>
        </w:rPr>
        <w:t>وبموجب الفقرة 3 من المادة 35 من الدستور الاتحادي</w:t>
      </w:r>
      <w:r w:rsidRPr="000B69BF">
        <w:rPr>
          <w:rStyle w:val="FootnoteReference"/>
          <w:spacing w:val="-2"/>
          <w:sz w:val="20"/>
          <w:szCs w:val="30"/>
          <w:rtl/>
        </w:rPr>
        <w:t>(</w:t>
      </w:r>
      <w:r w:rsidRPr="000B69BF">
        <w:rPr>
          <w:rStyle w:val="FootnoteReference"/>
          <w:spacing w:val="-2"/>
          <w:sz w:val="20"/>
          <w:szCs w:val="30"/>
          <w:rtl/>
        </w:rPr>
        <w:footnoteReference w:id="64"/>
      </w:r>
      <w:r w:rsidRPr="000B69BF">
        <w:rPr>
          <w:rStyle w:val="FootnoteReference"/>
          <w:spacing w:val="-2"/>
          <w:sz w:val="20"/>
          <w:szCs w:val="30"/>
          <w:rtl/>
        </w:rPr>
        <w:t>)</w:t>
      </w:r>
      <w:r w:rsidRPr="000B69BF">
        <w:rPr>
          <w:spacing w:val="-2"/>
          <w:rtl/>
        </w:rPr>
        <w:t>، تحرص السلطات، قدر الإمكان، على إعمال الحقوق الأساسية كذلك في العلاقات بين الأفراد</w:t>
      </w:r>
      <w:r w:rsidRPr="000B69BF">
        <w:rPr>
          <w:rFonts w:hint="cs"/>
          <w:spacing w:val="-2"/>
          <w:rtl/>
        </w:rPr>
        <w:t>.</w:t>
      </w:r>
    </w:p>
    <w:p w:rsidR="007A0EB5" w:rsidRPr="000B69BF" w:rsidRDefault="007A0EB5" w:rsidP="000B69BF">
      <w:pPr>
        <w:pStyle w:val="SingleTxtGA"/>
        <w:spacing w:line="370" w:lineRule="exact"/>
        <w:rPr>
          <w:spacing w:val="-2"/>
          <w:rtl/>
        </w:rPr>
      </w:pPr>
      <w:r w:rsidRPr="000B69BF">
        <w:rPr>
          <w:rFonts w:hint="cs"/>
          <w:spacing w:val="-2"/>
          <w:rtl/>
        </w:rPr>
        <w:t>159-</w:t>
      </w:r>
      <w:r w:rsidRPr="000B69BF">
        <w:rPr>
          <w:rFonts w:hint="cs"/>
          <w:spacing w:val="-2"/>
          <w:rtl/>
        </w:rPr>
        <w:tab/>
      </w:r>
      <w:bookmarkStart w:id="70" w:name="_Hlk492907379"/>
      <w:r w:rsidRPr="000B69BF">
        <w:rPr>
          <w:spacing w:val="-2"/>
          <w:rtl/>
        </w:rPr>
        <w:t>وحرص</w:t>
      </w:r>
      <w:r w:rsidR="00A4578E">
        <w:rPr>
          <w:spacing w:val="-2"/>
          <w:rtl/>
        </w:rPr>
        <w:t xml:space="preserve">اً </w:t>
      </w:r>
      <w:r w:rsidRPr="000B69BF">
        <w:rPr>
          <w:spacing w:val="-2"/>
          <w:rtl/>
        </w:rPr>
        <w:t>على كفالة تنفيذ الاتفاقيات على الصعيد الاتحادي،</w:t>
      </w:r>
      <w:r w:rsidRPr="000B69BF">
        <w:rPr>
          <w:rFonts w:hint="cs"/>
          <w:spacing w:val="-2"/>
          <w:rtl/>
        </w:rPr>
        <w:t xml:space="preserve"> </w:t>
      </w:r>
      <w:r w:rsidRPr="000B69BF">
        <w:rPr>
          <w:spacing w:val="-2"/>
          <w:rtl/>
        </w:rPr>
        <w:t>تتَّبع الحكومة السويسرية حالي</w:t>
      </w:r>
      <w:r w:rsidR="00A4578E">
        <w:rPr>
          <w:spacing w:val="-2"/>
          <w:rtl/>
        </w:rPr>
        <w:t xml:space="preserve">اً </w:t>
      </w:r>
      <w:r w:rsidRPr="000B69BF">
        <w:rPr>
          <w:spacing w:val="-2"/>
          <w:rtl/>
        </w:rPr>
        <w:t>استراتيجية تتمثل في التدوين المتسق لجميع أحكام حظر التمييز المنطبقة في مجالات محددة</w:t>
      </w:r>
      <w:r w:rsidRPr="000B69BF">
        <w:rPr>
          <w:rFonts w:hint="cs"/>
          <w:spacing w:val="-2"/>
          <w:rtl/>
        </w:rPr>
        <w:t xml:space="preserve">. </w:t>
      </w:r>
      <w:r w:rsidRPr="000B69BF">
        <w:rPr>
          <w:spacing w:val="-2"/>
          <w:rtl/>
        </w:rPr>
        <w:t>وترى السلطات الاتحادية أن النهج القطاعي يكفل الحماية بقد</w:t>
      </w:r>
      <w:r w:rsidRPr="000B69BF">
        <w:rPr>
          <w:rFonts w:hint="cs"/>
          <w:spacing w:val="-2"/>
          <w:rtl/>
        </w:rPr>
        <w:t>ر</w:t>
      </w:r>
      <w:r w:rsidRPr="000B69BF">
        <w:rPr>
          <w:spacing w:val="-2"/>
          <w:rtl/>
        </w:rPr>
        <w:t xml:space="preserve"> أكبر من مختلف أشكال التمييز لفئات مختلفة من الأشخاص</w:t>
      </w:r>
      <w:r w:rsidRPr="000B69BF">
        <w:rPr>
          <w:rFonts w:hint="cs"/>
          <w:spacing w:val="-2"/>
          <w:rtl/>
        </w:rPr>
        <w:t xml:space="preserve">. </w:t>
      </w:r>
      <w:r w:rsidRPr="000B69BF">
        <w:rPr>
          <w:spacing w:val="-2"/>
          <w:rtl/>
        </w:rPr>
        <w:t>وعلى سبيل المثال، يغط</w:t>
      </w:r>
      <w:r w:rsidRPr="000B69BF">
        <w:rPr>
          <w:rFonts w:hint="cs"/>
          <w:spacing w:val="-2"/>
          <w:rtl/>
        </w:rPr>
        <w:t>ي</w:t>
      </w:r>
      <w:r w:rsidRPr="000B69BF">
        <w:rPr>
          <w:spacing w:val="-2"/>
          <w:rtl/>
        </w:rPr>
        <w:t xml:space="preserve"> كل من القانون الاتحادي المتعلق بالمساواة بين المرأة والرجل (قانون المساواة)</w:t>
      </w:r>
      <w:r w:rsidRPr="000B69BF">
        <w:rPr>
          <w:rStyle w:val="FootnoteReference"/>
          <w:spacing w:val="-2"/>
          <w:sz w:val="20"/>
          <w:szCs w:val="30"/>
          <w:rtl/>
        </w:rPr>
        <w:t>(</w:t>
      </w:r>
      <w:r w:rsidRPr="000B69BF">
        <w:rPr>
          <w:rStyle w:val="FootnoteReference"/>
          <w:spacing w:val="-2"/>
          <w:sz w:val="20"/>
          <w:szCs w:val="30"/>
          <w:rtl/>
        </w:rPr>
        <w:footnoteReference w:id="65"/>
      </w:r>
      <w:r w:rsidRPr="000B69BF">
        <w:rPr>
          <w:rStyle w:val="FootnoteReference"/>
          <w:spacing w:val="-2"/>
          <w:sz w:val="20"/>
          <w:szCs w:val="30"/>
          <w:rtl/>
        </w:rPr>
        <w:t>)</w:t>
      </w:r>
      <w:r w:rsidRPr="000B69BF">
        <w:rPr>
          <w:spacing w:val="-2"/>
          <w:rtl/>
        </w:rPr>
        <w:t>، المؤرخ 24 آذار/مارس 1995، أو القانون الاتحادي المتعلق بالقضاء على أوجه عدم المساواة التي تمس الأشخاص ذوي الإعاقة (قانون كفالة المساواة للأشخاص ذوي الإعاقة)</w:t>
      </w:r>
      <w:r w:rsidRPr="000B69BF">
        <w:rPr>
          <w:rStyle w:val="FootnoteReference"/>
          <w:spacing w:val="-2"/>
          <w:sz w:val="20"/>
          <w:szCs w:val="30"/>
          <w:rtl/>
        </w:rPr>
        <w:t>(</w:t>
      </w:r>
      <w:r w:rsidRPr="000B69BF">
        <w:rPr>
          <w:rStyle w:val="FootnoteReference"/>
          <w:spacing w:val="-2"/>
          <w:sz w:val="20"/>
          <w:szCs w:val="30"/>
          <w:rtl/>
        </w:rPr>
        <w:footnoteReference w:id="66"/>
      </w:r>
      <w:r w:rsidRPr="000B69BF">
        <w:rPr>
          <w:rStyle w:val="FootnoteReference"/>
          <w:spacing w:val="-2"/>
          <w:sz w:val="20"/>
          <w:szCs w:val="30"/>
          <w:rtl/>
        </w:rPr>
        <w:t>)</w:t>
      </w:r>
      <w:r w:rsidRPr="000B69BF">
        <w:rPr>
          <w:rFonts w:hint="cs"/>
          <w:spacing w:val="-2"/>
          <w:rtl/>
        </w:rPr>
        <w:t xml:space="preserve">، </w:t>
      </w:r>
      <w:r w:rsidRPr="000B69BF">
        <w:rPr>
          <w:spacing w:val="-2"/>
          <w:rtl/>
        </w:rPr>
        <w:t>المؤرخ 13 كانون الأول/ديسمبر 2002، أو كذلك المادة 261 مكرر</w:t>
      </w:r>
      <w:r w:rsidR="00A4578E">
        <w:rPr>
          <w:spacing w:val="-2"/>
          <w:rtl/>
        </w:rPr>
        <w:t xml:space="preserve">اً </w:t>
      </w:r>
      <w:r w:rsidRPr="000B69BF">
        <w:rPr>
          <w:spacing w:val="-2"/>
          <w:rtl/>
        </w:rPr>
        <w:t>من قانون العقوبات</w:t>
      </w:r>
      <w:r w:rsidRPr="000B69BF">
        <w:rPr>
          <w:rStyle w:val="FootnoteReference"/>
          <w:spacing w:val="-2"/>
          <w:sz w:val="20"/>
          <w:szCs w:val="30"/>
          <w:rtl/>
        </w:rPr>
        <w:t>(</w:t>
      </w:r>
      <w:r w:rsidRPr="000B69BF">
        <w:rPr>
          <w:rStyle w:val="FootnoteReference"/>
          <w:spacing w:val="-2"/>
          <w:sz w:val="20"/>
          <w:szCs w:val="30"/>
          <w:rtl/>
        </w:rPr>
        <w:footnoteReference w:id="67"/>
      </w:r>
      <w:r w:rsidRPr="000B69BF">
        <w:rPr>
          <w:rStyle w:val="FootnoteReference"/>
          <w:spacing w:val="-2"/>
          <w:sz w:val="20"/>
          <w:szCs w:val="30"/>
          <w:rtl/>
        </w:rPr>
        <w:t>)</w:t>
      </w:r>
      <w:r w:rsidRPr="000B69BF">
        <w:rPr>
          <w:spacing w:val="-2"/>
          <w:rtl/>
        </w:rPr>
        <w:t xml:space="preserve"> المتعلقة بالتمييز العنصري، التي أثبتت فعاليتها في الممارسة العملية، أشكال</w:t>
      </w:r>
      <w:r w:rsidR="00A4578E">
        <w:rPr>
          <w:spacing w:val="-2"/>
          <w:rtl/>
        </w:rPr>
        <w:t xml:space="preserve">اً </w:t>
      </w:r>
      <w:r w:rsidRPr="000B69BF">
        <w:rPr>
          <w:spacing w:val="-2"/>
          <w:rtl/>
        </w:rPr>
        <w:t xml:space="preserve">محددة من التمييز، وهو ما يتيح بالتالي </w:t>
      </w:r>
      <w:r w:rsidRPr="000B69BF">
        <w:rPr>
          <w:rFonts w:hint="cs"/>
          <w:spacing w:val="-2"/>
          <w:rtl/>
        </w:rPr>
        <w:t xml:space="preserve">إمكانية التصدي </w:t>
      </w:r>
      <w:r w:rsidRPr="000B69BF">
        <w:rPr>
          <w:spacing w:val="-2"/>
          <w:rtl/>
        </w:rPr>
        <w:t>المؤسسي الأنسب لكل حالة على حدة</w:t>
      </w:r>
      <w:r w:rsidRPr="000B69BF">
        <w:rPr>
          <w:rFonts w:hint="cs"/>
          <w:spacing w:val="-2"/>
          <w:rtl/>
        </w:rPr>
        <w:t xml:space="preserve">. </w:t>
      </w:r>
      <w:r w:rsidRPr="000B69BF">
        <w:rPr>
          <w:spacing w:val="-2"/>
          <w:rtl/>
        </w:rPr>
        <w:t>ويبقى المجلس الاتحادي متيقظ</w:t>
      </w:r>
      <w:r w:rsidR="00A4578E">
        <w:rPr>
          <w:spacing w:val="-2"/>
          <w:rtl/>
        </w:rPr>
        <w:t xml:space="preserve">اً </w:t>
      </w:r>
      <w:r w:rsidRPr="000B69BF">
        <w:rPr>
          <w:spacing w:val="-2"/>
          <w:rtl/>
        </w:rPr>
        <w:t>تجاه التطورات المحتملة ويقترح</w:t>
      </w:r>
      <w:r w:rsidRPr="000B69BF">
        <w:rPr>
          <w:rFonts w:hint="cs"/>
          <w:spacing w:val="-2"/>
          <w:rtl/>
        </w:rPr>
        <w:t xml:space="preserve"> </w:t>
      </w:r>
      <w:r w:rsidRPr="000B69BF">
        <w:rPr>
          <w:spacing w:val="-2"/>
          <w:rtl/>
        </w:rPr>
        <w:t>تحسينات، عند الاقتضاء</w:t>
      </w:r>
      <w:r w:rsidRPr="000B69BF">
        <w:rPr>
          <w:rFonts w:hint="cs"/>
          <w:spacing w:val="-2"/>
          <w:rtl/>
        </w:rPr>
        <w:t xml:space="preserve">. </w:t>
      </w:r>
      <w:r w:rsidRPr="000B69BF">
        <w:rPr>
          <w:spacing w:val="-2"/>
          <w:rtl/>
        </w:rPr>
        <w:t xml:space="preserve">ويعطي الأولوية </w:t>
      </w:r>
      <w:r w:rsidRPr="000B69BF">
        <w:rPr>
          <w:rFonts w:hint="cs"/>
          <w:spacing w:val="-2"/>
          <w:rtl/>
        </w:rPr>
        <w:t xml:space="preserve">للآليات </w:t>
      </w:r>
      <w:r w:rsidRPr="000B69BF">
        <w:rPr>
          <w:spacing w:val="-2"/>
          <w:rtl/>
        </w:rPr>
        <w:t xml:space="preserve">التي </w:t>
      </w:r>
      <w:r w:rsidRPr="000B69BF">
        <w:rPr>
          <w:rFonts w:hint="cs"/>
          <w:spacing w:val="-2"/>
          <w:rtl/>
        </w:rPr>
        <w:t xml:space="preserve">يضعها </w:t>
      </w:r>
      <w:r w:rsidRPr="000B69BF">
        <w:rPr>
          <w:spacing w:val="-2"/>
          <w:rtl/>
        </w:rPr>
        <w:t>ويتفق عليها الشركاء الاجتماعيون على أساس التعاون القائم على الموافقة الحرة والمسبقة</w:t>
      </w:r>
      <w:r w:rsidRPr="000B69BF">
        <w:rPr>
          <w:rFonts w:hint="cs"/>
          <w:spacing w:val="-2"/>
          <w:rtl/>
        </w:rPr>
        <w:t>. غير أنه</w:t>
      </w:r>
      <w:r w:rsidRPr="000B69BF">
        <w:rPr>
          <w:spacing w:val="-2"/>
          <w:rtl/>
        </w:rPr>
        <w:t xml:space="preserve"> يبقى على استعداد لاعتماد أحكام قانونية أخرى ملزمة، عند الاقتضاء</w:t>
      </w:r>
      <w:r w:rsidRPr="000B69BF">
        <w:rPr>
          <w:rFonts w:hint="cs"/>
          <w:spacing w:val="-2"/>
          <w:rtl/>
        </w:rPr>
        <w:t>.</w:t>
      </w:r>
      <w:bookmarkEnd w:id="70"/>
    </w:p>
    <w:p w:rsidR="007A0EB5" w:rsidRPr="000B69BF" w:rsidRDefault="007A0EB5" w:rsidP="000B69BF">
      <w:pPr>
        <w:pStyle w:val="SingleTxtGA"/>
        <w:spacing w:line="370" w:lineRule="exact"/>
        <w:rPr>
          <w:spacing w:val="-2"/>
          <w:rtl/>
        </w:rPr>
      </w:pPr>
      <w:r w:rsidRPr="000B69BF">
        <w:rPr>
          <w:rFonts w:hint="cs"/>
          <w:spacing w:val="-2"/>
          <w:rtl/>
        </w:rPr>
        <w:t>160-</w:t>
      </w:r>
      <w:r w:rsidRPr="000B69BF">
        <w:rPr>
          <w:rFonts w:hint="cs"/>
          <w:spacing w:val="-2"/>
          <w:rtl/>
        </w:rPr>
        <w:tab/>
      </w:r>
      <w:r w:rsidRPr="000B69BF">
        <w:rPr>
          <w:spacing w:val="-2"/>
          <w:rtl/>
        </w:rPr>
        <w:t>وفيما يتعلق بمكافحة التمييز القائم على نوع الجنس، احتفلت سويسرا، في عام</w:t>
      </w:r>
      <w:r w:rsidR="000B69BF" w:rsidRPr="000B69BF">
        <w:rPr>
          <w:rFonts w:hint="cs"/>
          <w:spacing w:val="-2"/>
          <w:rtl/>
        </w:rPr>
        <w:t> </w:t>
      </w:r>
      <w:r w:rsidRPr="000B69BF">
        <w:rPr>
          <w:spacing w:val="-2"/>
          <w:rtl/>
        </w:rPr>
        <w:t xml:space="preserve">2011، بالذكرى الأربعين لمنح المرأة حق التصويت على </w:t>
      </w:r>
      <w:r w:rsidRPr="000B69BF">
        <w:rPr>
          <w:rFonts w:hint="cs"/>
          <w:spacing w:val="-2"/>
          <w:rtl/>
        </w:rPr>
        <w:t xml:space="preserve">الصعيد </w:t>
      </w:r>
      <w:r w:rsidRPr="000B69BF">
        <w:rPr>
          <w:spacing w:val="-2"/>
          <w:rtl/>
        </w:rPr>
        <w:t xml:space="preserve">الاتحادي، وبالذكرى الثلاثين لاعتماد المادة الدستورية المتعلقة بالمساواة، </w:t>
      </w:r>
      <w:r w:rsidRPr="000B69BF">
        <w:rPr>
          <w:rFonts w:hint="cs"/>
          <w:spacing w:val="-2"/>
          <w:rtl/>
        </w:rPr>
        <w:t>وبالذكرى الخامسة عشرة ل</w:t>
      </w:r>
      <w:r w:rsidRPr="000B69BF">
        <w:rPr>
          <w:spacing w:val="-2"/>
          <w:rtl/>
        </w:rPr>
        <w:t>س</w:t>
      </w:r>
      <w:r w:rsidRPr="000B69BF">
        <w:rPr>
          <w:rFonts w:hint="cs"/>
          <w:spacing w:val="-2"/>
          <w:rtl/>
        </w:rPr>
        <w:t>َ</w:t>
      </w:r>
      <w:r w:rsidRPr="000B69BF">
        <w:rPr>
          <w:spacing w:val="-2"/>
          <w:rtl/>
        </w:rPr>
        <w:t>ن القانون الاتحادي للمساواة بين المرأة والرجل (قانون المساواة)</w:t>
      </w:r>
      <w:r w:rsidRPr="000B69BF">
        <w:rPr>
          <w:rStyle w:val="FootnoteReference"/>
          <w:spacing w:val="-2"/>
          <w:sz w:val="20"/>
          <w:szCs w:val="30"/>
          <w:rtl/>
        </w:rPr>
        <w:t>(</w:t>
      </w:r>
      <w:r w:rsidRPr="000B69BF">
        <w:rPr>
          <w:rStyle w:val="FootnoteReference"/>
          <w:spacing w:val="-2"/>
          <w:sz w:val="20"/>
          <w:szCs w:val="30"/>
          <w:rtl/>
        </w:rPr>
        <w:footnoteReference w:id="68"/>
      </w:r>
      <w:r w:rsidRPr="000B69BF">
        <w:rPr>
          <w:rStyle w:val="FootnoteReference"/>
          <w:spacing w:val="-2"/>
          <w:sz w:val="20"/>
          <w:szCs w:val="30"/>
          <w:rtl/>
        </w:rPr>
        <w:t>)</w:t>
      </w:r>
      <w:r w:rsidRPr="000B69BF">
        <w:rPr>
          <w:rFonts w:hint="cs"/>
          <w:spacing w:val="-2"/>
          <w:rtl/>
        </w:rPr>
        <w:t xml:space="preserve">. </w:t>
      </w:r>
      <w:r w:rsidRPr="000B69BF">
        <w:rPr>
          <w:spacing w:val="-2"/>
          <w:rtl/>
        </w:rPr>
        <w:t xml:space="preserve">ويهدف هذا القانون إلى تعزيز المساواة الفعلية بين المرأة والرجل في </w:t>
      </w:r>
      <w:r w:rsidRPr="000B69BF">
        <w:rPr>
          <w:rFonts w:hint="cs"/>
          <w:spacing w:val="-2"/>
          <w:rtl/>
        </w:rPr>
        <w:t xml:space="preserve">عقود </w:t>
      </w:r>
      <w:r w:rsidRPr="000B69BF">
        <w:rPr>
          <w:spacing w:val="-2"/>
          <w:rtl/>
        </w:rPr>
        <w:t xml:space="preserve">العمل، وينطبق على </w:t>
      </w:r>
      <w:r w:rsidRPr="000B69BF">
        <w:rPr>
          <w:rFonts w:hint="cs"/>
          <w:spacing w:val="-2"/>
          <w:rtl/>
        </w:rPr>
        <w:t xml:space="preserve">عقود </w:t>
      </w:r>
      <w:r w:rsidRPr="000B69BF">
        <w:rPr>
          <w:spacing w:val="-2"/>
          <w:rtl/>
        </w:rPr>
        <w:t xml:space="preserve">العمل التي ينظمها قانون الالتزامات والقانون العام </w:t>
      </w:r>
      <w:r w:rsidRPr="000B69BF">
        <w:rPr>
          <w:rFonts w:hint="cs"/>
          <w:spacing w:val="-2"/>
          <w:rtl/>
        </w:rPr>
        <w:t xml:space="preserve">على الصعيد </w:t>
      </w:r>
      <w:r w:rsidRPr="000B69BF">
        <w:rPr>
          <w:spacing w:val="-2"/>
          <w:rtl/>
        </w:rPr>
        <w:t xml:space="preserve">الاتحادي أو على صعيد الكانتونات </w:t>
      </w:r>
      <w:r w:rsidRPr="000B69BF">
        <w:rPr>
          <w:rFonts w:hint="cs"/>
          <w:spacing w:val="-2"/>
          <w:rtl/>
        </w:rPr>
        <w:t>أو البلديات</w:t>
      </w:r>
      <w:r w:rsidRPr="000B69BF">
        <w:rPr>
          <w:spacing w:val="-2"/>
          <w:rtl/>
        </w:rPr>
        <w:t xml:space="preserve"> (المادتان 1 و2 من قانون المساواة)</w:t>
      </w:r>
      <w:r w:rsidRPr="000B69BF">
        <w:rPr>
          <w:rFonts w:hint="cs"/>
          <w:spacing w:val="-2"/>
          <w:rtl/>
        </w:rPr>
        <w:t xml:space="preserve">. </w:t>
      </w:r>
      <w:r w:rsidRPr="000B69BF">
        <w:rPr>
          <w:spacing w:val="-2"/>
          <w:rtl/>
        </w:rPr>
        <w:t>ووفق</w:t>
      </w:r>
      <w:r w:rsidR="00A4578E">
        <w:rPr>
          <w:spacing w:val="-2"/>
          <w:rtl/>
        </w:rPr>
        <w:t xml:space="preserve">اً </w:t>
      </w:r>
      <w:r w:rsidRPr="000B69BF">
        <w:rPr>
          <w:spacing w:val="-2"/>
          <w:rtl/>
        </w:rPr>
        <w:t>للفقرة 1 من المادة 3 من قانون المساواة، يُحظر التمييز ضد العمال على أساس نوع الجنس، سواء بصورة مباشرة أو غير مباشرة، وهو ما يجسد الحق في المساواة في الأجر عن العمل المتساوي القيمة، القابل للإنفاذ أمام المحاكم والمكفول بموجب الفقرة 3 من المادة 8 من الدستور</w:t>
      </w:r>
      <w:r w:rsidRPr="000B69BF">
        <w:rPr>
          <w:rStyle w:val="FootnoteReference"/>
          <w:spacing w:val="-2"/>
          <w:sz w:val="20"/>
          <w:szCs w:val="30"/>
          <w:rtl/>
        </w:rPr>
        <w:t>(</w:t>
      </w:r>
      <w:r w:rsidRPr="000B69BF">
        <w:rPr>
          <w:rStyle w:val="FootnoteReference"/>
          <w:spacing w:val="-2"/>
          <w:sz w:val="20"/>
          <w:szCs w:val="30"/>
          <w:rtl/>
        </w:rPr>
        <w:footnoteReference w:id="69"/>
      </w:r>
      <w:r w:rsidRPr="000B69BF">
        <w:rPr>
          <w:rStyle w:val="FootnoteReference"/>
          <w:spacing w:val="-2"/>
          <w:sz w:val="20"/>
          <w:szCs w:val="30"/>
          <w:rtl/>
        </w:rPr>
        <w:t>)</w:t>
      </w:r>
      <w:r w:rsidRPr="000B69BF">
        <w:rPr>
          <w:rFonts w:hint="cs"/>
          <w:spacing w:val="-2"/>
          <w:rtl/>
        </w:rPr>
        <w:t xml:space="preserve">. </w:t>
      </w:r>
      <w:r w:rsidRPr="000B69BF">
        <w:rPr>
          <w:spacing w:val="-2"/>
          <w:rtl/>
        </w:rPr>
        <w:t xml:space="preserve">وبالتالي، اتخذ المجلس الاتحادي تدابير </w:t>
      </w:r>
      <w:r w:rsidRPr="000B69BF">
        <w:rPr>
          <w:rFonts w:hint="cs"/>
          <w:spacing w:val="-2"/>
          <w:rtl/>
        </w:rPr>
        <w:t xml:space="preserve">ووضع آليات </w:t>
      </w:r>
      <w:r w:rsidRPr="000B69BF">
        <w:rPr>
          <w:spacing w:val="-2"/>
          <w:rtl/>
        </w:rPr>
        <w:t>لتعزيز المساواة الفعلية في الأجور بين المرأة والرجل</w:t>
      </w:r>
      <w:r w:rsidRPr="000B69BF">
        <w:rPr>
          <w:rFonts w:hint="cs"/>
          <w:spacing w:val="-2"/>
          <w:rtl/>
        </w:rPr>
        <w:t xml:space="preserve">. </w:t>
      </w:r>
      <w:r w:rsidRPr="000B69BF">
        <w:rPr>
          <w:spacing w:val="-2"/>
          <w:rtl/>
        </w:rPr>
        <w:t xml:space="preserve">ويمكن الإشارة، على سبيل المثال، إلى </w:t>
      </w:r>
      <w:r w:rsidRPr="000B69BF">
        <w:rPr>
          <w:rFonts w:hint="cs"/>
          <w:spacing w:val="-2"/>
          <w:rtl/>
        </w:rPr>
        <w:t xml:space="preserve">آلية </w:t>
      </w:r>
      <w:r w:rsidRPr="000B69BF">
        <w:rPr>
          <w:spacing w:val="-2"/>
          <w:rtl/>
        </w:rPr>
        <w:t>لوجيب (</w:t>
      </w:r>
      <w:r w:rsidRPr="000B69BF">
        <w:rPr>
          <w:spacing w:val="-2"/>
        </w:rPr>
        <w:t>Logib</w:t>
      </w:r>
      <w:r w:rsidRPr="000B69BF">
        <w:rPr>
          <w:spacing w:val="-2"/>
          <w:rtl/>
        </w:rPr>
        <w:t xml:space="preserve">)، </w:t>
      </w:r>
      <w:r w:rsidRPr="000B69BF">
        <w:rPr>
          <w:rFonts w:hint="cs"/>
          <w:spacing w:val="-2"/>
          <w:rtl/>
        </w:rPr>
        <w:t xml:space="preserve">وهي أداة </w:t>
      </w:r>
      <w:r w:rsidRPr="000B69BF">
        <w:rPr>
          <w:spacing w:val="-2"/>
          <w:rtl/>
        </w:rPr>
        <w:t xml:space="preserve">تتيح للشركات التجارية </w:t>
      </w:r>
      <w:r w:rsidRPr="000B69BF">
        <w:rPr>
          <w:rFonts w:hint="cs"/>
          <w:spacing w:val="-2"/>
          <w:rtl/>
        </w:rPr>
        <w:t xml:space="preserve">مراقبة </w:t>
      </w:r>
      <w:r w:rsidRPr="000B69BF">
        <w:rPr>
          <w:spacing w:val="-2"/>
          <w:rtl/>
        </w:rPr>
        <w:t xml:space="preserve">ممارساتها </w:t>
      </w:r>
      <w:r w:rsidRPr="000B69BF">
        <w:rPr>
          <w:rFonts w:hint="cs"/>
          <w:spacing w:val="-2"/>
          <w:rtl/>
        </w:rPr>
        <w:t xml:space="preserve">في مجال </w:t>
      </w:r>
      <w:r w:rsidRPr="000B69BF">
        <w:rPr>
          <w:spacing w:val="-2"/>
          <w:rtl/>
        </w:rPr>
        <w:t>الأجور (</w:t>
      </w:r>
      <w:r w:rsidRPr="000B69BF">
        <w:rPr>
          <w:rFonts w:hint="cs"/>
          <w:spacing w:val="-2"/>
          <w:rtl/>
        </w:rPr>
        <w:t xml:space="preserve">المراقبة </w:t>
      </w:r>
      <w:r w:rsidRPr="000B69BF">
        <w:rPr>
          <w:spacing w:val="-2"/>
          <w:rtl/>
        </w:rPr>
        <w:t>الذاتي</w:t>
      </w:r>
      <w:r w:rsidRPr="000B69BF">
        <w:rPr>
          <w:rFonts w:hint="cs"/>
          <w:spacing w:val="-2"/>
          <w:rtl/>
        </w:rPr>
        <w:t>ة</w:t>
      </w:r>
      <w:r w:rsidRPr="000B69BF">
        <w:rPr>
          <w:spacing w:val="-2"/>
          <w:rtl/>
        </w:rPr>
        <w:t>)</w:t>
      </w:r>
      <w:r w:rsidRPr="000B69BF">
        <w:rPr>
          <w:rFonts w:hint="cs"/>
          <w:spacing w:val="-2"/>
          <w:rtl/>
        </w:rPr>
        <w:t xml:space="preserve">. </w:t>
      </w:r>
      <w:r w:rsidRPr="000B69BF">
        <w:rPr>
          <w:spacing w:val="-2"/>
          <w:rtl/>
        </w:rPr>
        <w:t xml:space="preserve">وفيما يتعلق بالخدمات المقدمة في سويسرا، لا يُسند الاتحاد السويسري الصفقات إلا </w:t>
      </w:r>
      <w:r w:rsidRPr="000B69BF">
        <w:rPr>
          <w:rFonts w:hint="cs"/>
          <w:spacing w:val="-2"/>
          <w:rtl/>
        </w:rPr>
        <w:t xml:space="preserve">إلى </w:t>
      </w:r>
      <w:r w:rsidRPr="000B69BF">
        <w:rPr>
          <w:spacing w:val="-2"/>
          <w:rtl/>
        </w:rPr>
        <w:t>أصحاب العطاءات الذين يكفلون المساواة في الأج</w:t>
      </w:r>
      <w:r w:rsidRPr="000B69BF">
        <w:rPr>
          <w:rFonts w:hint="cs"/>
          <w:spacing w:val="-2"/>
          <w:rtl/>
        </w:rPr>
        <w:t>و</w:t>
      </w:r>
      <w:r w:rsidRPr="000B69BF">
        <w:rPr>
          <w:spacing w:val="-2"/>
          <w:rtl/>
        </w:rPr>
        <w:t>ر (الفقرة 1(ج) من المادة 8</w:t>
      </w:r>
      <w:r w:rsidRPr="000B69BF">
        <w:rPr>
          <w:rFonts w:hint="cs"/>
          <w:spacing w:val="-2"/>
          <w:rtl/>
        </w:rPr>
        <w:t xml:space="preserve"> </w:t>
      </w:r>
      <w:r w:rsidRPr="000B69BF">
        <w:rPr>
          <w:spacing w:val="-2"/>
          <w:rtl/>
        </w:rPr>
        <w:t>من القانون الاتحادي المتعلق بالمشتريات العامة، المؤرخ 16 كانون الأول/ديسمبر 1994، قانون المشتريات العامة)</w:t>
      </w:r>
      <w:r w:rsidRPr="000B69BF">
        <w:rPr>
          <w:rStyle w:val="FootnoteReference"/>
          <w:spacing w:val="-2"/>
          <w:sz w:val="20"/>
          <w:szCs w:val="30"/>
          <w:rtl/>
        </w:rPr>
        <w:t>(</w:t>
      </w:r>
      <w:r w:rsidRPr="000B69BF">
        <w:rPr>
          <w:rStyle w:val="FootnoteReference"/>
          <w:spacing w:val="-2"/>
          <w:sz w:val="20"/>
          <w:szCs w:val="30"/>
          <w:rtl/>
        </w:rPr>
        <w:footnoteReference w:id="70"/>
      </w:r>
      <w:r w:rsidRPr="000B69BF">
        <w:rPr>
          <w:rStyle w:val="FootnoteReference"/>
          <w:spacing w:val="-2"/>
          <w:sz w:val="20"/>
          <w:szCs w:val="30"/>
          <w:rtl/>
        </w:rPr>
        <w:t>)</w:t>
      </w:r>
      <w:r w:rsidRPr="000B69BF">
        <w:rPr>
          <w:rFonts w:hint="cs"/>
          <w:spacing w:val="-2"/>
          <w:rtl/>
        </w:rPr>
        <w:t xml:space="preserve">. </w:t>
      </w:r>
      <w:r w:rsidRPr="000B69BF">
        <w:rPr>
          <w:spacing w:val="-2"/>
          <w:rtl/>
        </w:rPr>
        <w:t>ولهذا الغرض، يجوز له أن يجري مراقبة في</w:t>
      </w:r>
      <w:r w:rsidRPr="000B69BF">
        <w:rPr>
          <w:rFonts w:hint="cs"/>
          <w:spacing w:val="-2"/>
          <w:rtl/>
        </w:rPr>
        <w:t>ما يتعلق ب</w:t>
      </w:r>
      <w:r w:rsidRPr="000B69BF">
        <w:rPr>
          <w:spacing w:val="-2"/>
          <w:rtl/>
        </w:rPr>
        <w:t>المساواة في الأج</w:t>
      </w:r>
      <w:r w:rsidRPr="000B69BF">
        <w:rPr>
          <w:rFonts w:hint="cs"/>
          <w:spacing w:val="-2"/>
          <w:rtl/>
        </w:rPr>
        <w:t>و</w:t>
      </w:r>
      <w:r w:rsidRPr="000B69BF">
        <w:rPr>
          <w:spacing w:val="-2"/>
          <w:rtl/>
        </w:rPr>
        <w:t>ر أو يأمر بإجرا</w:t>
      </w:r>
      <w:r w:rsidRPr="000B69BF">
        <w:rPr>
          <w:rFonts w:hint="cs"/>
          <w:spacing w:val="-2"/>
          <w:rtl/>
        </w:rPr>
        <w:t>ئها</w:t>
      </w:r>
      <w:r w:rsidRPr="000B69BF">
        <w:rPr>
          <w:spacing w:val="-2"/>
          <w:rtl/>
        </w:rPr>
        <w:t xml:space="preserve"> وفق</w:t>
      </w:r>
      <w:r w:rsidR="00A4578E">
        <w:rPr>
          <w:spacing w:val="-2"/>
          <w:rtl/>
        </w:rPr>
        <w:t xml:space="preserve">اً </w:t>
      </w:r>
      <w:r w:rsidRPr="000B69BF">
        <w:rPr>
          <w:spacing w:val="-2"/>
          <w:rtl/>
        </w:rPr>
        <w:t xml:space="preserve">للفقرة 4 من المادة 6 من </w:t>
      </w:r>
      <w:r w:rsidRPr="000B69BF">
        <w:rPr>
          <w:rFonts w:hint="cs"/>
          <w:spacing w:val="-2"/>
          <w:rtl/>
        </w:rPr>
        <w:t xml:space="preserve">الأمر </w:t>
      </w:r>
      <w:r w:rsidRPr="000B69BF">
        <w:rPr>
          <w:spacing w:val="-2"/>
          <w:rtl/>
        </w:rPr>
        <w:t>المتعلق بالمشتريات العامة، المؤرخ 11 كانون الأول/ديسمبر 1995</w:t>
      </w:r>
      <w:r w:rsidRPr="000B69BF">
        <w:rPr>
          <w:rStyle w:val="FootnoteReference"/>
          <w:spacing w:val="-2"/>
          <w:sz w:val="20"/>
          <w:szCs w:val="30"/>
          <w:rtl/>
        </w:rPr>
        <w:t>(</w:t>
      </w:r>
      <w:r w:rsidRPr="000B69BF">
        <w:rPr>
          <w:rStyle w:val="FootnoteReference"/>
          <w:spacing w:val="-2"/>
          <w:sz w:val="20"/>
          <w:szCs w:val="30"/>
          <w:rtl/>
        </w:rPr>
        <w:footnoteReference w:id="71"/>
      </w:r>
      <w:r w:rsidRPr="000B69BF">
        <w:rPr>
          <w:rStyle w:val="FootnoteReference"/>
          <w:spacing w:val="-2"/>
          <w:sz w:val="20"/>
          <w:szCs w:val="30"/>
          <w:rtl/>
        </w:rPr>
        <w:t>)</w:t>
      </w:r>
      <w:r w:rsidRPr="000B69BF">
        <w:rPr>
          <w:rFonts w:hint="cs"/>
          <w:spacing w:val="-2"/>
          <w:rtl/>
        </w:rPr>
        <w:t xml:space="preserve">. </w:t>
      </w:r>
      <w:r w:rsidRPr="000B69BF">
        <w:rPr>
          <w:spacing w:val="-2"/>
          <w:rtl/>
        </w:rPr>
        <w:t>ومن حيث المبدأ، يضطلع المكتب الاتحادي للمساواة بين المرأة والرجل بهذه المراقبة</w:t>
      </w:r>
      <w:r w:rsidRPr="000B69BF">
        <w:rPr>
          <w:rFonts w:hint="cs"/>
          <w:spacing w:val="-2"/>
          <w:rtl/>
        </w:rPr>
        <w:t xml:space="preserve">. </w:t>
      </w:r>
      <w:r w:rsidRPr="000B69BF">
        <w:rPr>
          <w:spacing w:val="-2"/>
          <w:rtl/>
        </w:rPr>
        <w:t>وبصفة عامة، يلاحَظ تطور إيجابي</w:t>
      </w:r>
      <w:r w:rsidRPr="000B69BF">
        <w:rPr>
          <w:rFonts w:hint="cs"/>
          <w:spacing w:val="-2"/>
          <w:rtl/>
        </w:rPr>
        <w:t xml:space="preserve"> في هذا الصدد</w:t>
      </w:r>
      <w:r w:rsidRPr="000B69BF">
        <w:rPr>
          <w:spacing w:val="-2"/>
          <w:rtl/>
        </w:rPr>
        <w:t xml:space="preserve">: </w:t>
      </w:r>
      <w:r w:rsidRPr="000B69BF">
        <w:rPr>
          <w:rFonts w:hint="cs"/>
          <w:spacing w:val="-2"/>
          <w:rtl/>
        </w:rPr>
        <w:t>ف</w:t>
      </w:r>
      <w:r w:rsidRPr="000B69BF">
        <w:rPr>
          <w:spacing w:val="-2"/>
          <w:rtl/>
        </w:rPr>
        <w:t>متوسط فجوة الأج</w:t>
      </w:r>
      <w:r w:rsidRPr="000B69BF">
        <w:rPr>
          <w:rFonts w:hint="cs"/>
          <w:spacing w:val="-2"/>
          <w:rtl/>
        </w:rPr>
        <w:t>و</w:t>
      </w:r>
      <w:r w:rsidRPr="000B69BF">
        <w:rPr>
          <w:spacing w:val="-2"/>
          <w:rtl/>
        </w:rPr>
        <w:t>ر بين الرجل والمرأة في القطاع الخاص يتناقص ببطء ولكن بانتظام</w:t>
      </w:r>
      <w:r w:rsidRPr="000B69BF">
        <w:rPr>
          <w:rFonts w:hint="cs"/>
          <w:spacing w:val="-2"/>
          <w:rtl/>
        </w:rPr>
        <w:t xml:space="preserve">. </w:t>
      </w:r>
      <w:r w:rsidRPr="000B69BF">
        <w:rPr>
          <w:spacing w:val="-2"/>
          <w:rtl/>
        </w:rPr>
        <w:t>ورغم ذلك، لا تزال المرأة، بحسب مكافئ الدوام الكامل</w:t>
      </w:r>
      <w:r w:rsidRPr="000B69BF">
        <w:rPr>
          <w:rFonts w:hint="cs"/>
          <w:spacing w:val="-2"/>
          <w:rtl/>
        </w:rPr>
        <w:t>،</w:t>
      </w:r>
      <w:r w:rsidRPr="000B69BF">
        <w:rPr>
          <w:spacing w:val="-2"/>
          <w:rtl/>
        </w:rPr>
        <w:t xml:space="preserve"> تتقاضى أجر</w:t>
      </w:r>
      <w:r w:rsidR="00A4578E">
        <w:rPr>
          <w:spacing w:val="-2"/>
          <w:rtl/>
        </w:rPr>
        <w:t xml:space="preserve">اً </w:t>
      </w:r>
      <w:r w:rsidRPr="000B69BF">
        <w:rPr>
          <w:spacing w:val="-2"/>
          <w:rtl/>
        </w:rPr>
        <w:t>أقل بكثير من</w:t>
      </w:r>
      <w:r w:rsidR="000B69BF" w:rsidRPr="000B69BF">
        <w:rPr>
          <w:rFonts w:hint="cs"/>
          <w:spacing w:val="-2"/>
          <w:rtl/>
        </w:rPr>
        <w:t> </w:t>
      </w:r>
      <w:r w:rsidRPr="000B69BF">
        <w:rPr>
          <w:spacing w:val="-2"/>
          <w:rtl/>
        </w:rPr>
        <w:t>الرجل</w:t>
      </w:r>
      <w:r w:rsidRPr="000B69BF">
        <w:rPr>
          <w:rFonts w:hint="cs"/>
          <w:spacing w:val="-2"/>
          <w:rtl/>
        </w:rPr>
        <w:t>.</w:t>
      </w:r>
    </w:p>
    <w:p w:rsidR="007A0EB5" w:rsidRPr="00876A79" w:rsidRDefault="007A0EB5" w:rsidP="007A0EB5">
      <w:pPr>
        <w:pStyle w:val="SingleTxtGA"/>
        <w:rPr>
          <w:rtl/>
        </w:rPr>
      </w:pPr>
      <w:r w:rsidRPr="00876A79">
        <w:rPr>
          <w:rFonts w:hint="cs"/>
          <w:rtl/>
        </w:rPr>
        <w:t>161-</w:t>
      </w:r>
      <w:r w:rsidRPr="00876A79">
        <w:rPr>
          <w:rFonts w:hint="cs"/>
          <w:rtl/>
        </w:rPr>
        <w:tab/>
      </w:r>
      <w:r w:rsidRPr="00876A79">
        <w:rPr>
          <w:rtl/>
        </w:rPr>
        <w:t>وفيما يتعلق بمسألة النساء ضحايا العنف العائلي، تحلل السلطات الاتحادية الحالة بانتظام وتتخذ تدابير جديدة عند الاقتضاء</w:t>
      </w:r>
      <w:r w:rsidRPr="00876A79">
        <w:rPr>
          <w:rFonts w:hint="cs"/>
          <w:rtl/>
        </w:rPr>
        <w:t xml:space="preserve">. </w:t>
      </w:r>
      <w:r w:rsidRPr="00876A79">
        <w:rPr>
          <w:rtl/>
        </w:rPr>
        <w:t xml:space="preserve">ومنذ 1 نيسان/أبريل 2004، </w:t>
      </w:r>
      <w:r w:rsidRPr="00876A79">
        <w:rPr>
          <w:rFonts w:hint="cs"/>
          <w:rtl/>
        </w:rPr>
        <w:t xml:space="preserve">تخضع جرائم </w:t>
      </w:r>
      <w:r w:rsidRPr="00876A79">
        <w:rPr>
          <w:rtl/>
        </w:rPr>
        <w:t>الإصاب</w:t>
      </w:r>
      <w:r w:rsidRPr="00876A79">
        <w:rPr>
          <w:rFonts w:hint="cs"/>
          <w:rtl/>
        </w:rPr>
        <w:t>ات</w:t>
      </w:r>
      <w:r w:rsidRPr="00876A79">
        <w:rPr>
          <w:rtl/>
        </w:rPr>
        <w:t xml:space="preserve"> البدنية البسيطة (الفقرات من 3 إلى 5 من المادة 123 من </w:t>
      </w:r>
      <w:r w:rsidRPr="00876A79">
        <w:rPr>
          <w:rFonts w:hint="cs"/>
          <w:rtl/>
        </w:rPr>
        <w:t xml:space="preserve">الفصل </w:t>
      </w:r>
      <w:r w:rsidRPr="00876A79">
        <w:rPr>
          <w:rtl/>
        </w:rPr>
        <w:t xml:space="preserve">الثاني من قانون </w:t>
      </w:r>
      <w:r w:rsidRPr="00876A79">
        <w:rPr>
          <w:rFonts w:hint="cs"/>
          <w:rtl/>
        </w:rPr>
        <w:t>العقوبات</w:t>
      </w:r>
      <w:r w:rsidRPr="00876A79">
        <w:rPr>
          <w:rtl/>
        </w:rPr>
        <w:t>)</w:t>
      </w:r>
      <w:r w:rsidRPr="00876A79">
        <w:rPr>
          <w:rStyle w:val="FootnoteReference"/>
          <w:sz w:val="20"/>
          <w:szCs w:val="30"/>
          <w:rtl/>
        </w:rPr>
        <w:t>(</w:t>
      </w:r>
      <w:r w:rsidRPr="00876A79">
        <w:rPr>
          <w:rStyle w:val="FootnoteReference"/>
          <w:sz w:val="20"/>
          <w:szCs w:val="30"/>
          <w:rtl/>
        </w:rPr>
        <w:footnoteReference w:id="72"/>
      </w:r>
      <w:r w:rsidRPr="00876A79">
        <w:rPr>
          <w:rStyle w:val="FootnoteReference"/>
          <w:sz w:val="20"/>
          <w:szCs w:val="30"/>
          <w:rtl/>
        </w:rPr>
        <w:t>)</w:t>
      </w:r>
      <w:r w:rsidRPr="00876A79">
        <w:rPr>
          <w:rtl/>
        </w:rPr>
        <w:t>، والاعتداءات المتكررة (الفقرة 2(ب) و(ب مكررا</w:t>
      </w:r>
      <w:r w:rsidR="00853AA6">
        <w:rPr>
          <w:rFonts w:hint="cs"/>
          <w:rtl/>
        </w:rPr>
        <w:t>ً</w:t>
      </w:r>
      <w:r w:rsidRPr="00876A79">
        <w:rPr>
          <w:rtl/>
        </w:rPr>
        <w:t>) و(ج)</w:t>
      </w:r>
      <w:r w:rsidRPr="00876A79">
        <w:rPr>
          <w:rFonts w:hint="cs"/>
          <w:rtl/>
        </w:rPr>
        <w:t xml:space="preserve"> </w:t>
      </w:r>
      <w:r w:rsidRPr="00876A79">
        <w:rPr>
          <w:rtl/>
        </w:rPr>
        <w:t xml:space="preserve">من المادة 126 من قانون العقوبات)، والتهديد (الفقرة 2 من المادة 180 من قانون العقوبات)، والإكراه الجنسي (المادة 189 من قانون العقوبات) والاغتصاب (المادة 190 من قانون العقوبات) التي ترتكب ضد أحد الزوجين أو </w:t>
      </w:r>
      <w:r w:rsidRPr="00876A79">
        <w:rPr>
          <w:rFonts w:hint="cs"/>
          <w:rtl/>
        </w:rPr>
        <w:t>الشريك</w:t>
      </w:r>
      <w:r w:rsidRPr="00876A79">
        <w:rPr>
          <w:rtl/>
        </w:rPr>
        <w:t xml:space="preserve"> للملاحقة القضائية تلقائي</w:t>
      </w:r>
      <w:r w:rsidRPr="00876A79">
        <w:rPr>
          <w:rFonts w:hint="cs"/>
          <w:rtl/>
        </w:rPr>
        <w:t>ا</w:t>
      </w:r>
      <w:r w:rsidR="00853AA6">
        <w:rPr>
          <w:rFonts w:hint="cs"/>
          <w:rtl/>
        </w:rPr>
        <w:t>ً</w:t>
      </w:r>
      <w:r w:rsidRPr="00876A79">
        <w:rPr>
          <w:rFonts w:hint="cs"/>
          <w:rtl/>
        </w:rPr>
        <w:t xml:space="preserve">. </w:t>
      </w:r>
      <w:r w:rsidRPr="00876A79">
        <w:rPr>
          <w:rtl/>
        </w:rPr>
        <w:t>وفي 13 أيار/مايو 2009، أحال المجلس الاتحادي إلى المجلس الوطني تقرير</w:t>
      </w:r>
      <w:r w:rsidR="00A4578E">
        <w:rPr>
          <w:rtl/>
        </w:rPr>
        <w:t xml:space="preserve">اً </w:t>
      </w:r>
      <w:r w:rsidRPr="00876A79">
        <w:rPr>
          <w:rFonts w:hint="cs"/>
          <w:rtl/>
        </w:rPr>
        <w:t>عنوانه "</w:t>
      </w:r>
      <w:r w:rsidRPr="00876A79">
        <w:rPr>
          <w:rtl/>
        </w:rPr>
        <w:t>العنف في إطار العلاقات بين الأزواج</w:t>
      </w:r>
      <w:r w:rsidRPr="00876A79">
        <w:rPr>
          <w:rFonts w:hint="cs"/>
          <w:rtl/>
        </w:rPr>
        <w:t xml:space="preserve">. </w:t>
      </w:r>
      <w:r w:rsidRPr="00876A79">
        <w:rPr>
          <w:rtl/>
        </w:rPr>
        <w:t xml:space="preserve">أسبابه والتدابير المتخذة </w:t>
      </w:r>
      <w:r w:rsidRPr="00876A79">
        <w:rPr>
          <w:rFonts w:hint="cs"/>
          <w:rtl/>
        </w:rPr>
        <w:t xml:space="preserve">بشأنه </w:t>
      </w:r>
      <w:r w:rsidRPr="00876A79">
        <w:rPr>
          <w:rtl/>
        </w:rPr>
        <w:t xml:space="preserve">في سويسرا"، </w:t>
      </w:r>
      <w:r w:rsidRPr="00876A79">
        <w:rPr>
          <w:rFonts w:hint="cs"/>
          <w:rtl/>
        </w:rPr>
        <w:t>يجرد</w:t>
      </w:r>
      <w:r w:rsidRPr="00876A79">
        <w:rPr>
          <w:rtl/>
        </w:rPr>
        <w:t xml:space="preserve">، ضمن جملة </w:t>
      </w:r>
      <w:r w:rsidRPr="00876A79">
        <w:rPr>
          <w:rFonts w:hint="cs"/>
          <w:rtl/>
        </w:rPr>
        <w:t>أمور</w:t>
      </w:r>
      <w:r w:rsidRPr="00876A79">
        <w:rPr>
          <w:rtl/>
        </w:rPr>
        <w:t>، التدابير المنصوص عليها على الصعيد الاتحادي لمكافحة العنف ومنعه في العلاقات بين الأزواج</w:t>
      </w:r>
      <w:r w:rsidRPr="00876A79">
        <w:rPr>
          <w:rFonts w:hint="cs"/>
          <w:rtl/>
        </w:rPr>
        <w:t xml:space="preserve">. </w:t>
      </w:r>
      <w:r w:rsidRPr="00876A79">
        <w:rPr>
          <w:rtl/>
        </w:rPr>
        <w:t>ويتمتع المكتب الاتحادي للمساواة بين المرأة والرجل باختصاص تنفيذ هذه التدابير على الصعيد الاتحادي</w:t>
      </w:r>
      <w:r w:rsidRPr="00876A79">
        <w:rPr>
          <w:rFonts w:hint="cs"/>
          <w:rtl/>
        </w:rPr>
        <w:t xml:space="preserve">. </w:t>
      </w:r>
      <w:r w:rsidRPr="00876A79">
        <w:rPr>
          <w:rtl/>
        </w:rPr>
        <w:t xml:space="preserve">كما </w:t>
      </w:r>
      <w:r w:rsidRPr="00876A79">
        <w:rPr>
          <w:rFonts w:hint="cs"/>
          <w:rtl/>
        </w:rPr>
        <w:t xml:space="preserve">خضعت مسألة </w:t>
      </w:r>
      <w:r w:rsidRPr="00876A79">
        <w:rPr>
          <w:rtl/>
        </w:rPr>
        <w:t xml:space="preserve">الزيجات القسرية </w:t>
      </w:r>
      <w:r w:rsidRPr="00876A79">
        <w:rPr>
          <w:rFonts w:hint="cs"/>
          <w:rtl/>
        </w:rPr>
        <w:t>ل</w:t>
      </w:r>
      <w:r w:rsidRPr="00876A79">
        <w:rPr>
          <w:rtl/>
        </w:rPr>
        <w:t xml:space="preserve">تدابير: فعقب </w:t>
      </w:r>
      <w:r w:rsidRPr="00876A79">
        <w:rPr>
          <w:rFonts w:hint="cs"/>
          <w:rtl/>
        </w:rPr>
        <w:t xml:space="preserve">بدء نفاذ </w:t>
      </w:r>
      <w:r w:rsidRPr="00876A79">
        <w:rPr>
          <w:rtl/>
        </w:rPr>
        <w:t>القانون الاتحادي الجديد لمكافحة الزيجات القسرية في 1 تموز/يوليه 2013، أُدرجت هذه الممارسة باعتبارها جريمة في قانون العقوبات (المادة 181(أ) من قانون العقوبات)</w:t>
      </w:r>
      <w:r w:rsidRPr="00876A79">
        <w:rPr>
          <w:rStyle w:val="FootnoteReference"/>
          <w:sz w:val="20"/>
          <w:szCs w:val="30"/>
          <w:rtl/>
        </w:rPr>
        <w:t>(</w:t>
      </w:r>
      <w:r w:rsidRPr="00876A79">
        <w:rPr>
          <w:rStyle w:val="FootnoteReference"/>
          <w:sz w:val="20"/>
          <w:szCs w:val="30"/>
          <w:rtl/>
        </w:rPr>
        <w:footnoteReference w:id="73"/>
      </w:r>
      <w:r w:rsidRPr="00876A79">
        <w:rPr>
          <w:rStyle w:val="FootnoteReference"/>
          <w:sz w:val="20"/>
          <w:szCs w:val="30"/>
          <w:rtl/>
        </w:rPr>
        <w:t>)</w:t>
      </w:r>
      <w:r w:rsidRPr="00876A79">
        <w:rPr>
          <w:rFonts w:hint="cs"/>
          <w:rtl/>
        </w:rPr>
        <w:t xml:space="preserve">. </w:t>
      </w:r>
      <w:r w:rsidRPr="00876A79">
        <w:rPr>
          <w:rtl/>
        </w:rPr>
        <w:t>وبالإضافة إلى ذلك، أطلق المجلس الاتحادي، في 14 أيلول/سبتمبر 2012، برنامج</w:t>
      </w:r>
      <w:r w:rsidR="00A4578E">
        <w:rPr>
          <w:rtl/>
        </w:rPr>
        <w:t xml:space="preserve">اً </w:t>
      </w:r>
      <w:r w:rsidRPr="00876A79">
        <w:rPr>
          <w:rtl/>
        </w:rPr>
        <w:t>وطني</w:t>
      </w:r>
      <w:r w:rsidR="00A4578E">
        <w:rPr>
          <w:rtl/>
        </w:rPr>
        <w:t xml:space="preserve">اً </w:t>
      </w:r>
      <w:r w:rsidRPr="00876A79">
        <w:rPr>
          <w:rtl/>
        </w:rPr>
        <w:t xml:space="preserve">لمكافحة </w:t>
      </w:r>
      <w:r w:rsidRPr="00876A79">
        <w:rPr>
          <w:rFonts w:hint="cs"/>
          <w:rtl/>
        </w:rPr>
        <w:t xml:space="preserve">الزيجات </w:t>
      </w:r>
      <w:r w:rsidRPr="00876A79">
        <w:rPr>
          <w:rtl/>
        </w:rPr>
        <w:t>القسري</w:t>
      </w:r>
      <w:r w:rsidRPr="00876A79">
        <w:rPr>
          <w:rFonts w:hint="cs"/>
          <w:rtl/>
        </w:rPr>
        <w:t>ة</w:t>
      </w:r>
      <w:r w:rsidRPr="00876A79">
        <w:rPr>
          <w:rtl/>
        </w:rPr>
        <w:t xml:space="preserve"> (للفترة 2013-2017)</w:t>
      </w:r>
      <w:r w:rsidRPr="00876A79">
        <w:rPr>
          <w:rFonts w:hint="cs"/>
          <w:rtl/>
        </w:rPr>
        <w:t>.</w:t>
      </w:r>
    </w:p>
    <w:p w:rsidR="007A0EB5" w:rsidRPr="00876A79" w:rsidRDefault="007A0EB5" w:rsidP="007A0EB5">
      <w:pPr>
        <w:pStyle w:val="SingleTxtGA"/>
        <w:rPr>
          <w:rtl/>
        </w:rPr>
      </w:pPr>
      <w:r w:rsidRPr="00876A79">
        <w:rPr>
          <w:rFonts w:hint="cs"/>
          <w:rtl/>
        </w:rPr>
        <w:t>162-</w:t>
      </w:r>
      <w:r w:rsidRPr="00876A79">
        <w:rPr>
          <w:rFonts w:hint="cs"/>
          <w:rtl/>
        </w:rPr>
        <w:tab/>
      </w:r>
      <w:r w:rsidRPr="00876A79">
        <w:rPr>
          <w:rtl/>
        </w:rPr>
        <w:t xml:space="preserve">ولمكافحة </w:t>
      </w:r>
      <w:r w:rsidRPr="00876A79">
        <w:rPr>
          <w:rFonts w:hint="cs"/>
          <w:rtl/>
        </w:rPr>
        <w:t xml:space="preserve">ممارسة </w:t>
      </w:r>
      <w:r w:rsidRPr="00876A79">
        <w:rPr>
          <w:rtl/>
        </w:rPr>
        <w:t xml:space="preserve">تشويه الأعضاء التناسلية </w:t>
      </w:r>
      <w:r w:rsidRPr="00876A79">
        <w:rPr>
          <w:rFonts w:hint="cs"/>
          <w:rtl/>
        </w:rPr>
        <w:t>الأنثوية</w:t>
      </w:r>
      <w:r w:rsidRPr="00876A79">
        <w:rPr>
          <w:rtl/>
        </w:rPr>
        <w:t>، أُدرجت في قانون العقوبات مادة جديدة (المادة 124 من قانون العقوبات)، في 1 تموز/يوليه 2012</w:t>
      </w:r>
      <w:r w:rsidRPr="00876A79">
        <w:rPr>
          <w:rFonts w:hint="cs"/>
          <w:rtl/>
        </w:rPr>
        <w:t>،</w:t>
      </w:r>
      <w:r w:rsidRPr="00876A79">
        <w:rPr>
          <w:rtl/>
        </w:rPr>
        <w:t xml:space="preserve"> من أجل وضع حد لمشكلتي تعريف </w:t>
      </w:r>
      <w:r w:rsidRPr="00876A79">
        <w:rPr>
          <w:rFonts w:hint="cs"/>
          <w:rtl/>
        </w:rPr>
        <w:t xml:space="preserve">هذه الممارسة </w:t>
      </w:r>
      <w:r w:rsidRPr="00876A79">
        <w:rPr>
          <w:rtl/>
        </w:rPr>
        <w:t>و</w:t>
      </w:r>
      <w:r w:rsidRPr="00876A79">
        <w:rPr>
          <w:rFonts w:hint="cs"/>
          <w:rtl/>
        </w:rPr>
        <w:t xml:space="preserve">إثباتها القائمتين حتى </w:t>
      </w:r>
      <w:r w:rsidRPr="00876A79">
        <w:rPr>
          <w:rtl/>
        </w:rPr>
        <w:t>ذلك الحين</w:t>
      </w:r>
      <w:r w:rsidRPr="00876A79">
        <w:rPr>
          <w:rFonts w:hint="cs"/>
          <w:rtl/>
        </w:rPr>
        <w:t xml:space="preserve">. فبينما كان يعاقَب بالفعل على ممارسة </w:t>
      </w:r>
      <w:r w:rsidRPr="00876A79">
        <w:rPr>
          <w:rtl/>
        </w:rPr>
        <w:t xml:space="preserve">تشويه الأعضاء التناسلية الأنثوية </w:t>
      </w:r>
      <w:r w:rsidRPr="00876A79">
        <w:rPr>
          <w:rFonts w:hint="cs"/>
          <w:rtl/>
        </w:rPr>
        <w:t>بموجب</w:t>
      </w:r>
      <w:r w:rsidRPr="00876A79">
        <w:rPr>
          <w:rtl/>
        </w:rPr>
        <w:t xml:space="preserve"> قانون العقوبات باعتباره</w:t>
      </w:r>
      <w:r w:rsidRPr="00876A79">
        <w:rPr>
          <w:rFonts w:hint="cs"/>
          <w:rtl/>
        </w:rPr>
        <w:t>ا</w:t>
      </w:r>
      <w:r w:rsidRPr="00876A79">
        <w:rPr>
          <w:rtl/>
        </w:rPr>
        <w:t xml:space="preserve"> إصابة بدنية خطيرة، فقد أصبح</w:t>
      </w:r>
      <w:r w:rsidRPr="00876A79">
        <w:rPr>
          <w:rFonts w:hint="cs"/>
          <w:rtl/>
        </w:rPr>
        <w:t>ت</w:t>
      </w:r>
      <w:r w:rsidRPr="00876A79">
        <w:rPr>
          <w:rtl/>
        </w:rPr>
        <w:t xml:space="preserve"> الآن </w:t>
      </w:r>
      <w:r w:rsidRPr="00876A79">
        <w:rPr>
          <w:rFonts w:hint="cs"/>
          <w:rtl/>
        </w:rPr>
        <w:t xml:space="preserve">محكومة بنص </w:t>
      </w:r>
      <w:r w:rsidRPr="00876A79">
        <w:rPr>
          <w:rtl/>
        </w:rPr>
        <w:t>محدد</w:t>
      </w:r>
      <w:r w:rsidRPr="00876A79">
        <w:rPr>
          <w:rFonts w:hint="cs"/>
          <w:rtl/>
        </w:rPr>
        <w:t xml:space="preserve">. </w:t>
      </w:r>
      <w:r w:rsidRPr="00876A79">
        <w:rPr>
          <w:rtl/>
        </w:rPr>
        <w:t xml:space="preserve">وينطبق هذا </w:t>
      </w:r>
      <w:r w:rsidRPr="00876A79">
        <w:rPr>
          <w:rFonts w:hint="cs"/>
          <w:rtl/>
        </w:rPr>
        <w:t xml:space="preserve">النص </w:t>
      </w:r>
      <w:r w:rsidRPr="00876A79">
        <w:rPr>
          <w:rtl/>
        </w:rPr>
        <w:t xml:space="preserve">أيضاً </w:t>
      </w:r>
      <w:r w:rsidRPr="00876A79">
        <w:rPr>
          <w:rFonts w:hint="cs"/>
          <w:rtl/>
        </w:rPr>
        <w:t xml:space="preserve">في حالة ارتكاب </w:t>
      </w:r>
      <w:r w:rsidRPr="00876A79">
        <w:rPr>
          <w:rtl/>
        </w:rPr>
        <w:t>الجريمة في الخارج، حتى عندما لا يعاقَب عليها جنائياً في الدولة التي ارتُكبت فيها</w:t>
      </w:r>
      <w:r w:rsidRPr="00876A79">
        <w:rPr>
          <w:rFonts w:hint="cs"/>
          <w:rtl/>
        </w:rPr>
        <w:t>.</w:t>
      </w:r>
    </w:p>
    <w:p w:rsidR="007A0EB5" w:rsidRPr="00876A79" w:rsidRDefault="007A0EB5" w:rsidP="007A0EB5">
      <w:pPr>
        <w:pStyle w:val="SingleTxtGA"/>
        <w:rPr>
          <w:rtl/>
        </w:rPr>
      </w:pPr>
      <w:r w:rsidRPr="00876A79">
        <w:rPr>
          <w:rFonts w:hint="cs"/>
          <w:rtl/>
        </w:rPr>
        <w:t>163-</w:t>
      </w:r>
      <w:r w:rsidRPr="00876A79">
        <w:rPr>
          <w:rFonts w:hint="cs"/>
          <w:rtl/>
        </w:rPr>
        <w:tab/>
      </w:r>
      <w:r w:rsidRPr="00876A79">
        <w:rPr>
          <w:rtl/>
        </w:rPr>
        <w:t>وبفضل التصديق، في أيلول/ سبتمبر 2008، على البروتوكول الاختياري لاتفاقية القضاء على جميع أشكال التمييز ضد المرأة</w:t>
      </w:r>
      <w:r w:rsidRPr="00876A79">
        <w:rPr>
          <w:rStyle w:val="FootnoteReference"/>
          <w:sz w:val="20"/>
          <w:szCs w:val="30"/>
          <w:rtl/>
        </w:rPr>
        <w:t>(</w:t>
      </w:r>
      <w:r w:rsidRPr="00876A79">
        <w:rPr>
          <w:rStyle w:val="FootnoteReference"/>
          <w:sz w:val="20"/>
          <w:szCs w:val="30"/>
          <w:rtl/>
        </w:rPr>
        <w:footnoteReference w:id="74"/>
      </w:r>
      <w:r w:rsidRPr="00876A79">
        <w:rPr>
          <w:rStyle w:val="FootnoteReference"/>
          <w:sz w:val="20"/>
          <w:szCs w:val="30"/>
          <w:rtl/>
        </w:rPr>
        <w:t>)</w:t>
      </w:r>
      <w:r w:rsidRPr="00876A79">
        <w:rPr>
          <w:rtl/>
        </w:rPr>
        <w:t xml:space="preserve">، المؤرخ 6 تشرين الأول/أكتوبر 1999، أصبح </w:t>
      </w:r>
      <w:r w:rsidRPr="00876A79">
        <w:rPr>
          <w:rFonts w:hint="cs"/>
          <w:rtl/>
        </w:rPr>
        <w:t xml:space="preserve">بالإمكان </w:t>
      </w:r>
      <w:r w:rsidRPr="00876A79">
        <w:rPr>
          <w:rtl/>
        </w:rPr>
        <w:t xml:space="preserve">تقديم </w:t>
      </w:r>
      <w:r w:rsidRPr="00876A79">
        <w:rPr>
          <w:rFonts w:hint="cs"/>
          <w:rtl/>
        </w:rPr>
        <w:t>ال</w:t>
      </w:r>
      <w:r w:rsidRPr="00876A79">
        <w:rPr>
          <w:rtl/>
        </w:rPr>
        <w:t xml:space="preserve">بلاغات </w:t>
      </w:r>
      <w:r w:rsidRPr="00876A79">
        <w:rPr>
          <w:rFonts w:hint="cs"/>
          <w:rtl/>
        </w:rPr>
        <w:t>ال</w:t>
      </w:r>
      <w:r w:rsidRPr="00876A79">
        <w:rPr>
          <w:rtl/>
        </w:rPr>
        <w:t>فردية ضد سويسرا</w:t>
      </w:r>
      <w:r w:rsidRPr="00876A79">
        <w:rPr>
          <w:rFonts w:hint="cs"/>
          <w:rtl/>
        </w:rPr>
        <w:t xml:space="preserve">. </w:t>
      </w:r>
      <w:r w:rsidRPr="00876A79">
        <w:rPr>
          <w:rtl/>
        </w:rPr>
        <w:t xml:space="preserve">وحتى الآن، عُرضت </w:t>
      </w:r>
      <w:r w:rsidRPr="00876A79">
        <w:rPr>
          <w:rFonts w:hint="cs"/>
          <w:rtl/>
        </w:rPr>
        <w:t xml:space="preserve">أول </w:t>
      </w:r>
      <w:r w:rsidRPr="00876A79">
        <w:rPr>
          <w:rtl/>
        </w:rPr>
        <w:t xml:space="preserve">حالة على اللجنة المعنية بالقضاء على التمييز ضد المرأة، ولكنها لا تزال </w:t>
      </w:r>
      <w:r w:rsidRPr="00876A79">
        <w:rPr>
          <w:rFonts w:hint="cs"/>
          <w:rtl/>
        </w:rPr>
        <w:t>بانتظار البت فيها.</w:t>
      </w:r>
    </w:p>
    <w:p w:rsidR="007A0EB5" w:rsidRPr="000B69BF" w:rsidRDefault="007A0EB5" w:rsidP="000B69BF">
      <w:pPr>
        <w:pStyle w:val="SingleTxtGA"/>
        <w:rPr>
          <w:rtl/>
        </w:rPr>
      </w:pPr>
      <w:r w:rsidRPr="000B69BF">
        <w:rPr>
          <w:rFonts w:hint="cs"/>
          <w:rtl/>
        </w:rPr>
        <w:t>164-</w:t>
      </w:r>
      <w:r w:rsidRPr="000B69BF">
        <w:rPr>
          <w:rFonts w:hint="cs"/>
          <w:rtl/>
        </w:rPr>
        <w:tab/>
      </w:r>
      <w:r w:rsidRPr="000B69BF">
        <w:rPr>
          <w:rtl/>
        </w:rPr>
        <w:t>وفي سويسرا، يمكن للأشخاص ذوي الإعاقة الدفاع عن أنفسهم أمام المحاكم ضد ممارسات عدم المساواة أو التمييز</w:t>
      </w:r>
      <w:r w:rsidRPr="000B69BF">
        <w:rPr>
          <w:rFonts w:hint="cs"/>
          <w:rtl/>
        </w:rPr>
        <w:t xml:space="preserve">. </w:t>
      </w:r>
      <w:r w:rsidRPr="000B69BF">
        <w:rPr>
          <w:rtl/>
        </w:rPr>
        <w:t>وأتاح القانون الاتحادي للقضاء على أوجه عدم المساواة التي تمس الأشخاص ذوي الإعاقة (قانون كفالة المساواة للأشخاص ذوي الإعاقة)</w:t>
      </w:r>
      <w:r w:rsidRPr="000B69BF">
        <w:rPr>
          <w:rStyle w:val="FootnoteReference"/>
          <w:sz w:val="20"/>
          <w:szCs w:val="30"/>
          <w:rtl/>
        </w:rPr>
        <w:t>(</w:t>
      </w:r>
      <w:r w:rsidRPr="000B69BF">
        <w:rPr>
          <w:rStyle w:val="FootnoteReference"/>
          <w:sz w:val="20"/>
          <w:szCs w:val="30"/>
          <w:rtl/>
        </w:rPr>
        <w:footnoteReference w:id="75"/>
      </w:r>
      <w:r w:rsidRPr="000B69BF">
        <w:rPr>
          <w:rStyle w:val="FootnoteReference"/>
          <w:sz w:val="20"/>
          <w:szCs w:val="30"/>
          <w:rtl/>
        </w:rPr>
        <w:t>)</w:t>
      </w:r>
      <w:r w:rsidRPr="000B69BF">
        <w:rPr>
          <w:rtl/>
        </w:rPr>
        <w:t xml:space="preserve">، المؤرخ 13 </w:t>
      </w:r>
      <w:r w:rsidR="000B69BF" w:rsidRPr="000B69BF">
        <w:rPr>
          <w:rtl/>
        </w:rPr>
        <w:t>كانون الأول/</w:t>
      </w:r>
      <w:r w:rsidRPr="000B69BF">
        <w:rPr>
          <w:rtl/>
        </w:rPr>
        <w:t>ديسمبر 2002، منذ دخوله حيز النفاذ في عام 2004، إحراز تقدم كبير أو</w:t>
      </w:r>
      <w:r w:rsidR="000B69BF" w:rsidRPr="000B69BF">
        <w:rPr>
          <w:rFonts w:hint="cs"/>
          <w:rtl/>
        </w:rPr>
        <w:t> </w:t>
      </w:r>
      <w:r w:rsidRPr="000B69BF">
        <w:rPr>
          <w:rtl/>
        </w:rPr>
        <w:t>المساهمة في إحرازه في مجال القضاء على أوجه عدم المساواة التي يعاني منها الأشخاص ذوو الإعاقة</w:t>
      </w:r>
      <w:r w:rsidRPr="000B69BF">
        <w:rPr>
          <w:rFonts w:hint="cs"/>
          <w:rtl/>
        </w:rPr>
        <w:t xml:space="preserve">. </w:t>
      </w:r>
      <w:r w:rsidRPr="000B69BF">
        <w:rPr>
          <w:rtl/>
        </w:rPr>
        <w:t>وتتجلى أوجه التقدم هذه بصفة خاصة في مجالات البناء والنقل العام والخدمات</w:t>
      </w:r>
      <w:r w:rsidRPr="000B69BF">
        <w:rPr>
          <w:rFonts w:hint="cs"/>
          <w:rtl/>
        </w:rPr>
        <w:t xml:space="preserve">. ويركز </w:t>
      </w:r>
      <w:r w:rsidRPr="000B69BF">
        <w:rPr>
          <w:rtl/>
        </w:rPr>
        <w:t xml:space="preserve">المكتب الاتحادي </w:t>
      </w:r>
      <w:r w:rsidRPr="000B69BF">
        <w:rPr>
          <w:rFonts w:hint="cs"/>
          <w:rtl/>
        </w:rPr>
        <w:t>لكفالة</w:t>
      </w:r>
      <w:r w:rsidRPr="000B69BF">
        <w:rPr>
          <w:rtl/>
        </w:rPr>
        <w:t xml:space="preserve"> المساواة للأشخاص ذوي الإعاقة، باعتباره مركز</w:t>
      </w:r>
      <w:r w:rsidR="00A4578E">
        <w:rPr>
          <w:rtl/>
        </w:rPr>
        <w:t xml:space="preserve">اً </w:t>
      </w:r>
      <w:r w:rsidRPr="000B69BF">
        <w:rPr>
          <w:rtl/>
        </w:rPr>
        <w:t>مختص</w:t>
      </w:r>
      <w:r w:rsidR="00A4578E">
        <w:rPr>
          <w:rtl/>
        </w:rPr>
        <w:t xml:space="preserve">اً </w:t>
      </w:r>
      <w:r w:rsidRPr="000B69BF">
        <w:rPr>
          <w:rtl/>
        </w:rPr>
        <w:t xml:space="preserve">في هذا </w:t>
      </w:r>
      <w:r w:rsidRPr="000B69BF">
        <w:rPr>
          <w:rFonts w:hint="cs"/>
          <w:rtl/>
        </w:rPr>
        <w:t xml:space="preserve">المجال </w:t>
      </w:r>
      <w:r w:rsidRPr="000B69BF">
        <w:rPr>
          <w:rtl/>
        </w:rPr>
        <w:t xml:space="preserve">في الاتحاد السويسري، </w:t>
      </w:r>
      <w:r w:rsidRPr="000B69BF">
        <w:rPr>
          <w:rFonts w:hint="cs"/>
          <w:rtl/>
        </w:rPr>
        <w:t xml:space="preserve">أنشطته على </w:t>
      </w:r>
      <w:r w:rsidRPr="000B69BF">
        <w:rPr>
          <w:rtl/>
        </w:rPr>
        <w:t xml:space="preserve">دعم تنفيذ القوانين المتعلقة </w:t>
      </w:r>
      <w:r w:rsidRPr="000B69BF">
        <w:rPr>
          <w:rFonts w:hint="cs"/>
          <w:rtl/>
        </w:rPr>
        <w:t xml:space="preserve">بكفالة </w:t>
      </w:r>
      <w:r w:rsidRPr="000B69BF">
        <w:rPr>
          <w:rtl/>
        </w:rPr>
        <w:t xml:space="preserve">المساواة للأشخاص ذوي الإعاقة، </w:t>
      </w:r>
      <w:r w:rsidRPr="000B69BF">
        <w:rPr>
          <w:rFonts w:hint="cs"/>
          <w:rtl/>
        </w:rPr>
        <w:t xml:space="preserve">ويسدي </w:t>
      </w:r>
      <w:r w:rsidRPr="000B69BF">
        <w:rPr>
          <w:rtl/>
        </w:rPr>
        <w:t xml:space="preserve">المشورة إلى دوائر الإدارة الاتحادية ("تعميم ثقافة مراعاة الإعاقة")، </w:t>
      </w:r>
      <w:r w:rsidRPr="000B69BF">
        <w:rPr>
          <w:rFonts w:hint="cs"/>
          <w:rtl/>
        </w:rPr>
        <w:t>ويضطلع ب</w:t>
      </w:r>
      <w:r w:rsidRPr="000B69BF">
        <w:rPr>
          <w:rtl/>
        </w:rPr>
        <w:t xml:space="preserve">مشاريع مبتكرة تهدف إلى </w:t>
      </w:r>
      <w:r w:rsidRPr="000B69BF">
        <w:rPr>
          <w:rFonts w:hint="cs"/>
          <w:rtl/>
        </w:rPr>
        <w:t xml:space="preserve">إدماج مراعاة </w:t>
      </w:r>
      <w:r w:rsidRPr="000B69BF">
        <w:rPr>
          <w:rtl/>
        </w:rPr>
        <w:t xml:space="preserve">هذه المسألة في </w:t>
      </w:r>
      <w:r w:rsidRPr="000B69BF">
        <w:rPr>
          <w:rFonts w:hint="cs"/>
          <w:rtl/>
        </w:rPr>
        <w:t xml:space="preserve">سلوك </w:t>
      </w:r>
      <w:r w:rsidRPr="000B69BF">
        <w:rPr>
          <w:rtl/>
        </w:rPr>
        <w:t>المجتمع</w:t>
      </w:r>
      <w:r w:rsidRPr="000B69BF">
        <w:rPr>
          <w:rFonts w:hint="cs"/>
          <w:rtl/>
        </w:rPr>
        <w:t xml:space="preserve">. </w:t>
      </w:r>
      <w:r w:rsidRPr="000B69BF">
        <w:rPr>
          <w:rtl/>
        </w:rPr>
        <w:t>وفي 15 نيسان/</w:t>
      </w:r>
      <w:r w:rsidR="000B69BF">
        <w:rPr>
          <w:rFonts w:hint="cs"/>
          <w:rtl/>
        </w:rPr>
        <w:t xml:space="preserve"> </w:t>
      </w:r>
      <w:r w:rsidRPr="000B69BF">
        <w:rPr>
          <w:rtl/>
        </w:rPr>
        <w:t>أبريل</w:t>
      </w:r>
      <w:r w:rsidR="000B69BF">
        <w:rPr>
          <w:rFonts w:hint="cs"/>
          <w:rtl/>
        </w:rPr>
        <w:t> </w:t>
      </w:r>
      <w:r w:rsidRPr="000B69BF">
        <w:rPr>
          <w:rtl/>
        </w:rPr>
        <w:t>2014، انضمت سويسرا إلى اتفاقية حقوق الأشخاص ذوي الإعاقة</w:t>
      </w:r>
      <w:r w:rsidRPr="000B69BF">
        <w:rPr>
          <w:rStyle w:val="FootnoteReference"/>
          <w:sz w:val="20"/>
          <w:szCs w:val="30"/>
          <w:rtl/>
        </w:rPr>
        <w:t>(</w:t>
      </w:r>
      <w:r w:rsidRPr="000B69BF">
        <w:rPr>
          <w:rStyle w:val="FootnoteReference"/>
          <w:sz w:val="20"/>
          <w:szCs w:val="30"/>
          <w:rtl/>
        </w:rPr>
        <w:footnoteReference w:id="76"/>
      </w:r>
      <w:r w:rsidRPr="000B69BF">
        <w:rPr>
          <w:rStyle w:val="FootnoteReference"/>
          <w:sz w:val="20"/>
          <w:szCs w:val="30"/>
          <w:rtl/>
        </w:rPr>
        <w:t>)</w:t>
      </w:r>
      <w:r w:rsidRPr="000B69BF">
        <w:rPr>
          <w:rtl/>
        </w:rPr>
        <w:t>، المؤرخة 13 كانون الأول/ديسمبر 2006</w:t>
      </w:r>
      <w:r w:rsidRPr="000B69BF">
        <w:rPr>
          <w:rFonts w:hint="cs"/>
          <w:rtl/>
        </w:rPr>
        <w:t xml:space="preserve">. </w:t>
      </w:r>
      <w:r w:rsidRPr="000B69BF">
        <w:rPr>
          <w:rtl/>
        </w:rPr>
        <w:t xml:space="preserve">ومن خلال الانضمام إلى هذه الاتفاقية، تؤكد سويسرا من جديد </w:t>
      </w:r>
      <w:r w:rsidRPr="000B69BF">
        <w:rPr>
          <w:rFonts w:hint="cs"/>
          <w:rtl/>
        </w:rPr>
        <w:t>إرادة ا</w:t>
      </w:r>
      <w:r w:rsidRPr="000B69BF">
        <w:rPr>
          <w:rtl/>
        </w:rPr>
        <w:t xml:space="preserve">لقيام بكل ما في وسعها </w:t>
      </w:r>
      <w:r w:rsidRPr="000B69BF">
        <w:rPr>
          <w:rFonts w:hint="cs"/>
          <w:rtl/>
        </w:rPr>
        <w:t xml:space="preserve">من أجل </w:t>
      </w:r>
      <w:r w:rsidRPr="000B69BF">
        <w:rPr>
          <w:rtl/>
        </w:rPr>
        <w:t xml:space="preserve">تعزيز </w:t>
      </w:r>
      <w:r w:rsidRPr="000B69BF">
        <w:rPr>
          <w:rFonts w:hint="cs"/>
          <w:rtl/>
        </w:rPr>
        <w:t xml:space="preserve">مبدأ كفالة </w:t>
      </w:r>
      <w:r w:rsidRPr="000B69BF">
        <w:rPr>
          <w:rtl/>
        </w:rPr>
        <w:t xml:space="preserve">المساواة للأشخاص ذوي الإعاقة، وهو ما تعهدت به منذ عشر سنوات مع بدء نفاذ قانون </w:t>
      </w:r>
      <w:r w:rsidRPr="000B69BF">
        <w:rPr>
          <w:rFonts w:hint="cs"/>
          <w:rtl/>
        </w:rPr>
        <w:t xml:space="preserve">كفالة </w:t>
      </w:r>
      <w:r w:rsidRPr="000B69BF">
        <w:rPr>
          <w:rtl/>
        </w:rPr>
        <w:t>المساواة للأشخاص ذوي الإعاقة</w:t>
      </w:r>
      <w:r w:rsidRPr="000B69BF">
        <w:rPr>
          <w:rStyle w:val="FootnoteReference"/>
          <w:sz w:val="20"/>
          <w:szCs w:val="30"/>
          <w:rtl/>
        </w:rPr>
        <w:t>(</w:t>
      </w:r>
      <w:r w:rsidRPr="000B69BF">
        <w:rPr>
          <w:rStyle w:val="FootnoteReference"/>
          <w:sz w:val="20"/>
          <w:szCs w:val="30"/>
          <w:rtl/>
        </w:rPr>
        <w:footnoteReference w:id="77"/>
      </w:r>
      <w:r w:rsidRPr="000B69BF">
        <w:rPr>
          <w:rStyle w:val="FootnoteReference"/>
          <w:sz w:val="20"/>
          <w:szCs w:val="30"/>
          <w:rtl/>
        </w:rPr>
        <w:t>)</w:t>
      </w:r>
      <w:r w:rsidRPr="000B69BF">
        <w:rPr>
          <w:rFonts w:hint="cs"/>
          <w:rtl/>
        </w:rPr>
        <w:t>.</w:t>
      </w:r>
    </w:p>
    <w:p w:rsidR="007A0EB5" w:rsidRPr="00876A79" w:rsidRDefault="007A0EB5" w:rsidP="007A0EB5">
      <w:pPr>
        <w:pStyle w:val="SingleTxtGA"/>
        <w:rPr>
          <w:rtl/>
          <w:lang w:val="fr-CH"/>
        </w:rPr>
      </w:pPr>
      <w:r w:rsidRPr="00876A79">
        <w:rPr>
          <w:rFonts w:hint="cs"/>
          <w:rtl/>
        </w:rPr>
        <w:t>165-</w:t>
      </w:r>
      <w:r w:rsidRPr="00876A79">
        <w:rPr>
          <w:rFonts w:hint="cs"/>
          <w:rtl/>
        </w:rPr>
        <w:tab/>
        <w:t>و</w:t>
      </w:r>
      <w:r w:rsidRPr="00876A79">
        <w:rPr>
          <w:rtl/>
        </w:rPr>
        <w:t>مكافحة التمييز العنصري مهمة شاملة لجميع أجهزة الإدارة</w:t>
      </w:r>
      <w:r w:rsidRPr="00876A79">
        <w:rPr>
          <w:rFonts w:hint="cs"/>
          <w:rtl/>
        </w:rPr>
        <w:t xml:space="preserve">. </w:t>
      </w:r>
      <w:r w:rsidRPr="00876A79">
        <w:rPr>
          <w:rtl/>
        </w:rPr>
        <w:t xml:space="preserve">ويلتزم الاتحاد السويسري </w:t>
      </w:r>
      <w:r w:rsidRPr="00876A79">
        <w:rPr>
          <w:rFonts w:hint="cs"/>
          <w:rtl/>
        </w:rPr>
        <w:t xml:space="preserve">بأن تجري باستمرار </w:t>
      </w:r>
      <w:r w:rsidRPr="00876A79">
        <w:rPr>
          <w:rtl/>
        </w:rPr>
        <w:t xml:space="preserve">وعلى المدى الطويل </w:t>
      </w:r>
      <w:r w:rsidRPr="00876A79">
        <w:rPr>
          <w:rFonts w:hint="cs"/>
          <w:rtl/>
        </w:rPr>
        <w:t>أنشطة ل</w:t>
      </w:r>
      <w:r w:rsidRPr="00876A79">
        <w:rPr>
          <w:rtl/>
        </w:rPr>
        <w:t xml:space="preserve">لوقاية والتوعية </w:t>
      </w:r>
      <w:r w:rsidRPr="00876A79">
        <w:rPr>
          <w:rFonts w:hint="cs"/>
          <w:rtl/>
        </w:rPr>
        <w:t xml:space="preserve">من أجل </w:t>
      </w:r>
      <w:r w:rsidRPr="00876A79">
        <w:rPr>
          <w:rtl/>
        </w:rPr>
        <w:t>مكافحة العنصرية وكره الأجانب</w:t>
      </w:r>
      <w:r w:rsidRPr="00876A79">
        <w:rPr>
          <w:rFonts w:hint="cs"/>
          <w:rtl/>
        </w:rPr>
        <w:t xml:space="preserve">. </w:t>
      </w:r>
      <w:r w:rsidRPr="00876A79">
        <w:rPr>
          <w:rtl/>
        </w:rPr>
        <w:t>وقد انضمت سويسرا إلى توافق الآراء المعبر عنه في الوثيقة الختامية لمؤتمر استعراض</w:t>
      </w:r>
      <w:r w:rsidRPr="00876A79">
        <w:rPr>
          <w:rFonts w:hint="cs"/>
          <w:rtl/>
        </w:rPr>
        <w:t xml:space="preserve"> </w:t>
      </w:r>
      <w:r w:rsidRPr="00876A79">
        <w:rPr>
          <w:rtl/>
        </w:rPr>
        <w:t>ديربان المعقود في جنيف في عام 2009</w:t>
      </w:r>
      <w:r w:rsidRPr="00876A79">
        <w:rPr>
          <w:rFonts w:hint="cs"/>
          <w:rtl/>
        </w:rPr>
        <w:t xml:space="preserve">. </w:t>
      </w:r>
      <w:r w:rsidRPr="00876A79">
        <w:rPr>
          <w:rtl/>
        </w:rPr>
        <w:t>وفي سويسرا، ت</w:t>
      </w:r>
      <w:r w:rsidRPr="00876A79">
        <w:rPr>
          <w:rFonts w:hint="cs"/>
          <w:rtl/>
        </w:rPr>
        <w:t>ُ</w:t>
      </w:r>
      <w:r w:rsidRPr="00876A79">
        <w:rPr>
          <w:rtl/>
        </w:rPr>
        <w:t>عاقب المادة 261 مكرراً من قانون العقوبات</w:t>
      </w:r>
      <w:r w:rsidRPr="00876A79">
        <w:rPr>
          <w:rStyle w:val="FootnoteReference"/>
          <w:sz w:val="20"/>
          <w:szCs w:val="30"/>
          <w:rtl/>
        </w:rPr>
        <w:t>(</w:t>
      </w:r>
      <w:r w:rsidRPr="00876A79">
        <w:rPr>
          <w:rStyle w:val="FootnoteReference"/>
          <w:sz w:val="20"/>
          <w:szCs w:val="30"/>
          <w:rtl/>
        </w:rPr>
        <w:footnoteReference w:id="78"/>
      </w:r>
      <w:r w:rsidRPr="00876A79">
        <w:rPr>
          <w:rStyle w:val="FootnoteReference"/>
          <w:sz w:val="20"/>
          <w:szCs w:val="30"/>
          <w:rtl/>
        </w:rPr>
        <w:t>)</w:t>
      </w:r>
      <w:r w:rsidRPr="00876A79">
        <w:rPr>
          <w:rtl/>
        </w:rPr>
        <w:t>، المشار إليها أعلاه، على التحريض على الكراهية أو التمييز على أساس الانتماء العرقي أو الإثني أو الديني</w:t>
      </w:r>
      <w:r w:rsidRPr="00876A79">
        <w:rPr>
          <w:rFonts w:hint="cs"/>
          <w:rtl/>
        </w:rPr>
        <w:t>.</w:t>
      </w:r>
    </w:p>
    <w:p w:rsidR="007A0EB5" w:rsidRPr="00876A79" w:rsidRDefault="007A0EB5" w:rsidP="007A0EB5">
      <w:pPr>
        <w:pStyle w:val="SingleTxtGA"/>
        <w:rPr>
          <w:rtl/>
          <w:lang w:val="fr-CH"/>
        </w:rPr>
      </w:pPr>
      <w:r w:rsidRPr="00876A79">
        <w:rPr>
          <w:rFonts w:hint="cs"/>
          <w:rtl/>
          <w:lang w:val="fr-CH"/>
        </w:rPr>
        <w:t>166-</w:t>
      </w:r>
      <w:r w:rsidRPr="00876A79">
        <w:rPr>
          <w:rFonts w:hint="cs"/>
          <w:rtl/>
          <w:lang w:val="fr-CH"/>
        </w:rPr>
        <w:tab/>
      </w:r>
      <w:r w:rsidRPr="00876A79">
        <w:rPr>
          <w:rtl/>
          <w:lang w:val="fr-CH"/>
        </w:rPr>
        <w:t>ولل</w:t>
      </w:r>
      <w:r w:rsidRPr="00876A79">
        <w:rPr>
          <w:rFonts w:hint="cs"/>
          <w:rtl/>
          <w:lang w:val="fr-CH"/>
        </w:rPr>
        <w:t>اطلاع على ال</w:t>
      </w:r>
      <w:r w:rsidRPr="00876A79">
        <w:rPr>
          <w:rtl/>
          <w:lang w:val="fr-CH"/>
        </w:rPr>
        <w:t>مزيد من المعلومات بشأن الجهود التي تبذلها سويسرا لمكافحة التمييز في مجالات مختلفة، يحال إلى التقارير الأخيرة المقدمة من دولة سويسرا إلى اللجنة المعنية بالقضاء على التمييز ضد المرأة، في 2 حزيران/يونيه 2015 (</w:t>
      </w:r>
      <w:r w:rsidRPr="00876A79">
        <w:rPr>
          <w:lang w:val="fr-CH"/>
        </w:rPr>
        <w:t>CEDAW/C/CHE/4-5</w:t>
      </w:r>
      <w:r w:rsidRPr="00876A79">
        <w:rPr>
          <w:rtl/>
          <w:lang w:val="fr-CH"/>
        </w:rPr>
        <w:t xml:space="preserve">، </w:t>
      </w:r>
      <w:r w:rsidRPr="00876A79">
        <w:rPr>
          <w:rFonts w:hint="cs"/>
          <w:rtl/>
          <w:lang w:val="fr-CH"/>
        </w:rPr>
        <w:t xml:space="preserve">المحال </w:t>
      </w:r>
      <w:r w:rsidRPr="00876A79">
        <w:rPr>
          <w:rtl/>
          <w:lang w:val="fr-CH"/>
        </w:rPr>
        <w:t>في 25 شباط/فبراير 2015)، وإلى لجنة القضاء على التمييز العنصري، في 14 أيار/مايو 2013 (</w:t>
      </w:r>
      <w:r w:rsidRPr="00876A79">
        <w:rPr>
          <w:lang w:val="fr-CH"/>
        </w:rPr>
        <w:t>CERD/C/CHE/7-9</w:t>
      </w:r>
      <w:r w:rsidRPr="00876A79">
        <w:rPr>
          <w:rtl/>
          <w:lang w:val="fr-CH"/>
        </w:rPr>
        <w:t xml:space="preserve">، </w:t>
      </w:r>
      <w:r w:rsidRPr="00876A79">
        <w:rPr>
          <w:rFonts w:hint="cs"/>
          <w:rtl/>
          <w:lang w:val="fr-CH"/>
        </w:rPr>
        <w:t xml:space="preserve">المحال </w:t>
      </w:r>
      <w:r w:rsidRPr="00876A79">
        <w:rPr>
          <w:rtl/>
          <w:lang w:val="fr-CH"/>
        </w:rPr>
        <w:t>في 3 كانون الأول/ديسمبر 2012)، وإلى اللجنة المعنية بحقوق الأشخاص ذوي الإعاقة (الذي اعتمده المجلس الاتحادي في حزيران/يونيه 2016)</w:t>
      </w:r>
      <w:r w:rsidRPr="00876A79">
        <w:rPr>
          <w:rFonts w:hint="cs"/>
          <w:rtl/>
          <w:lang w:val="fr-CH"/>
        </w:rPr>
        <w:t xml:space="preserve">. </w:t>
      </w:r>
      <w:r w:rsidRPr="00876A79">
        <w:rPr>
          <w:rtl/>
          <w:lang w:val="fr-CH"/>
        </w:rPr>
        <w:t>وبالإضافة إلى ذلك، تنشر دائرة مكافحة العنصرية كل سنتين تقرير</w:t>
      </w:r>
      <w:r w:rsidR="00A4578E">
        <w:rPr>
          <w:rtl/>
          <w:lang w:val="fr-CH"/>
        </w:rPr>
        <w:t xml:space="preserve">اً </w:t>
      </w:r>
      <w:r w:rsidRPr="00876A79">
        <w:rPr>
          <w:rtl/>
          <w:lang w:val="fr-CH"/>
        </w:rPr>
        <w:t xml:space="preserve">بشأن التمييز العنصري يقدم لمحة عامة عن البيانات </w:t>
      </w:r>
      <w:r w:rsidRPr="00876A79">
        <w:rPr>
          <w:rFonts w:hint="cs"/>
          <w:rtl/>
          <w:lang w:val="fr-CH"/>
        </w:rPr>
        <w:t>المجمعة</w:t>
      </w:r>
      <w:r w:rsidRPr="00876A79">
        <w:rPr>
          <w:rtl/>
          <w:lang w:val="fr-CH"/>
        </w:rPr>
        <w:t xml:space="preserve"> والتدابير المتخذة في هذا المجال</w:t>
      </w:r>
      <w:r w:rsidRPr="00876A79">
        <w:rPr>
          <w:rFonts w:hint="cs"/>
          <w:rtl/>
          <w:lang w:val="fr-CH"/>
        </w:rPr>
        <w:t>.</w:t>
      </w:r>
    </w:p>
    <w:p w:rsidR="007A0EB5" w:rsidRPr="00876A79" w:rsidRDefault="007A0EB5" w:rsidP="007A0EB5">
      <w:pPr>
        <w:pStyle w:val="SingleTxtGA"/>
        <w:rPr>
          <w:rtl/>
          <w:lang w:val="fr-CH"/>
        </w:rPr>
      </w:pPr>
      <w:r w:rsidRPr="00876A79">
        <w:rPr>
          <w:rFonts w:hint="cs"/>
          <w:rtl/>
          <w:lang w:val="fr-CH"/>
        </w:rPr>
        <w:t>167-</w:t>
      </w:r>
      <w:r w:rsidRPr="00876A79">
        <w:rPr>
          <w:rFonts w:hint="cs"/>
          <w:rtl/>
          <w:lang w:val="fr-CH"/>
        </w:rPr>
        <w:tab/>
      </w:r>
      <w:r w:rsidRPr="00876A79">
        <w:rPr>
          <w:rtl/>
          <w:lang w:val="fr-CH"/>
        </w:rPr>
        <w:t>وفي تقرير مفصل ن</w:t>
      </w:r>
      <w:r w:rsidRPr="00876A79">
        <w:rPr>
          <w:rFonts w:hint="cs"/>
          <w:rtl/>
          <w:lang w:val="fr-CH"/>
        </w:rPr>
        <w:t>ُ</w:t>
      </w:r>
      <w:r w:rsidRPr="00876A79">
        <w:rPr>
          <w:rtl/>
          <w:lang w:val="fr-CH"/>
        </w:rPr>
        <w:t>شر مؤخر</w:t>
      </w:r>
      <w:r w:rsidR="00A4578E">
        <w:rPr>
          <w:rtl/>
          <w:lang w:val="fr-CH"/>
        </w:rPr>
        <w:t xml:space="preserve">اً </w:t>
      </w:r>
      <w:r w:rsidRPr="00876A79">
        <w:rPr>
          <w:rFonts w:hint="cs"/>
          <w:rtl/>
          <w:lang w:val="fr-CH"/>
        </w:rPr>
        <w:t xml:space="preserve">عقب مقترح </w:t>
      </w:r>
      <w:r w:rsidRPr="00876A79">
        <w:rPr>
          <w:rtl/>
          <w:lang w:val="fr-CH"/>
        </w:rPr>
        <w:t>برلماني قُدم في عام 2012، اتخذ المجلس الاتحادي موقف</w:t>
      </w:r>
      <w:r w:rsidR="00A4578E">
        <w:rPr>
          <w:rtl/>
          <w:lang w:val="fr-CH"/>
        </w:rPr>
        <w:t xml:space="preserve">اً </w:t>
      </w:r>
      <w:r w:rsidRPr="00876A79">
        <w:rPr>
          <w:rtl/>
          <w:lang w:val="fr-CH"/>
        </w:rPr>
        <w:t>بشأن موضوع "الحق في الحماية من التمييز"</w:t>
      </w:r>
      <w:r w:rsidRPr="00876A79">
        <w:rPr>
          <w:rFonts w:hint="cs"/>
          <w:rtl/>
          <w:lang w:val="fr-CH"/>
        </w:rPr>
        <w:t xml:space="preserve">. </w:t>
      </w:r>
      <w:r w:rsidRPr="00876A79">
        <w:rPr>
          <w:rtl/>
          <w:lang w:val="fr-CH"/>
        </w:rPr>
        <w:t>وأُسندت إلى المركز السويسري للخبرات في مجال حقوق الإنسان مهمة إنجاز دراسة بشأن إمكانية الوصول إلى العدالة في حال</w:t>
      </w:r>
      <w:r w:rsidRPr="00876A79">
        <w:rPr>
          <w:rFonts w:hint="cs"/>
          <w:rtl/>
          <w:lang w:val="fr-CH"/>
        </w:rPr>
        <w:t>ة التعرض ل</w:t>
      </w:r>
      <w:r w:rsidRPr="00876A79">
        <w:rPr>
          <w:rtl/>
          <w:lang w:val="fr-CH"/>
        </w:rPr>
        <w:t>لتمييز في سويسرا</w:t>
      </w:r>
      <w:r w:rsidRPr="00876A79">
        <w:rPr>
          <w:rFonts w:hint="cs"/>
          <w:rtl/>
          <w:lang w:val="fr-CH"/>
        </w:rPr>
        <w:t xml:space="preserve">. </w:t>
      </w:r>
      <w:r w:rsidRPr="00876A79">
        <w:rPr>
          <w:rtl/>
          <w:lang w:val="fr-CH"/>
        </w:rPr>
        <w:t>ووفق</w:t>
      </w:r>
      <w:r w:rsidR="00A4578E">
        <w:rPr>
          <w:rtl/>
          <w:lang w:val="fr-CH"/>
        </w:rPr>
        <w:t xml:space="preserve">اً </w:t>
      </w:r>
      <w:r w:rsidRPr="00876A79">
        <w:rPr>
          <w:rtl/>
          <w:lang w:val="fr-CH"/>
        </w:rPr>
        <w:t xml:space="preserve">لنتائج هذه الدراسة، يتسم القانون السويسري لمكافحة التمييز، في الوقت ذاته، </w:t>
      </w:r>
      <w:r w:rsidRPr="00876A79">
        <w:rPr>
          <w:rFonts w:hint="cs"/>
          <w:rtl/>
          <w:lang w:val="fr-CH"/>
        </w:rPr>
        <w:t xml:space="preserve">بنقاط قوة </w:t>
      </w:r>
      <w:r w:rsidRPr="00876A79">
        <w:rPr>
          <w:rtl/>
          <w:lang w:val="fr-CH"/>
        </w:rPr>
        <w:t>كثيرة وبمواطن ضعف وثغرات شتى</w:t>
      </w:r>
      <w:r w:rsidRPr="00876A79">
        <w:rPr>
          <w:rFonts w:hint="cs"/>
          <w:rtl/>
          <w:lang w:val="fr-CH"/>
        </w:rPr>
        <w:t xml:space="preserve">. </w:t>
      </w:r>
      <w:r w:rsidRPr="00876A79">
        <w:rPr>
          <w:rtl/>
          <w:lang w:val="fr-CH"/>
        </w:rPr>
        <w:t>وتكمن نقاط قوة القانون السويسري في إدراج حظر التمييز في الدستور الاتحادي و</w:t>
      </w:r>
      <w:r w:rsidRPr="00876A79">
        <w:rPr>
          <w:rFonts w:hint="cs"/>
          <w:rtl/>
          <w:lang w:val="fr-CH"/>
        </w:rPr>
        <w:t xml:space="preserve">في </w:t>
      </w:r>
      <w:r w:rsidRPr="00876A79">
        <w:rPr>
          <w:rtl/>
          <w:lang w:val="fr-CH"/>
        </w:rPr>
        <w:t xml:space="preserve">اعتماد قوانين خاصة، مثل قانون المساواة بين المرأة والرجل وقانون </w:t>
      </w:r>
      <w:r w:rsidRPr="00876A79">
        <w:rPr>
          <w:rFonts w:hint="cs"/>
          <w:rtl/>
          <w:lang w:val="fr-CH"/>
        </w:rPr>
        <w:t xml:space="preserve">كفالة </w:t>
      </w:r>
      <w:r w:rsidRPr="00876A79">
        <w:rPr>
          <w:rtl/>
          <w:lang w:val="fr-CH"/>
        </w:rPr>
        <w:t xml:space="preserve">المساواة للأشخاص ذوي الإعاقة، </w:t>
      </w:r>
      <w:r w:rsidRPr="00876A79">
        <w:rPr>
          <w:rFonts w:hint="cs"/>
          <w:rtl/>
          <w:lang w:val="fr-CH"/>
        </w:rPr>
        <w:t xml:space="preserve">من شأنها </w:t>
      </w:r>
      <w:r w:rsidRPr="00876A79">
        <w:rPr>
          <w:rtl/>
          <w:lang w:val="fr-CH"/>
        </w:rPr>
        <w:t>أن تأخذ في الاعتبار خصائص كل شكل من أشكال التمييز</w:t>
      </w:r>
      <w:r w:rsidRPr="00876A79">
        <w:rPr>
          <w:rFonts w:hint="cs"/>
          <w:rtl/>
          <w:lang w:val="fr-CH"/>
        </w:rPr>
        <w:t xml:space="preserve">. </w:t>
      </w:r>
      <w:r w:rsidRPr="00876A79">
        <w:rPr>
          <w:rtl/>
          <w:lang w:val="fr-CH"/>
        </w:rPr>
        <w:t xml:space="preserve">وبالإضافة إلى ذلك، </w:t>
      </w:r>
      <w:r w:rsidRPr="00876A79">
        <w:rPr>
          <w:rFonts w:hint="cs"/>
          <w:rtl/>
          <w:lang w:val="fr-CH"/>
        </w:rPr>
        <w:t xml:space="preserve">أثبت </w:t>
      </w:r>
      <w:r w:rsidRPr="00876A79">
        <w:rPr>
          <w:rtl/>
          <w:lang w:val="fr-CH"/>
        </w:rPr>
        <w:t xml:space="preserve">التحليل أن المنظمات والمراكز الاستشارية </w:t>
      </w:r>
      <w:r w:rsidRPr="00876A79">
        <w:rPr>
          <w:rFonts w:hint="cs"/>
          <w:rtl/>
          <w:lang w:val="fr-CH"/>
        </w:rPr>
        <w:t xml:space="preserve">تتبنى إلى حد كبير </w:t>
      </w:r>
      <w:r w:rsidRPr="00876A79">
        <w:rPr>
          <w:rtl/>
          <w:lang w:val="fr-CH"/>
        </w:rPr>
        <w:t xml:space="preserve">هذه القوانين الخاصة، وتكتسب </w:t>
      </w:r>
      <w:r w:rsidRPr="00876A79">
        <w:rPr>
          <w:rFonts w:hint="cs"/>
          <w:rtl/>
          <w:lang w:val="fr-CH"/>
        </w:rPr>
        <w:t xml:space="preserve">مهارات دقيقة </w:t>
      </w:r>
      <w:r w:rsidRPr="00876A79">
        <w:rPr>
          <w:rtl/>
          <w:lang w:val="fr-CH"/>
        </w:rPr>
        <w:t>في هذه المجالات</w:t>
      </w:r>
      <w:r w:rsidRPr="00876A79">
        <w:rPr>
          <w:rFonts w:hint="cs"/>
          <w:rtl/>
          <w:lang w:val="fr-CH"/>
        </w:rPr>
        <w:t xml:space="preserve">. </w:t>
      </w:r>
      <w:r w:rsidRPr="00876A79">
        <w:rPr>
          <w:rtl/>
          <w:lang w:val="fr-CH"/>
        </w:rPr>
        <w:t xml:space="preserve">وتتباين الثغرات المحددة في </w:t>
      </w:r>
      <w:r w:rsidRPr="00876A79">
        <w:rPr>
          <w:rFonts w:hint="cs"/>
          <w:rtl/>
          <w:lang w:val="fr-CH"/>
        </w:rPr>
        <w:t>ال</w:t>
      </w:r>
      <w:r w:rsidRPr="00876A79">
        <w:rPr>
          <w:rtl/>
          <w:lang w:val="fr-CH"/>
        </w:rPr>
        <w:t xml:space="preserve">قانون </w:t>
      </w:r>
      <w:r w:rsidRPr="00876A79">
        <w:rPr>
          <w:rFonts w:hint="cs"/>
          <w:rtl/>
          <w:lang w:val="fr-CH"/>
        </w:rPr>
        <w:t>ال</w:t>
      </w:r>
      <w:r w:rsidRPr="00876A79">
        <w:rPr>
          <w:rtl/>
          <w:lang w:val="fr-CH"/>
        </w:rPr>
        <w:t>سويسر</w:t>
      </w:r>
      <w:r w:rsidRPr="00876A79">
        <w:rPr>
          <w:rFonts w:hint="cs"/>
          <w:rtl/>
          <w:lang w:val="fr-CH"/>
        </w:rPr>
        <w:t>ي</w:t>
      </w:r>
      <w:r w:rsidRPr="00876A79">
        <w:rPr>
          <w:rtl/>
          <w:lang w:val="fr-CH"/>
        </w:rPr>
        <w:t xml:space="preserve"> لمكافحة التمييز تبع</w:t>
      </w:r>
      <w:r w:rsidR="00A4578E">
        <w:rPr>
          <w:rtl/>
          <w:lang w:val="fr-CH"/>
        </w:rPr>
        <w:t xml:space="preserve">اً </w:t>
      </w:r>
      <w:r w:rsidRPr="00876A79">
        <w:rPr>
          <w:rtl/>
          <w:lang w:val="fr-CH"/>
        </w:rPr>
        <w:t>للمجالات</w:t>
      </w:r>
      <w:r w:rsidRPr="00876A79">
        <w:rPr>
          <w:rFonts w:hint="cs"/>
          <w:rtl/>
          <w:lang w:val="fr-CH"/>
        </w:rPr>
        <w:t>،</w:t>
      </w:r>
      <w:r w:rsidRPr="00876A79">
        <w:rPr>
          <w:rtl/>
          <w:lang w:val="fr-CH"/>
        </w:rPr>
        <w:t xml:space="preserve"> وهي في الوقت ذاته موضوعية وإجرائية</w:t>
      </w:r>
      <w:r w:rsidRPr="00876A79">
        <w:rPr>
          <w:rFonts w:hint="cs"/>
          <w:rtl/>
          <w:lang w:val="fr-CH"/>
        </w:rPr>
        <w:t>.</w:t>
      </w:r>
    </w:p>
    <w:p w:rsidR="007A0EB5" w:rsidRPr="000B69BF" w:rsidRDefault="007A0EB5" w:rsidP="007A0EB5">
      <w:pPr>
        <w:pStyle w:val="SingleTxtGA"/>
        <w:rPr>
          <w:spacing w:val="-2"/>
          <w:rtl/>
          <w:lang w:val="fr-CH"/>
        </w:rPr>
      </w:pPr>
      <w:r w:rsidRPr="000B69BF">
        <w:rPr>
          <w:rFonts w:hint="cs"/>
          <w:spacing w:val="-2"/>
          <w:rtl/>
          <w:lang w:val="fr-CH"/>
        </w:rPr>
        <w:t>168-</w:t>
      </w:r>
      <w:r w:rsidRPr="000B69BF">
        <w:rPr>
          <w:rFonts w:hint="cs"/>
          <w:spacing w:val="-2"/>
          <w:rtl/>
          <w:lang w:val="fr-CH"/>
        </w:rPr>
        <w:tab/>
      </w:r>
      <w:r w:rsidRPr="000B69BF">
        <w:rPr>
          <w:spacing w:val="-2"/>
          <w:rtl/>
          <w:lang w:val="fr-CH"/>
        </w:rPr>
        <w:t xml:space="preserve">ويعلن المركز السويسري للخبرات في مجال حقوق الإنسان صراحة في الدراسة التي أنجزها أنه لا </w:t>
      </w:r>
      <w:r w:rsidRPr="000B69BF">
        <w:rPr>
          <w:rFonts w:hint="cs"/>
          <w:spacing w:val="-2"/>
          <w:rtl/>
          <w:lang w:val="fr-CH"/>
        </w:rPr>
        <w:t>ي</w:t>
      </w:r>
      <w:r w:rsidRPr="000B69BF">
        <w:rPr>
          <w:spacing w:val="-2"/>
          <w:rtl/>
          <w:lang w:val="fr-CH"/>
        </w:rPr>
        <w:t xml:space="preserve">وصي باعتماد قانون إطاري لمكافحة التمييز ينظم جميع المجالات ذات الصلة ويحل محل </w:t>
      </w:r>
      <w:r w:rsidRPr="004E6934">
        <w:rPr>
          <w:spacing w:val="-2"/>
          <w:rtl/>
          <w:lang w:val="fr-CH"/>
        </w:rPr>
        <w:t>القوانين الخاصة المعمول بها</w:t>
      </w:r>
      <w:r w:rsidRPr="004E6934">
        <w:rPr>
          <w:rFonts w:hint="cs"/>
          <w:spacing w:val="-2"/>
          <w:rtl/>
          <w:lang w:val="fr-CH"/>
        </w:rPr>
        <w:t xml:space="preserve">. </w:t>
      </w:r>
      <w:r w:rsidRPr="004E6934">
        <w:rPr>
          <w:spacing w:val="-2"/>
          <w:rtl/>
          <w:lang w:val="fr-CH"/>
        </w:rPr>
        <w:t xml:space="preserve">وتبين الدراسة أن هذه المجالات تنطوي على إشكاليات مختلفة إلى </w:t>
      </w:r>
      <w:r w:rsidRPr="000B69BF">
        <w:rPr>
          <w:spacing w:val="-2"/>
          <w:rtl/>
          <w:lang w:val="fr-CH"/>
        </w:rPr>
        <w:t xml:space="preserve">حد كبير، </w:t>
      </w:r>
      <w:r w:rsidRPr="000B69BF">
        <w:rPr>
          <w:rFonts w:hint="cs"/>
          <w:spacing w:val="-2"/>
          <w:rtl/>
          <w:lang w:val="fr-CH"/>
        </w:rPr>
        <w:t>وس</w:t>
      </w:r>
      <w:r w:rsidRPr="000B69BF">
        <w:rPr>
          <w:spacing w:val="-2"/>
          <w:rtl/>
          <w:lang w:val="fr-CH"/>
        </w:rPr>
        <w:t xml:space="preserve">يكون من الصعب وضع معايير شاملة من شأنها أن </w:t>
      </w:r>
      <w:r w:rsidRPr="000B69BF">
        <w:rPr>
          <w:rFonts w:hint="cs"/>
          <w:spacing w:val="-2"/>
          <w:rtl/>
          <w:lang w:val="fr-CH"/>
        </w:rPr>
        <w:t xml:space="preserve">تتناول </w:t>
      </w:r>
      <w:r w:rsidRPr="000B69BF">
        <w:rPr>
          <w:spacing w:val="-2"/>
          <w:rtl/>
          <w:lang w:val="fr-CH"/>
        </w:rPr>
        <w:t>كل</w:t>
      </w:r>
      <w:r w:rsidR="00A4578E">
        <w:rPr>
          <w:rFonts w:hint="cs"/>
          <w:spacing w:val="-2"/>
          <w:rtl/>
          <w:lang w:val="fr-CH"/>
        </w:rPr>
        <w:t xml:space="preserve">اً </w:t>
      </w:r>
      <w:r w:rsidRPr="000B69BF">
        <w:rPr>
          <w:spacing w:val="-2"/>
          <w:rtl/>
          <w:lang w:val="fr-CH"/>
        </w:rPr>
        <w:t>منها بشكل صحيح</w:t>
      </w:r>
      <w:r w:rsidRPr="000B69BF">
        <w:rPr>
          <w:rFonts w:hint="cs"/>
          <w:spacing w:val="-2"/>
          <w:rtl/>
          <w:lang w:val="fr-CH"/>
        </w:rPr>
        <w:t xml:space="preserve">. </w:t>
      </w:r>
      <w:r w:rsidRPr="000B69BF">
        <w:rPr>
          <w:spacing w:val="-2"/>
          <w:rtl/>
          <w:lang w:val="fr-CH"/>
        </w:rPr>
        <w:t xml:space="preserve">ومن شأن قانون إطاري من هذا القبيل أن يقوض المكاسب المحققة ويضعف مؤسسات </w:t>
      </w:r>
      <w:r w:rsidRPr="000B69BF">
        <w:rPr>
          <w:rFonts w:hint="cs"/>
          <w:spacing w:val="-2"/>
          <w:rtl/>
          <w:lang w:val="fr-CH"/>
        </w:rPr>
        <w:t>راسخة الجذور ل</w:t>
      </w:r>
      <w:r w:rsidRPr="000B69BF">
        <w:rPr>
          <w:spacing w:val="-2"/>
          <w:rtl/>
          <w:lang w:val="fr-CH"/>
        </w:rPr>
        <w:t xml:space="preserve">لرصد </w:t>
      </w:r>
      <w:r w:rsidRPr="000B69BF">
        <w:rPr>
          <w:rFonts w:hint="cs"/>
          <w:spacing w:val="-2"/>
          <w:rtl/>
          <w:lang w:val="fr-CH"/>
        </w:rPr>
        <w:t>و</w:t>
      </w:r>
      <w:r w:rsidRPr="000B69BF">
        <w:rPr>
          <w:spacing w:val="-2"/>
          <w:rtl/>
          <w:lang w:val="fr-CH"/>
        </w:rPr>
        <w:t>المشورة والدعم</w:t>
      </w:r>
      <w:r w:rsidRPr="000B69BF">
        <w:rPr>
          <w:rFonts w:hint="cs"/>
          <w:spacing w:val="-2"/>
          <w:rtl/>
          <w:lang w:val="fr-CH"/>
        </w:rPr>
        <w:t xml:space="preserve">. </w:t>
      </w:r>
      <w:r w:rsidRPr="000B69BF">
        <w:rPr>
          <w:spacing w:val="-2"/>
          <w:rtl/>
          <w:lang w:val="fr-CH"/>
        </w:rPr>
        <w:t>وعالج المركز أيض</w:t>
      </w:r>
      <w:r w:rsidR="00A4578E">
        <w:rPr>
          <w:spacing w:val="-2"/>
          <w:rtl/>
          <w:lang w:val="fr-CH"/>
        </w:rPr>
        <w:t xml:space="preserve">اً </w:t>
      </w:r>
      <w:r w:rsidRPr="000B69BF">
        <w:rPr>
          <w:spacing w:val="-2"/>
          <w:rtl/>
          <w:lang w:val="fr-CH"/>
        </w:rPr>
        <w:t>عدة مواضيع محددة، وقدم توصيات بشأن المساواة بين الجنسين، و</w:t>
      </w:r>
      <w:r w:rsidRPr="000B69BF">
        <w:rPr>
          <w:rFonts w:hint="cs"/>
          <w:spacing w:val="-2"/>
          <w:rtl/>
          <w:lang w:val="fr-CH"/>
        </w:rPr>
        <w:t xml:space="preserve">بشأن </w:t>
      </w:r>
      <w:r w:rsidRPr="000B69BF">
        <w:rPr>
          <w:spacing w:val="-2"/>
          <w:rtl/>
          <w:lang w:val="fr-CH"/>
        </w:rPr>
        <w:t>المثليات والمثليين ومزدوجي الميل الجنسي ومغايري الهوية الجنسانية وحاملي صفات الجنسين، و</w:t>
      </w:r>
      <w:r w:rsidRPr="000B69BF">
        <w:rPr>
          <w:rFonts w:hint="cs"/>
          <w:spacing w:val="-2"/>
          <w:rtl/>
          <w:lang w:val="fr-CH"/>
        </w:rPr>
        <w:t xml:space="preserve">بشأن </w:t>
      </w:r>
      <w:r w:rsidRPr="000B69BF">
        <w:rPr>
          <w:spacing w:val="-2"/>
          <w:rtl/>
          <w:lang w:val="fr-CH"/>
        </w:rPr>
        <w:t xml:space="preserve">العنصرية، </w:t>
      </w:r>
      <w:r w:rsidRPr="000B69BF">
        <w:rPr>
          <w:rFonts w:hint="cs"/>
          <w:spacing w:val="-2"/>
          <w:rtl/>
          <w:lang w:val="fr-CH"/>
        </w:rPr>
        <w:t xml:space="preserve">وكفالة </w:t>
      </w:r>
      <w:r w:rsidRPr="000B69BF">
        <w:rPr>
          <w:spacing w:val="-2"/>
          <w:rtl/>
          <w:lang w:val="fr-CH"/>
        </w:rPr>
        <w:t>المساواة للأشخاص ذوي الإعاقة</w:t>
      </w:r>
      <w:r w:rsidRPr="000B69BF">
        <w:rPr>
          <w:rFonts w:hint="cs"/>
          <w:spacing w:val="-2"/>
          <w:rtl/>
          <w:lang w:val="fr-CH"/>
        </w:rPr>
        <w:t>.</w:t>
      </w:r>
    </w:p>
    <w:p w:rsidR="007A0EB5" w:rsidRPr="00876A79" w:rsidRDefault="007A0EB5" w:rsidP="007A0EB5">
      <w:pPr>
        <w:pStyle w:val="SingleTxtGA"/>
        <w:rPr>
          <w:rtl/>
          <w:lang w:val="fr-CH"/>
        </w:rPr>
      </w:pPr>
      <w:r w:rsidRPr="00876A79">
        <w:rPr>
          <w:rFonts w:hint="cs"/>
          <w:rtl/>
          <w:lang w:val="fr-CH"/>
        </w:rPr>
        <w:t>169-</w:t>
      </w:r>
      <w:r w:rsidRPr="00876A79">
        <w:rPr>
          <w:rFonts w:hint="cs"/>
          <w:rtl/>
          <w:lang w:val="fr-CH"/>
        </w:rPr>
        <w:tab/>
      </w:r>
      <w:r w:rsidRPr="00876A79">
        <w:rPr>
          <w:rtl/>
          <w:lang w:val="fr-CH"/>
        </w:rPr>
        <w:t xml:space="preserve">وأكدت الدراسة الاستقصائية التي أجراها المركز في أوساط أعضاء </w:t>
      </w:r>
      <w:r w:rsidRPr="00876A79">
        <w:rPr>
          <w:rFonts w:hint="cs"/>
          <w:rtl/>
          <w:lang w:val="fr-CH"/>
        </w:rPr>
        <w:t xml:space="preserve">نقابة </w:t>
      </w:r>
      <w:r w:rsidRPr="00876A79">
        <w:rPr>
          <w:rtl/>
          <w:lang w:val="fr-CH"/>
        </w:rPr>
        <w:t xml:space="preserve">المحامين </w:t>
      </w:r>
      <w:r w:rsidRPr="00876A79">
        <w:rPr>
          <w:rFonts w:hint="cs"/>
          <w:rtl/>
          <w:lang w:val="fr-CH"/>
        </w:rPr>
        <w:t>و</w:t>
      </w:r>
      <w:r w:rsidRPr="00876A79">
        <w:rPr>
          <w:rtl/>
          <w:lang w:val="fr-CH"/>
        </w:rPr>
        <w:t xml:space="preserve">المحاكم رأي المجلس الاتحادي: </w:t>
      </w:r>
      <w:r w:rsidRPr="00876A79">
        <w:rPr>
          <w:rFonts w:hint="cs"/>
          <w:rtl/>
          <w:lang w:val="fr-CH"/>
        </w:rPr>
        <w:t>ف</w:t>
      </w:r>
      <w:r w:rsidRPr="00876A79">
        <w:rPr>
          <w:rtl/>
          <w:lang w:val="fr-CH"/>
        </w:rPr>
        <w:t>الأسس القانونية الموضوعية المتاحة ملائمة وكافية بصفة عامة للحماية من التمييز، ولا سيما في القانون العام</w:t>
      </w:r>
      <w:r w:rsidRPr="00876A79">
        <w:rPr>
          <w:rFonts w:hint="cs"/>
          <w:rtl/>
          <w:lang w:val="fr-CH"/>
        </w:rPr>
        <w:t xml:space="preserve">. </w:t>
      </w:r>
      <w:r w:rsidRPr="00876A79">
        <w:rPr>
          <w:rtl/>
          <w:lang w:val="fr-CH"/>
        </w:rPr>
        <w:t>وخلاف</w:t>
      </w:r>
      <w:r w:rsidR="00A4578E">
        <w:rPr>
          <w:rtl/>
          <w:lang w:val="fr-CH"/>
        </w:rPr>
        <w:t xml:space="preserve">اً </w:t>
      </w:r>
      <w:r w:rsidRPr="00876A79">
        <w:rPr>
          <w:rtl/>
          <w:lang w:val="fr-CH"/>
        </w:rPr>
        <w:t>لذلك، يبدو أن بعض الثغرات لا تزال قائمة في القانون الخاص</w:t>
      </w:r>
      <w:r w:rsidRPr="00876A79">
        <w:rPr>
          <w:rFonts w:hint="cs"/>
          <w:rtl/>
          <w:lang w:val="fr-CH"/>
        </w:rPr>
        <w:t xml:space="preserve">. </w:t>
      </w:r>
      <w:r w:rsidRPr="00876A79">
        <w:rPr>
          <w:rtl/>
          <w:lang w:val="fr-CH"/>
        </w:rPr>
        <w:t>وكُلف فريق عامل أُنشئ داخل الإدارة بإجراء تحليل مفصل للنتائج المحصل عليها بفضل هذه الدراسة الموسعة</w:t>
      </w:r>
      <w:r w:rsidRPr="00876A79">
        <w:rPr>
          <w:rFonts w:hint="cs"/>
          <w:rtl/>
          <w:lang w:val="fr-CH"/>
        </w:rPr>
        <w:t xml:space="preserve">. </w:t>
      </w:r>
      <w:r w:rsidRPr="00876A79">
        <w:rPr>
          <w:rtl/>
          <w:lang w:val="fr-CH"/>
        </w:rPr>
        <w:t>و</w:t>
      </w:r>
      <w:r w:rsidRPr="00876A79">
        <w:rPr>
          <w:rFonts w:hint="cs"/>
          <w:rtl/>
          <w:lang w:val="fr-CH"/>
        </w:rPr>
        <w:t>كان ممثَّل</w:t>
      </w:r>
      <w:r w:rsidR="00A4578E">
        <w:rPr>
          <w:rFonts w:hint="cs"/>
          <w:rtl/>
          <w:lang w:val="fr-CH"/>
        </w:rPr>
        <w:t xml:space="preserve">اً </w:t>
      </w:r>
      <w:r w:rsidRPr="00876A79">
        <w:rPr>
          <w:rFonts w:hint="cs"/>
          <w:rtl/>
          <w:lang w:val="fr-CH"/>
        </w:rPr>
        <w:t xml:space="preserve">في هذا الفريق، </w:t>
      </w:r>
      <w:r w:rsidRPr="00876A79">
        <w:rPr>
          <w:rtl/>
          <w:lang w:val="fr-CH"/>
        </w:rPr>
        <w:t>بالإضافة إلى مكتب العدل الاتحادي</w:t>
      </w:r>
      <w:r w:rsidRPr="00876A79">
        <w:rPr>
          <w:rFonts w:hint="cs"/>
          <w:rtl/>
          <w:lang w:val="fr-CH"/>
        </w:rPr>
        <w:t xml:space="preserve"> </w:t>
      </w:r>
      <w:r w:rsidRPr="00876A79">
        <w:rPr>
          <w:rtl/>
          <w:lang w:val="fr-CH"/>
        </w:rPr>
        <w:t xml:space="preserve">(المكتب المختص)، المكتب الاتحادي </w:t>
      </w:r>
      <w:r w:rsidRPr="00876A79">
        <w:rPr>
          <w:rFonts w:hint="cs"/>
          <w:rtl/>
          <w:lang w:val="fr-CH"/>
        </w:rPr>
        <w:t xml:space="preserve">لكفالة </w:t>
      </w:r>
      <w:r w:rsidRPr="00876A79">
        <w:rPr>
          <w:rtl/>
          <w:lang w:val="fr-CH"/>
        </w:rPr>
        <w:t>المساواة للأشخاص ذوي الإعاقة، والمكتب الاتحادي للمساواة بين المرأة والرجل، ودائرة مكافحة العنصرية</w:t>
      </w:r>
      <w:r w:rsidRPr="00876A79">
        <w:rPr>
          <w:rFonts w:hint="cs"/>
          <w:rtl/>
          <w:lang w:val="fr-CH"/>
        </w:rPr>
        <w:t xml:space="preserve">. </w:t>
      </w:r>
      <w:r w:rsidRPr="00876A79">
        <w:rPr>
          <w:rtl/>
          <w:lang w:val="fr-CH"/>
        </w:rPr>
        <w:t>ونظر هذا الفريق العامل بالتفصيل في توصيات المركز السويسري للخبرات في مجال حقوق الإنسان بغرض تحديد المقترحات التي يمكن تنفيذها أو إخضاعها لدراسة معمقة</w:t>
      </w:r>
      <w:r w:rsidRPr="00876A79">
        <w:rPr>
          <w:rFonts w:hint="cs"/>
          <w:rtl/>
          <w:lang w:val="fr-CH"/>
        </w:rPr>
        <w:t>.</w:t>
      </w:r>
    </w:p>
    <w:p w:rsidR="007A0EB5" w:rsidRPr="00876A79" w:rsidRDefault="007A0EB5" w:rsidP="00E123BA">
      <w:pPr>
        <w:pStyle w:val="SingleTxtGA"/>
        <w:rPr>
          <w:rtl/>
          <w:lang w:val="fr-CH"/>
        </w:rPr>
      </w:pPr>
      <w:r w:rsidRPr="00876A79">
        <w:rPr>
          <w:rFonts w:hint="cs"/>
          <w:rtl/>
          <w:lang w:val="fr-CH"/>
        </w:rPr>
        <w:t>170-</w:t>
      </w:r>
      <w:r w:rsidRPr="00876A79">
        <w:rPr>
          <w:rtl/>
          <w:lang w:val="fr-CH"/>
        </w:rPr>
        <w:tab/>
        <w:t xml:space="preserve">وأعربت الحكومة السويسرية بوجه خاص عن استعدادها للتعمق في دراسة توصيات المركز </w:t>
      </w:r>
      <w:r w:rsidRPr="00876A79">
        <w:rPr>
          <w:rFonts w:hint="cs"/>
          <w:rtl/>
          <w:lang w:val="fr-CH"/>
        </w:rPr>
        <w:t>المتعلقة ب</w:t>
      </w:r>
      <w:r w:rsidRPr="00876A79">
        <w:rPr>
          <w:rtl/>
          <w:lang w:val="fr-CH"/>
        </w:rPr>
        <w:t>تعزيز الحماية من التمييز في مجالات معينة، و</w:t>
      </w:r>
      <w:r w:rsidRPr="00876A79">
        <w:rPr>
          <w:rFonts w:hint="cs"/>
          <w:rtl/>
          <w:lang w:val="fr-CH"/>
        </w:rPr>
        <w:t>ب</w:t>
      </w:r>
      <w:r w:rsidRPr="00876A79">
        <w:rPr>
          <w:rtl/>
          <w:lang w:val="fr-CH"/>
        </w:rPr>
        <w:t>توسيع نطاق قانون عمل المنظمات، و</w:t>
      </w:r>
      <w:r w:rsidRPr="00876A79">
        <w:rPr>
          <w:rFonts w:hint="cs"/>
          <w:rtl/>
          <w:lang w:val="fr-CH"/>
        </w:rPr>
        <w:t>ب</w:t>
      </w:r>
      <w:r w:rsidRPr="00876A79">
        <w:rPr>
          <w:rtl/>
          <w:lang w:val="fr-CH"/>
        </w:rPr>
        <w:t xml:space="preserve">خفض </w:t>
      </w:r>
      <w:r w:rsidRPr="00876A79">
        <w:rPr>
          <w:rFonts w:hint="cs"/>
          <w:rtl/>
          <w:lang w:val="fr-CH"/>
        </w:rPr>
        <w:t xml:space="preserve">رسوم </w:t>
      </w:r>
      <w:r w:rsidRPr="00876A79">
        <w:rPr>
          <w:rtl/>
          <w:lang w:val="fr-CH"/>
        </w:rPr>
        <w:t>الإجراءات المدنية، و</w:t>
      </w:r>
      <w:r w:rsidRPr="00876A79">
        <w:rPr>
          <w:rFonts w:hint="cs"/>
          <w:rtl/>
          <w:lang w:val="fr-CH"/>
        </w:rPr>
        <w:t>بالتوعية</w:t>
      </w:r>
      <w:r w:rsidRPr="00876A79">
        <w:rPr>
          <w:rtl/>
          <w:lang w:val="fr-CH"/>
        </w:rPr>
        <w:t>، وجمع البيانات عن التمييز و</w:t>
      </w:r>
      <w:r w:rsidRPr="00876A79">
        <w:rPr>
          <w:rFonts w:hint="cs"/>
          <w:rtl/>
          <w:lang w:val="fr-CH"/>
        </w:rPr>
        <w:t xml:space="preserve">كفالة </w:t>
      </w:r>
      <w:r w:rsidRPr="00876A79">
        <w:rPr>
          <w:rtl/>
          <w:lang w:val="fr-CH"/>
        </w:rPr>
        <w:t>المساواة للأشخاص ذوي الإعاقة وللمثليات والمثليين ومزدوجي الميل الجنسي ومغايري الهوية الجنسانية وحاملي صفات الجنسين (انظر</w:t>
      </w:r>
      <w:r w:rsidRPr="00876A79">
        <w:rPr>
          <w:rFonts w:hint="cs"/>
          <w:rtl/>
          <w:lang w:val="fr-CH"/>
        </w:rPr>
        <w:t>:</w:t>
      </w:r>
      <w:r w:rsidRPr="00876A79">
        <w:rPr>
          <w:rtl/>
          <w:lang w:val="fr-CH"/>
        </w:rPr>
        <w:t xml:space="preserve"> الحق في الحماية من التمييز، تقرير المجلس الاتحادي المؤرخ 25 أيار/مايو 2016، رد</w:t>
      </w:r>
      <w:r w:rsidR="00A4578E">
        <w:rPr>
          <w:rtl/>
          <w:lang w:val="fr-CH"/>
        </w:rPr>
        <w:t xml:space="preserve">اً </w:t>
      </w:r>
      <w:r w:rsidRPr="00876A79">
        <w:rPr>
          <w:rtl/>
          <w:lang w:val="fr-CH"/>
        </w:rPr>
        <w:t>على مقترح نايف</w:t>
      </w:r>
      <w:r w:rsidR="000B69BF">
        <w:rPr>
          <w:rFonts w:hint="cs"/>
          <w:rtl/>
          <w:lang w:val="fr-CH"/>
        </w:rPr>
        <w:t xml:space="preserve"> 12-35</w:t>
      </w:r>
      <w:r w:rsidR="00E123BA">
        <w:rPr>
          <w:rFonts w:hint="cs"/>
          <w:rtl/>
          <w:lang w:val="fr-CH"/>
        </w:rPr>
        <w:t>43</w:t>
      </w:r>
      <w:r w:rsidRPr="00876A79">
        <w:rPr>
          <w:rtl/>
          <w:lang w:val="fr-CH"/>
        </w:rPr>
        <w:t>، المقدم في 14 حزيران/يونيه 2012)</w:t>
      </w:r>
      <w:r w:rsidRPr="00876A79">
        <w:rPr>
          <w:rFonts w:hint="cs"/>
          <w:rtl/>
          <w:lang w:val="fr-CH"/>
        </w:rPr>
        <w:t xml:space="preserve">. </w:t>
      </w:r>
    </w:p>
    <w:p w:rsidR="007A0EB5" w:rsidRPr="00E123BA" w:rsidRDefault="007A0EB5" w:rsidP="000B69BF">
      <w:pPr>
        <w:pStyle w:val="H1GA"/>
        <w:rPr>
          <w:rtl/>
        </w:rPr>
      </w:pPr>
      <w:r w:rsidRPr="00E123BA">
        <w:rPr>
          <w:rFonts w:hint="cs"/>
          <w:rtl/>
        </w:rPr>
        <w:tab/>
      </w:r>
      <w:bookmarkStart w:id="71" w:name="_Toc494371509"/>
      <w:bookmarkStart w:id="72" w:name="_Toc494371838"/>
      <w:r w:rsidRPr="00E123BA">
        <w:rPr>
          <w:rFonts w:hint="cs"/>
          <w:rtl/>
        </w:rPr>
        <w:t>باء</w:t>
      </w:r>
      <w:r w:rsidRPr="00E123BA">
        <w:rPr>
          <w:rtl/>
        </w:rPr>
        <w:t>-</w:t>
      </w:r>
      <w:r w:rsidRPr="00E123BA">
        <w:rPr>
          <w:rFonts w:hint="cs"/>
          <w:rtl/>
        </w:rPr>
        <w:tab/>
        <w:t>سبل الانتصاف الفعالة</w:t>
      </w:r>
      <w:bookmarkEnd w:id="71"/>
      <w:bookmarkEnd w:id="72"/>
    </w:p>
    <w:p w:rsidR="007A0EB5" w:rsidRPr="00876A79" w:rsidRDefault="007A0EB5" w:rsidP="007A0EB5">
      <w:pPr>
        <w:pStyle w:val="SingleTxtGA"/>
        <w:rPr>
          <w:rtl/>
        </w:rPr>
      </w:pPr>
      <w:r w:rsidRPr="00876A79">
        <w:rPr>
          <w:rFonts w:hint="cs"/>
          <w:rtl/>
        </w:rPr>
        <w:t>171-</w:t>
      </w:r>
      <w:r w:rsidRPr="00876A79">
        <w:rPr>
          <w:rtl/>
        </w:rPr>
        <w:tab/>
        <w:t>يحدد الدستور الضمانات الإجرائية السارية المفعول (المواد من 29 إلى 32)</w:t>
      </w:r>
      <w:r w:rsidRPr="00876A79">
        <w:rPr>
          <w:rStyle w:val="FootnoteReference"/>
          <w:sz w:val="20"/>
          <w:szCs w:val="30"/>
          <w:rtl/>
        </w:rPr>
        <w:t>(</w:t>
      </w:r>
      <w:r w:rsidRPr="00876A79">
        <w:rPr>
          <w:rStyle w:val="FootnoteReference"/>
          <w:sz w:val="20"/>
          <w:szCs w:val="30"/>
          <w:rtl/>
        </w:rPr>
        <w:footnoteReference w:id="79"/>
      </w:r>
      <w:r w:rsidRPr="00876A79">
        <w:rPr>
          <w:rStyle w:val="FootnoteReference"/>
          <w:sz w:val="20"/>
          <w:szCs w:val="30"/>
          <w:rtl/>
        </w:rPr>
        <w:t>)</w:t>
      </w:r>
      <w:r w:rsidRPr="00876A79">
        <w:rPr>
          <w:rtl/>
        </w:rPr>
        <w:t xml:space="preserve">. وتشمل الضمانات الإجرائية العامة حق الشخص في أن يحاكم خلال أجل معقول، وحقه في أن يُستمع إليه، </w:t>
      </w:r>
      <w:r w:rsidRPr="00876A79">
        <w:rPr>
          <w:rFonts w:hint="cs"/>
          <w:rtl/>
        </w:rPr>
        <w:t>وحق ا</w:t>
      </w:r>
      <w:r w:rsidRPr="00876A79">
        <w:rPr>
          <w:rtl/>
        </w:rPr>
        <w:t xml:space="preserve">لأشخاص الذين </w:t>
      </w:r>
      <w:r w:rsidRPr="00876A79">
        <w:rPr>
          <w:rFonts w:hint="cs"/>
          <w:rtl/>
        </w:rPr>
        <w:t xml:space="preserve">لا </w:t>
      </w:r>
      <w:r w:rsidRPr="00876A79">
        <w:rPr>
          <w:rtl/>
        </w:rPr>
        <w:t>يملكون الموارد الكافية في الحصول على المساعدة القضائية المجانية، و</w:t>
      </w:r>
      <w:r w:rsidRPr="00876A79">
        <w:rPr>
          <w:rFonts w:hint="cs"/>
          <w:rtl/>
        </w:rPr>
        <w:t>ال</w:t>
      </w:r>
      <w:r w:rsidRPr="00876A79">
        <w:rPr>
          <w:rtl/>
        </w:rPr>
        <w:t xml:space="preserve">حق في </w:t>
      </w:r>
      <w:r w:rsidRPr="00876A79">
        <w:rPr>
          <w:rFonts w:hint="cs"/>
          <w:rtl/>
        </w:rPr>
        <w:t xml:space="preserve">المثول أمام </w:t>
      </w:r>
      <w:r w:rsidRPr="00876A79">
        <w:rPr>
          <w:rtl/>
        </w:rPr>
        <w:t>محكمة مستقلة ومحايدة، والحق في إجراءات علنية</w:t>
      </w:r>
      <w:r w:rsidRPr="00876A79">
        <w:rPr>
          <w:rFonts w:hint="cs"/>
          <w:rtl/>
        </w:rPr>
        <w:t xml:space="preserve">. </w:t>
      </w:r>
      <w:r w:rsidRPr="00876A79">
        <w:rPr>
          <w:rtl/>
        </w:rPr>
        <w:t>وتنص المادة 29(أ) من الدستور على أن</w:t>
      </w:r>
      <w:r w:rsidRPr="00876A79">
        <w:rPr>
          <w:rFonts w:hint="cs"/>
          <w:rtl/>
        </w:rPr>
        <w:t>ه</w:t>
      </w:r>
      <w:r w:rsidRPr="00876A79">
        <w:rPr>
          <w:rtl/>
        </w:rPr>
        <w:t xml:space="preserve"> </w:t>
      </w:r>
      <w:r w:rsidRPr="00876A79">
        <w:rPr>
          <w:rFonts w:hint="cs"/>
          <w:rtl/>
        </w:rPr>
        <w:t xml:space="preserve">من حق </w:t>
      </w:r>
      <w:r w:rsidRPr="00876A79">
        <w:rPr>
          <w:rtl/>
        </w:rPr>
        <w:t xml:space="preserve">كل شخص أن تحكم </w:t>
      </w:r>
      <w:r w:rsidRPr="00876A79">
        <w:rPr>
          <w:rFonts w:hint="cs"/>
          <w:rtl/>
        </w:rPr>
        <w:t xml:space="preserve">هيئة </w:t>
      </w:r>
      <w:r w:rsidRPr="00876A79">
        <w:rPr>
          <w:rtl/>
        </w:rPr>
        <w:t>قضائية في قضيته</w:t>
      </w:r>
      <w:r w:rsidRPr="00876A79">
        <w:rPr>
          <w:rFonts w:hint="cs"/>
          <w:rtl/>
        </w:rPr>
        <w:t>.</w:t>
      </w:r>
    </w:p>
    <w:p w:rsidR="007A0EB5" w:rsidRPr="00876A79" w:rsidRDefault="007A0EB5" w:rsidP="007A0EB5">
      <w:pPr>
        <w:pStyle w:val="SingleTxtGA"/>
        <w:rPr>
          <w:rtl/>
        </w:rPr>
      </w:pPr>
      <w:r w:rsidRPr="00876A79">
        <w:rPr>
          <w:rFonts w:hint="cs"/>
          <w:rtl/>
        </w:rPr>
        <w:t>172-</w:t>
      </w:r>
      <w:r w:rsidRPr="00876A79">
        <w:rPr>
          <w:rFonts w:hint="cs"/>
          <w:rtl/>
        </w:rPr>
        <w:tab/>
      </w:r>
      <w:r w:rsidRPr="00876A79">
        <w:rPr>
          <w:rtl/>
        </w:rPr>
        <w:t xml:space="preserve">وفيما يتعلق بالضمانات </w:t>
      </w:r>
      <w:r w:rsidRPr="00876A79">
        <w:rPr>
          <w:rFonts w:hint="cs"/>
          <w:rtl/>
        </w:rPr>
        <w:t>الخاصة ب</w:t>
      </w:r>
      <w:r w:rsidRPr="00876A79">
        <w:rPr>
          <w:rtl/>
        </w:rPr>
        <w:t xml:space="preserve">الإجراءات الجنائية، ينص الدستور على حقوق الأشخاص المتهمين خلال فترة الاحتجاز </w:t>
      </w:r>
      <w:r w:rsidRPr="00876A79">
        <w:rPr>
          <w:rFonts w:hint="cs"/>
          <w:rtl/>
        </w:rPr>
        <w:t>أ</w:t>
      </w:r>
      <w:r w:rsidRPr="00876A79">
        <w:rPr>
          <w:rtl/>
        </w:rPr>
        <w:t xml:space="preserve">و الحبس الاحتياطي، </w:t>
      </w:r>
      <w:r w:rsidRPr="00876A79">
        <w:rPr>
          <w:rFonts w:hint="cs"/>
          <w:rtl/>
        </w:rPr>
        <w:t xml:space="preserve">وكذلك على </w:t>
      </w:r>
      <w:r w:rsidRPr="00876A79">
        <w:rPr>
          <w:rtl/>
        </w:rPr>
        <w:t>مبدأ قرينة البراءة وحق كل شخص في أن يجري إبلاغه على نحو مفصل بالتهم الموجهة إليه</w:t>
      </w:r>
      <w:r w:rsidRPr="00876A79">
        <w:rPr>
          <w:rFonts w:hint="cs"/>
          <w:rtl/>
        </w:rPr>
        <w:t xml:space="preserve">. </w:t>
      </w:r>
    </w:p>
    <w:p w:rsidR="007A0EB5" w:rsidRPr="00876A79" w:rsidRDefault="007A0EB5" w:rsidP="007A0EB5">
      <w:pPr>
        <w:pStyle w:val="SingleTxtGA"/>
        <w:rPr>
          <w:rtl/>
        </w:rPr>
      </w:pPr>
      <w:r w:rsidRPr="00876A79">
        <w:rPr>
          <w:rFonts w:hint="cs"/>
          <w:rtl/>
        </w:rPr>
        <w:t>173-</w:t>
      </w:r>
      <w:r w:rsidRPr="00876A79">
        <w:rPr>
          <w:rtl/>
        </w:rPr>
        <w:tab/>
      </w:r>
      <w:r w:rsidRPr="00876A79">
        <w:rPr>
          <w:rFonts w:hint="cs"/>
          <w:rtl/>
        </w:rPr>
        <w:t>و</w:t>
      </w:r>
      <w:r w:rsidRPr="00876A79">
        <w:rPr>
          <w:rtl/>
        </w:rPr>
        <w:t xml:space="preserve">ترد سبل الانتصاف القانونية </w:t>
      </w:r>
      <w:r w:rsidRPr="00876A79">
        <w:rPr>
          <w:rFonts w:hint="cs"/>
          <w:rtl/>
        </w:rPr>
        <w:t xml:space="preserve">المتاحة </w:t>
      </w:r>
      <w:r w:rsidRPr="00876A79">
        <w:rPr>
          <w:rtl/>
        </w:rPr>
        <w:t>في الإجراءات المحلية بالتفصيل في الفصل دال-3 أعلاه</w:t>
      </w:r>
      <w:r w:rsidRPr="00876A79">
        <w:rPr>
          <w:rFonts w:hint="cs"/>
          <w:rtl/>
        </w:rPr>
        <w:t xml:space="preserve">. </w:t>
      </w:r>
      <w:r w:rsidRPr="00876A79">
        <w:rPr>
          <w:rtl/>
        </w:rPr>
        <w:t>ويجوز لأي شخص يرى أن حقوقه قد انتهكت أن يقدم طعن</w:t>
      </w:r>
      <w:r w:rsidR="00A4578E">
        <w:rPr>
          <w:rtl/>
        </w:rPr>
        <w:t xml:space="preserve">اً </w:t>
      </w:r>
      <w:r w:rsidRPr="00876A79">
        <w:rPr>
          <w:rtl/>
        </w:rPr>
        <w:t>في هذا الصدد شريطة أن يستوفي طلبه شروط المقبولية</w:t>
      </w:r>
      <w:r w:rsidRPr="00876A79">
        <w:rPr>
          <w:rFonts w:hint="cs"/>
          <w:rtl/>
        </w:rPr>
        <w:t>.</w:t>
      </w:r>
    </w:p>
    <w:p w:rsidR="007A0EB5" w:rsidRPr="00876A79" w:rsidRDefault="007A0EB5" w:rsidP="007A0EB5">
      <w:pPr>
        <w:pStyle w:val="SingleTxtGA"/>
        <w:rPr>
          <w:rtl/>
        </w:rPr>
      </w:pPr>
      <w:r w:rsidRPr="00876A79">
        <w:rPr>
          <w:rFonts w:hint="cs"/>
          <w:rtl/>
        </w:rPr>
        <w:t>174-</w:t>
      </w:r>
      <w:r w:rsidRPr="00876A79">
        <w:rPr>
          <w:rFonts w:hint="cs"/>
          <w:rtl/>
        </w:rPr>
        <w:tab/>
      </w:r>
      <w:r w:rsidRPr="00876A79">
        <w:rPr>
          <w:rtl/>
        </w:rPr>
        <w:t xml:space="preserve">وبالإضافة إلى ذلك، تعترف سويسرا بأهمية </w:t>
      </w:r>
      <w:r w:rsidRPr="00876A79">
        <w:rPr>
          <w:rFonts w:hint="cs"/>
          <w:rtl/>
        </w:rPr>
        <w:t>إتاحة ا</w:t>
      </w:r>
      <w:r w:rsidRPr="00876A79">
        <w:rPr>
          <w:rtl/>
        </w:rPr>
        <w:t>لأفراد إمكانية اللجوء على الصعيد الدولي إلى آليات تقديم البلاغات والشكاوى في حال</w:t>
      </w:r>
      <w:r w:rsidRPr="00876A79">
        <w:rPr>
          <w:rFonts w:hint="cs"/>
          <w:rtl/>
        </w:rPr>
        <w:t>ة</w:t>
      </w:r>
      <w:r w:rsidRPr="00876A79">
        <w:rPr>
          <w:rtl/>
        </w:rPr>
        <w:t xml:space="preserve"> </w:t>
      </w:r>
      <w:r w:rsidRPr="00876A79">
        <w:rPr>
          <w:rFonts w:hint="cs"/>
          <w:rtl/>
        </w:rPr>
        <w:t xml:space="preserve">وقوع </w:t>
      </w:r>
      <w:r w:rsidRPr="00876A79">
        <w:rPr>
          <w:rtl/>
        </w:rPr>
        <w:t xml:space="preserve">انتهاك </w:t>
      </w:r>
      <w:r w:rsidRPr="00876A79">
        <w:rPr>
          <w:rFonts w:hint="cs"/>
          <w:rtl/>
        </w:rPr>
        <w:t>ل</w:t>
      </w:r>
      <w:r w:rsidRPr="00876A79">
        <w:rPr>
          <w:rtl/>
        </w:rPr>
        <w:t>لحقوق ال</w:t>
      </w:r>
      <w:r w:rsidRPr="00876A79">
        <w:rPr>
          <w:rFonts w:hint="cs"/>
          <w:rtl/>
        </w:rPr>
        <w:t>أ</w:t>
      </w:r>
      <w:r w:rsidRPr="00876A79">
        <w:rPr>
          <w:rtl/>
        </w:rPr>
        <w:t>ساسية</w:t>
      </w:r>
      <w:r w:rsidRPr="00876A79">
        <w:rPr>
          <w:rFonts w:hint="cs"/>
          <w:rtl/>
        </w:rPr>
        <w:t>.</w:t>
      </w:r>
    </w:p>
    <w:p w:rsidR="007A0EB5" w:rsidRPr="000B69BF" w:rsidRDefault="007A0EB5" w:rsidP="007A0EB5">
      <w:pPr>
        <w:pStyle w:val="SingleTxtGA"/>
        <w:rPr>
          <w:spacing w:val="-2"/>
          <w:rtl/>
        </w:rPr>
      </w:pPr>
      <w:r w:rsidRPr="000B69BF">
        <w:rPr>
          <w:rFonts w:hint="cs"/>
          <w:spacing w:val="-2"/>
          <w:rtl/>
        </w:rPr>
        <w:t>175-</w:t>
      </w:r>
      <w:r w:rsidRPr="000B69BF">
        <w:rPr>
          <w:rFonts w:hint="cs"/>
          <w:spacing w:val="-2"/>
          <w:rtl/>
        </w:rPr>
        <w:tab/>
      </w:r>
      <w:r w:rsidRPr="000B69BF">
        <w:rPr>
          <w:spacing w:val="-2"/>
          <w:rtl/>
        </w:rPr>
        <w:t>وتنص الاتفاقية الأوروبية لحقوق الإنسان</w:t>
      </w:r>
      <w:r w:rsidRPr="000B69BF">
        <w:rPr>
          <w:rStyle w:val="FootnoteReference"/>
          <w:spacing w:val="-2"/>
          <w:sz w:val="20"/>
          <w:szCs w:val="30"/>
          <w:rtl/>
        </w:rPr>
        <w:t>(</w:t>
      </w:r>
      <w:r w:rsidRPr="000B69BF">
        <w:rPr>
          <w:rStyle w:val="FootnoteReference"/>
          <w:spacing w:val="-2"/>
          <w:sz w:val="20"/>
          <w:szCs w:val="30"/>
          <w:rtl/>
        </w:rPr>
        <w:footnoteReference w:id="80"/>
      </w:r>
      <w:r w:rsidRPr="000B69BF">
        <w:rPr>
          <w:rStyle w:val="FootnoteReference"/>
          <w:spacing w:val="-2"/>
          <w:sz w:val="20"/>
          <w:szCs w:val="30"/>
          <w:rtl/>
        </w:rPr>
        <w:t>)</w:t>
      </w:r>
      <w:r w:rsidRPr="000B69BF">
        <w:rPr>
          <w:spacing w:val="-2"/>
          <w:rtl/>
        </w:rPr>
        <w:t xml:space="preserve"> على إجراءات للتنفيذ تتيح للفرد تقديم </w:t>
      </w:r>
      <w:r w:rsidRPr="000B69BF">
        <w:rPr>
          <w:rFonts w:hint="cs"/>
          <w:spacing w:val="-2"/>
          <w:rtl/>
        </w:rPr>
        <w:t xml:space="preserve">شكوى إلى </w:t>
      </w:r>
      <w:r w:rsidRPr="000B69BF">
        <w:rPr>
          <w:spacing w:val="-2"/>
          <w:rtl/>
        </w:rPr>
        <w:t>المحكمة الأوروبية لحقوق الإنسان في ستراسبورغ في حالة انتهاك</w:t>
      </w:r>
      <w:r w:rsidRPr="000B69BF">
        <w:rPr>
          <w:rFonts w:hint="cs"/>
          <w:spacing w:val="-2"/>
          <w:rtl/>
        </w:rPr>
        <w:t xml:space="preserve"> طرف متعاقد ل</w:t>
      </w:r>
      <w:r w:rsidRPr="000B69BF">
        <w:rPr>
          <w:spacing w:val="-2"/>
          <w:rtl/>
        </w:rPr>
        <w:t>لاتفاقية أو بروتوكولاتها</w:t>
      </w:r>
      <w:r w:rsidRPr="000B69BF">
        <w:rPr>
          <w:rFonts w:hint="cs"/>
          <w:spacing w:val="-2"/>
          <w:rtl/>
        </w:rPr>
        <w:t xml:space="preserve">. </w:t>
      </w:r>
      <w:r w:rsidRPr="000B69BF">
        <w:rPr>
          <w:spacing w:val="-2"/>
          <w:rtl/>
        </w:rPr>
        <w:t xml:space="preserve">وينطبق مبدأ التبعية باعتبار أن </w:t>
      </w:r>
      <w:r w:rsidRPr="000B69BF">
        <w:rPr>
          <w:rFonts w:hint="cs"/>
          <w:spacing w:val="-2"/>
          <w:rtl/>
        </w:rPr>
        <w:t xml:space="preserve">الأطراف </w:t>
      </w:r>
      <w:r w:rsidRPr="000B69BF">
        <w:rPr>
          <w:spacing w:val="-2"/>
          <w:rtl/>
        </w:rPr>
        <w:t>المتعاقدة هي المسؤولة الأولى عن احترام أحكام الاتفاقية و</w:t>
      </w:r>
      <w:r w:rsidRPr="000B69BF">
        <w:rPr>
          <w:rFonts w:hint="cs"/>
          <w:spacing w:val="-2"/>
          <w:rtl/>
        </w:rPr>
        <w:t xml:space="preserve">عن </w:t>
      </w:r>
      <w:r w:rsidRPr="000B69BF">
        <w:rPr>
          <w:spacing w:val="-2"/>
          <w:rtl/>
        </w:rPr>
        <w:t xml:space="preserve">تنفيذها، </w:t>
      </w:r>
      <w:r w:rsidRPr="000B69BF">
        <w:rPr>
          <w:rFonts w:hint="cs"/>
          <w:spacing w:val="-2"/>
          <w:rtl/>
        </w:rPr>
        <w:t>مع تمتعها ب</w:t>
      </w:r>
      <w:r w:rsidRPr="000B69BF">
        <w:rPr>
          <w:spacing w:val="-2"/>
          <w:rtl/>
        </w:rPr>
        <w:t>هامش للتقدير</w:t>
      </w:r>
      <w:r w:rsidRPr="000B69BF">
        <w:rPr>
          <w:rFonts w:hint="cs"/>
          <w:spacing w:val="-2"/>
          <w:rtl/>
        </w:rPr>
        <w:t xml:space="preserve">. </w:t>
      </w:r>
      <w:r w:rsidRPr="000B69BF">
        <w:rPr>
          <w:spacing w:val="-2"/>
          <w:rtl/>
        </w:rPr>
        <w:t>ويرد مبدأ التبعية أيض</w:t>
      </w:r>
      <w:r w:rsidR="00A4578E">
        <w:rPr>
          <w:spacing w:val="-2"/>
          <w:rtl/>
        </w:rPr>
        <w:t xml:space="preserve">اً </w:t>
      </w:r>
      <w:r w:rsidRPr="000B69BF">
        <w:rPr>
          <w:spacing w:val="-2"/>
          <w:rtl/>
        </w:rPr>
        <w:t xml:space="preserve">في المادة 13 من الاتفاقية التي تنص على أن الأطراف المتعاقدة ملزمة بإرساء سبيل انتصاف فعال أمام </w:t>
      </w:r>
      <w:r w:rsidRPr="000B69BF">
        <w:rPr>
          <w:rFonts w:hint="cs"/>
          <w:spacing w:val="-2"/>
          <w:rtl/>
        </w:rPr>
        <w:t xml:space="preserve">هيئة </w:t>
      </w:r>
      <w:r w:rsidRPr="000B69BF">
        <w:rPr>
          <w:spacing w:val="-2"/>
          <w:rtl/>
        </w:rPr>
        <w:t xml:space="preserve">وطنية </w:t>
      </w:r>
      <w:r w:rsidRPr="000B69BF">
        <w:rPr>
          <w:rFonts w:hint="cs"/>
          <w:spacing w:val="-2"/>
          <w:rtl/>
        </w:rPr>
        <w:t>يتيح ل</w:t>
      </w:r>
      <w:r w:rsidRPr="000B69BF">
        <w:rPr>
          <w:spacing w:val="-2"/>
          <w:rtl/>
        </w:rPr>
        <w:t xml:space="preserve">لمواطنين تقديم </w:t>
      </w:r>
      <w:r w:rsidRPr="000B69BF">
        <w:rPr>
          <w:rFonts w:hint="cs"/>
          <w:spacing w:val="-2"/>
          <w:rtl/>
        </w:rPr>
        <w:t xml:space="preserve">شكوى بشأن </w:t>
      </w:r>
      <w:r w:rsidRPr="000B69BF">
        <w:rPr>
          <w:spacing w:val="-2"/>
          <w:rtl/>
        </w:rPr>
        <w:t>انتهاك الضمانات المنصوص عليها في الاتفاقية</w:t>
      </w:r>
      <w:r w:rsidRPr="000B69BF">
        <w:rPr>
          <w:rFonts w:hint="cs"/>
          <w:spacing w:val="-2"/>
          <w:rtl/>
        </w:rPr>
        <w:t>.</w:t>
      </w:r>
    </w:p>
    <w:p w:rsidR="007A0EB5" w:rsidRPr="00876A79" w:rsidRDefault="007A0EB5" w:rsidP="000B69BF">
      <w:pPr>
        <w:pStyle w:val="SingleTxtGA"/>
        <w:rPr>
          <w:rtl/>
        </w:rPr>
      </w:pPr>
      <w:r w:rsidRPr="00876A79">
        <w:rPr>
          <w:rFonts w:hint="cs"/>
          <w:rtl/>
        </w:rPr>
        <w:t>176-</w:t>
      </w:r>
      <w:r w:rsidRPr="00876A79">
        <w:rPr>
          <w:rFonts w:hint="cs"/>
          <w:rtl/>
        </w:rPr>
        <w:tab/>
        <w:t xml:space="preserve">وقُدم نحو </w:t>
      </w:r>
      <w:r w:rsidRPr="00876A79">
        <w:rPr>
          <w:rtl/>
        </w:rPr>
        <w:t xml:space="preserve">500 6 </w:t>
      </w:r>
      <w:r w:rsidRPr="00876A79">
        <w:rPr>
          <w:rFonts w:hint="cs"/>
          <w:rtl/>
        </w:rPr>
        <w:t xml:space="preserve">شكوى </w:t>
      </w:r>
      <w:r w:rsidRPr="00876A79">
        <w:rPr>
          <w:rtl/>
        </w:rPr>
        <w:t>ضد سويسرا في الفترة الممتدة بين عام 1974 (</w:t>
      </w:r>
      <w:r w:rsidRPr="00876A79">
        <w:rPr>
          <w:rFonts w:hint="cs"/>
          <w:rtl/>
        </w:rPr>
        <w:t xml:space="preserve">العام </w:t>
      </w:r>
      <w:r w:rsidRPr="00876A79">
        <w:rPr>
          <w:rtl/>
        </w:rPr>
        <w:t>ال</w:t>
      </w:r>
      <w:r w:rsidRPr="00876A79">
        <w:rPr>
          <w:rFonts w:hint="cs"/>
          <w:rtl/>
        </w:rPr>
        <w:t>ذ</w:t>
      </w:r>
      <w:r w:rsidRPr="00876A79">
        <w:rPr>
          <w:rtl/>
        </w:rPr>
        <w:t>ي صدقت فيه سويسرا على الاتفاقية) و</w:t>
      </w:r>
      <w:r w:rsidRPr="00876A79">
        <w:rPr>
          <w:rFonts w:hint="cs"/>
          <w:rtl/>
        </w:rPr>
        <w:t xml:space="preserve">نهاية </w:t>
      </w:r>
      <w:r w:rsidRPr="00876A79">
        <w:rPr>
          <w:rtl/>
        </w:rPr>
        <w:t>عام 2015</w:t>
      </w:r>
      <w:r w:rsidRPr="00876A79">
        <w:rPr>
          <w:rFonts w:hint="cs"/>
          <w:rtl/>
        </w:rPr>
        <w:t xml:space="preserve">. </w:t>
      </w:r>
      <w:r w:rsidRPr="00876A79">
        <w:rPr>
          <w:rtl/>
        </w:rPr>
        <w:t>وقُدم أكثر من نصف</w:t>
      </w:r>
      <w:r w:rsidRPr="00876A79">
        <w:rPr>
          <w:rFonts w:hint="cs"/>
          <w:rtl/>
        </w:rPr>
        <w:t>ها</w:t>
      </w:r>
      <w:r w:rsidRPr="00876A79">
        <w:rPr>
          <w:rtl/>
        </w:rPr>
        <w:t xml:space="preserve"> بين عام 2002 و</w:t>
      </w:r>
      <w:r w:rsidRPr="00876A79">
        <w:rPr>
          <w:rFonts w:hint="cs"/>
          <w:rtl/>
        </w:rPr>
        <w:t xml:space="preserve">عام </w:t>
      </w:r>
      <w:r w:rsidRPr="00876A79">
        <w:rPr>
          <w:rtl/>
        </w:rPr>
        <w:t>2015</w:t>
      </w:r>
      <w:r w:rsidRPr="00876A79">
        <w:rPr>
          <w:rFonts w:hint="cs"/>
          <w:rtl/>
        </w:rPr>
        <w:t xml:space="preserve">. </w:t>
      </w:r>
      <w:r w:rsidRPr="00876A79">
        <w:rPr>
          <w:rtl/>
        </w:rPr>
        <w:t xml:space="preserve">وحتى </w:t>
      </w:r>
      <w:r w:rsidRPr="00876A79">
        <w:rPr>
          <w:rFonts w:hint="cs"/>
          <w:rtl/>
        </w:rPr>
        <w:t xml:space="preserve">نهاية </w:t>
      </w:r>
      <w:r w:rsidRPr="00876A79">
        <w:rPr>
          <w:rtl/>
        </w:rPr>
        <w:t>عام 2015، أصدرت محكمة حقوق الإنسان ولجنة الوزراء ما</w:t>
      </w:r>
      <w:r w:rsidR="000B69BF">
        <w:rPr>
          <w:rFonts w:hint="cs"/>
          <w:rtl/>
        </w:rPr>
        <w:t> </w:t>
      </w:r>
      <w:r w:rsidRPr="00876A79">
        <w:rPr>
          <w:rtl/>
        </w:rPr>
        <w:t>مجموعه 181 حكما</w:t>
      </w:r>
      <w:r w:rsidR="000B69BF">
        <w:rPr>
          <w:rFonts w:hint="cs"/>
          <w:rtl/>
        </w:rPr>
        <w:t>ً</w:t>
      </w:r>
      <w:r w:rsidRPr="00876A79">
        <w:rPr>
          <w:rtl/>
        </w:rPr>
        <w:t>/قرارا</w:t>
      </w:r>
      <w:r w:rsidR="000B69BF">
        <w:rPr>
          <w:rFonts w:hint="cs"/>
          <w:rtl/>
        </w:rPr>
        <w:t>ً</w:t>
      </w:r>
      <w:r w:rsidRPr="00876A79">
        <w:rPr>
          <w:rtl/>
        </w:rPr>
        <w:t xml:space="preserve"> نهائيا</w:t>
      </w:r>
      <w:r w:rsidR="000B69BF">
        <w:rPr>
          <w:rFonts w:hint="cs"/>
          <w:rtl/>
        </w:rPr>
        <w:t>ً</w:t>
      </w:r>
      <w:r w:rsidRPr="00876A79">
        <w:rPr>
          <w:rtl/>
        </w:rPr>
        <w:t xml:space="preserve"> في قضايا تتعلق بسويسرا</w:t>
      </w:r>
      <w:r w:rsidRPr="00876A79">
        <w:rPr>
          <w:rFonts w:hint="cs"/>
          <w:rtl/>
        </w:rPr>
        <w:t xml:space="preserve">. </w:t>
      </w:r>
      <w:r w:rsidRPr="00876A79">
        <w:rPr>
          <w:rtl/>
        </w:rPr>
        <w:t>وخلصتا إلى وقوع انتهاك لأحكام الاتفاقية في 104 حالات</w:t>
      </w:r>
      <w:r w:rsidRPr="00876A79">
        <w:rPr>
          <w:rFonts w:hint="cs"/>
          <w:rtl/>
        </w:rPr>
        <w:t xml:space="preserve">. وبالنظر إلى </w:t>
      </w:r>
      <w:r w:rsidRPr="00876A79">
        <w:rPr>
          <w:rtl/>
        </w:rPr>
        <w:t xml:space="preserve">عدد الشكاوى المقدمة بين عام 1974 وعام 2015 وعدد الشكاوى التي </w:t>
      </w:r>
      <w:r w:rsidRPr="00876A79">
        <w:rPr>
          <w:rFonts w:hint="cs"/>
          <w:rtl/>
        </w:rPr>
        <w:t xml:space="preserve">أفضت إلى إدانة </w:t>
      </w:r>
      <w:r w:rsidRPr="00876A79">
        <w:rPr>
          <w:rtl/>
        </w:rPr>
        <w:t xml:space="preserve">سويسرا خلال الفترة ذاتها، يلاحظ أن زهاء 1,6 في المائة من الشكاوى المقدمة ضد سويسرا </w:t>
      </w:r>
      <w:r w:rsidRPr="00876A79">
        <w:rPr>
          <w:rFonts w:hint="cs"/>
          <w:rtl/>
        </w:rPr>
        <w:t xml:space="preserve">أفضت إلى </w:t>
      </w:r>
      <w:r w:rsidRPr="00876A79">
        <w:rPr>
          <w:rtl/>
        </w:rPr>
        <w:t>إدانتها</w:t>
      </w:r>
      <w:r w:rsidRPr="00876A79">
        <w:rPr>
          <w:rFonts w:hint="cs"/>
          <w:rtl/>
        </w:rPr>
        <w:t xml:space="preserve">. </w:t>
      </w:r>
    </w:p>
    <w:p w:rsidR="007A0EB5" w:rsidRPr="00876A79" w:rsidRDefault="007A0EB5" w:rsidP="007A0EB5">
      <w:pPr>
        <w:pStyle w:val="SingleTxtGA"/>
        <w:rPr>
          <w:rtl/>
        </w:rPr>
      </w:pPr>
      <w:r w:rsidRPr="00876A79">
        <w:rPr>
          <w:rFonts w:hint="cs"/>
          <w:rtl/>
        </w:rPr>
        <w:t>177-</w:t>
      </w:r>
      <w:r w:rsidRPr="00876A79">
        <w:rPr>
          <w:rFonts w:hint="cs"/>
          <w:rtl/>
        </w:rPr>
        <w:tab/>
      </w:r>
      <w:r w:rsidRPr="00876A79">
        <w:rPr>
          <w:rtl/>
        </w:rPr>
        <w:t>وإذا كان عدد الإدانات منخفض</w:t>
      </w:r>
      <w:r w:rsidR="00A4578E">
        <w:rPr>
          <w:rtl/>
        </w:rPr>
        <w:t xml:space="preserve">اً </w:t>
      </w:r>
      <w:r w:rsidRPr="00876A79">
        <w:rPr>
          <w:rtl/>
        </w:rPr>
        <w:t>جد</w:t>
      </w:r>
      <w:r w:rsidR="00A4578E">
        <w:rPr>
          <w:rtl/>
        </w:rPr>
        <w:t xml:space="preserve">اً </w:t>
      </w:r>
      <w:r w:rsidRPr="00876A79">
        <w:rPr>
          <w:rtl/>
        </w:rPr>
        <w:t xml:space="preserve">بالمقارنة مع عدد الشكاوى المقدمة ضد سويسرا، فقد اقتضى بعضها مواءمة القوانين على صعيد الاتحاد والكانتونات أو ممارسات السلطات المسؤولة عن </w:t>
      </w:r>
      <w:r w:rsidRPr="00876A79">
        <w:rPr>
          <w:rFonts w:hint="cs"/>
          <w:rtl/>
        </w:rPr>
        <w:t>ال</w:t>
      </w:r>
      <w:r w:rsidRPr="00876A79">
        <w:rPr>
          <w:rtl/>
        </w:rPr>
        <w:t>تنفيذ</w:t>
      </w:r>
      <w:r w:rsidRPr="00876A79">
        <w:rPr>
          <w:rFonts w:hint="cs"/>
          <w:rtl/>
        </w:rPr>
        <w:t xml:space="preserve">. </w:t>
      </w:r>
      <w:r w:rsidRPr="00876A79">
        <w:rPr>
          <w:rtl/>
        </w:rPr>
        <w:t xml:space="preserve">وفي بعض الأحيان، استغرق إجراء هذه التعديلات بعض الوقت، ولكن السلطات المعنية نفذت القرارات بشكل </w:t>
      </w:r>
      <w:r w:rsidRPr="00876A79">
        <w:rPr>
          <w:rFonts w:hint="cs"/>
          <w:rtl/>
        </w:rPr>
        <w:t>أتاح ل</w:t>
      </w:r>
      <w:r w:rsidRPr="00876A79">
        <w:rPr>
          <w:rtl/>
        </w:rPr>
        <w:t xml:space="preserve">لجنة الوزراء، وهي الهيئة المكلفة برصد تنفيذ الأحكام، </w:t>
      </w:r>
      <w:r w:rsidRPr="00876A79">
        <w:rPr>
          <w:rFonts w:hint="cs"/>
          <w:rtl/>
        </w:rPr>
        <w:t xml:space="preserve">إمكانية إغلاق ملف </w:t>
      </w:r>
      <w:r w:rsidRPr="00876A79">
        <w:rPr>
          <w:rtl/>
        </w:rPr>
        <w:t>الإجراءات بصفة نهائية</w:t>
      </w:r>
      <w:r w:rsidRPr="00876A79">
        <w:rPr>
          <w:rFonts w:hint="cs"/>
          <w:rtl/>
        </w:rPr>
        <w:t>.</w:t>
      </w:r>
    </w:p>
    <w:p w:rsidR="007A0EB5" w:rsidRPr="000B69BF" w:rsidRDefault="007A0EB5" w:rsidP="000B69BF">
      <w:pPr>
        <w:pStyle w:val="SingleTxtGA"/>
        <w:rPr>
          <w:spacing w:val="-2"/>
          <w:rtl/>
        </w:rPr>
      </w:pPr>
      <w:r w:rsidRPr="00876A79">
        <w:rPr>
          <w:rFonts w:hint="cs"/>
          <w:rtl/>
        </w:rPr>
        <w:t>178-</w:t>
      </w:r>
      <w:r w:rsidRPr="00876A79">
        <w:rPr>
          <w:rFonts w:hint="cs"/>
          <w:rtl/>
        </w:rPr>
        <w:tab/>
        <w:t>و</w:t>
      </w:r>
      <w:r w:rsidRPr="00876A79">
        <w:rPr>
          <w:rtl/>
        </w:rPr>
        <w:t>اضطلعت المحكمة الاتحادية بدور حاسم في عملية إدماج أحكام الاتفاقية الأوروبية لحقوق الإنسان في النظام القانوني السويسري</w:t>
      </w:r>
      <w:r w:rsidRPr="00876A79">
        <w:rPr>
          <w:rFonts w:hint="cs"/>
          <w:rtl/>
        </w:rPr>
        <w:t>. ف</w:t>
      </w:r>
      <w:r w:rsidRPr="00876A79">
        <w:rPr>
          <w:rtl/>
        </w:rPr>
        <w:t>بعد دخول هذه الاتفاقية حيز النفاذ</w:t>
      </w:r>
      <w:r w:rsidRPr="00876A79">
        <w:rPr>
          <w:rFonts w:hint="cs"/>
          <w:rtl/>
        </w:rPr>
        <w:t xml:space="preserve"> ب</w:t>
      </w:r>
      <w:r w:rsidRPr="00876A79">
        <w:rPr>
          <w:rtl/>
        </w:rPr>
        <w:t xml:space="preserve">فترة قصيرة، اعترفت في أحد </w:t>
      </w:r>
      <w:r w:rsidRPr="00876A79">
        <w:rPr>
          <w:rFonts w:hint="cs"/>
          <w:rtl/>
        </w:rPr>
        <w:t xml:space="preserve">قراراتها </w:t>
      </w:r>
      <w:r w:rsidRPr="00876A79">
        <w:rPr>
          <w:rtl/>
        </w:rPr>
        <w:t>بأن الضمانات المنصوص عليها في الاتفاقية تكتسي طابع</w:t>
      </w:r>
      <w:r w:rsidR="00A4578E">
        <w:rPr>
          <w:rtl/>
        </w:rPr>
        <w:t xml:space="preserve">اً </w:t>
      </w:r>
      <w:r w:rsidRPr="00876A79">
        <w:rPr>
          <w:rtl/>
        </w:rPr>
        <w:t>دستوري</w:t>
      </w:r>
      <w:r w:rsidR="00A4578E">
        <w:rPr>
          <w:rtl/>
        </w:rPr>
        <w:t xml:space="preserve">اً </w:t>
      </w:r>
      <w:r w:rsidRPr="00876A79">
        <w:rPr>
          <w:rtl/>
        </w:rPr>
        <w:t>وجعلتها بالتالي، من الناحية الإجرائية، متساوية مع الحقوق الدستورية</w:t>
      </w:r>
      <w:r w:rsidRPr="00876A79">
        <w:rPr>
          <w:rFonts w:hint="cs"/>
          <w:rtl/>
        </w:rPr>
        <w:t xml:space="preserve">. </w:t>
      </w:r>
      <w:r w:rsidRPr="00876A79">
        <w:rPr>
          <w:rtl/>
        </w:rPr>
        <w:t xml:space="preserve">ويعني </w:t>
      </w:r>
      <w:r w:rsidRPr="00876A79">
        <w:rPr>
          <w:rFonts w:hint="cs"/>
          <w:rtl/>
        </w:rPr>
        <w:t>ذلك</w:t>
      </w:r>
      <w:r w:rsidRPr="00876A79">
        <w:rPr>
          <w:rtl/>
        </w:rPr>
        <w:t xml:space="preserve">، </w:t>
      </w:r>
      <w:r w:rsidRPr="00876A79">
        <w:rPr>
          <w:rFonts w:hint="cs"/>
          <w:rtl/>
        </w:rPr>
        <w:t>بالنسبة ل</w:t>
      </w:r>
      <w:r w:rsidRPr="00876A79">
        <w:rPr>
          <w:rtl/>
        </w:rPr>
        <w:t xml:space="preserve">سلطات الكانتونات، أنه في حالة </w:t>
      </w:r>
      <w:r w:rsidRPr="00876A79">
        <w:rPr>
          <w:rFonts w:hint="cs"/>
          <w:rtl/>
        </w:rPr>
        <w:t xml:space="preserve">ادعاء وقوع </w:t>
      </w:r>
      <w:r w:rsidRPr="00876A79">
        <w:rPr>
          <w:rtl/>
        </w:rPr>
        <w:t xml:space="preserve">انتهاك </w:t>
      </w:r>
      <w:r w:rsidRPr="00876A79">
        <w:rPr>
          <w:rFonts w:hint="cs"/>
          <w:rtl/>
        </w:rPr>
        <w:t>ل</w:t>
      </w:r>
      <w:r w:rsidRPr="00876A79">
        <w:rPr>
          <w:rtl/>
        </w:rPr>
        <w:t xml:space="preserve">حق دستوري </w:t>
      </w:r>
      <w:r w:rsidRPr="00876A79">
        <w:rPr>
          <w:rFonts w:hint="cs"/>
          <w:rtl/>
        </w:rPr>
        <w:t xml:space="preserve">بسبب </w:t>
      </w:r>
      <w:r w:rsidRPr="00876A79">
        <w:rPr>
          <w:rtl/>
        </w:rPr>
        <w:t>قانون أو قرار، يجوز كذلك الاحتجاج دائم</w:t>
      </w:r>
      <w:r w:rsidR="00A4578E">
        <w:rPr>
          <w:rtl/>
        </w:rPr>
        <w:t xml:space="preserve">اً </w:t>
      </w:r>
      <w:r w:rsidRPr="00876A79">
        <w:rPr>
          <w:rtl/>
        </w:rPr>
        <w:t>(أو حصريا</w:t>
      </w:r>
      <w:r w:rsidR="00AD794C">
        <w:rPr>
          <w:rFonts w:hint="cs"/>
          <w:rtl/>
        </w:rPr>
        <w:t>ً</w:t>
      </w:r>
      <w:r w:rsidRPr="00876A79">
        <w:rPr>
          <w:rtl/>
        </w:rPr>
        <w:t xml:space="preserve">) بوقوع انتهاك </w:t>
      </w:r>
      <w:r w:rsidRPr="00876A79">
        <w:rPr>
          <w:rFonts w:hint="cs"/>
          <w:rtl/>
        </w:rPr>
        <w:t>ل</w:t>
      </w:r>
      <w:r w:rsidRPr="00876A79">
        <w:rPr>
          <w:rtl/>
        </w:rPr>
        <w:t>لاتفاقية الأوروبية لحقوق الإنسان</w:t>
      </w:r>
      <w:r w:rsidRPr="00876A79">
        <w:rPr>
          <w:rFonts w:hint="cs"/>
          <w:rtl/>
        </w:rPr>
        <w:t xml:space="preserve">. </w:t>
      </w:r>
      <w:r w:rsidRPr="00876A79">
        <w:rPr>
          <w:rtl/>
        </w:rPr>
        <w:t>ويشير تقرير ستوكلي المشار إليه أعلاه (انظر: 40 سنة من انضمام سويسرا إلى الاتفاقية الأوروبية لحقوق الإنسان: الحصيلة والآفاق، تقرير المجلس الاتحادي تنفيذ</w:t>
      </w:r>
      <w:r w:rsidR="00A4578E">
        <w:rPr>
          <w:rtl/>
        </w:rPr>
        <w:t xml:space="preserve">اً </w:t>
      </w:r>
      <w:r w:rsidRPr="00876A79">
        <w:rPr>
          <w:rtl/>
        </w:rPr>
        <w:t xml:space="preserve">لمقترح </w:t>
      </w:r>
      <w:r w:rsidRPr="000B69BF">
        <w:rPr>
          <w:spacing w:val="-2"/>
          <w:rtl/>
        </w:rPr>
        <w:t>ستوكلي</w:t>
      </w:r>
      <w:r w:rsidR="000B69BF" w:rsidRPr="000B69BF">
        <w:rPr>
          <w:rFonts w:hint="cs"/>
          <w:spacing w:val="-2"/>
          <w:rtl/>
        </w:rPr>
        <w:t xml:space="preserve"> 13-4187</w:t>
      </w:r>
      <w:r w:rsidRPr="000B69BF">
        <w:rPr>
          <w:spacing w:val="-2"/>
          <w:rtl/>
        </w:rPr>
        <w:t>، المقدم في 12 كانون الأول/ديسمبر 2013) إلى</w:t>
      </w:r>
      <w:r w:rsidRPr="000B69BF">
        <w:rPr>
          <w:rFonts w:hint="cs"/>
          <w:spacing w:val="-2"/>
          <w:rtl/>
        </w:rPr>
        <w:t xml:space="preserve"> ارتفاع </w:t>
      </w:r>
      <w:r w:rsidRPr="000B69BF">
        <w:rPr>
          <w:spacing w:val="-2"/>
          <w:rtl/>
        </w:rPr>
        <w:t>عدد الأحكام الصادرة عن المحكمة ال</w:t>
      </w:r>
      <w:r w:rsidRPr="000B69BF">
        <w:rPr>
          <w:rFonts w:hint="cs"/>
          <w:spacing w:val="-2"/>
          <w:rtl/>
        </w:rPr>
        <w:t>ا</w:t>
      </w:r>
      <w:r w:rsidRPr="000B69BF">
        <w:rPr>
          <w:spacing w:val="-2"/>
          <w:rtl/>
        </w:rPr>
        <w:t>تحادية التي تشير إلى الاتفاقية</w:t>
      </w:r>
      <w:r w:rsidRPr="000B69BF">
        <w:rPr>
          <w:rFonts w:hint="cs"/>
          <w:spacing w:val="-2"/>
          <w:rtl/>
        </w:rPr>
        <w:t>. وفي الوقت الراهن</w:t>
      </w:r>
      <w:r w:rsidRPr="000B69BF">
        <w:rPr>
          <w:spacing w:val="-2"/>
          <w:rtl/>
        </w:rPr>
        <w:t>، غالب</w:t>
      </w:r>
      <w:r w:rsidR="00A4578E">
        <w:rPr>
          <w:spacing w:val="-2"/>
          <w:rtl/>
        </w:rPr>
        <w:t xml:space="preserve">اً </w:t>
      </w:r>
      <w:r w:rsidRPr="000B69BF">
        <w:rPr>
          <w:spacing w:val="-2"/>
          <w:rtl/>
        </w:rPr>
        <w:t>ما يستند ادعاء انتهاك حقوق الإنسان في الوقت ذاته إلى الدستور الاتحادي وإلى الاتفاقية</w:t>
      </w:r>
      <w:r w:rsidRPr="000B69BF">
        <w:rPr>
          <w:rFonts w:hint="cs"/>
          <w:spacing w:val="-2"/>
          <w:rtl/>
        </w:rPr>
        <w:t xml:space="preserve">. </w:t>
      </w:r>
      <w:r w:rsidRPr="000B69BF">
        <w:rPr>
          <w:spacing w:val="-2"/>
          <w:rtl/>
        </w:rPr>
        <w:t>وينطبق ذلك أيض</w:t>
      </w:r>
      <w:r w:rsidR="00A4578E">
        <w:rPr>
          <w:spacing w:val="-2"/>
          <w:rtl/>
        </w:rPr>
        <w:t xml:space="preserve">اً </w:t>
      </w:r>
      <w:r w:rsidRPr="000B69BF">
        <w:rPr>
          <w:spacing w:val="-2"/>
          <w:rtl/>
        </w:rPr>
        <w:t xml:space="preserve">على الحقوق ذات الصلة المكرسة في </w:t>
      </w:r>
      <w:r w:rsidRPr="000B69BF">
        <w:rPr>
          <w:rFonts w:hint="cs"/>
          <w:spacing w:val="-2"/>
          <w:rtl/>
        </w:rPr>
        <w:t>ال</w:t>
      </w:r>
      <w:r w:rsidRPr="000B69BF">
        <w:rPr>
          <w:spacing w:val="-2"/>
          <w:rtl/>
        </w:rPr>
        <w:t xml:space="preserve">صكوك </w:t>
      </w:r>
      <w:r w:rsidRPr="000B69BF">
        <w:rPr>
          <w:rFonts w:hint="cs"/>
          <w:spacing w:val="-2"/>
          <w:rtl/>
        </w:rPr>
        <w:t xml:space="preserve">الدولية </w:t>
      </w:r>
      <w:r w:rsidRPr="000B69BF">
        <w:rPr>
          <w:spacing w:val="-2"/>
          <w:rtl/>
        </w:rPr>
        <w:t>لحقوق الإنسان</w:t>
      </w:r>
      <w:r w:rsidRPr="000B69BF">
        <w:rPr>
          <w:rFonts w:hint="cs"/>
          <w:spacing w:val="-2"/>
          <w:rtl/>
        </w:rPr>
        <w:t xml:space="preserve"> التي وضعتها </w:t>
      </w:r>
      <w:r w:rsidRPr="000B69BF">
        <w:rPr>
          <w:spacing w:val="-2"/>
          <w:rtl/>
        </w:rPr>
        <w:t>الأمم المتحدة</w:t>
      </w:r>
      <w:r w:rsidRPr="000B69BF">
        <w:rPr>
          <w:rFonts w:hint="cs"/>
          <w:spacing w:val="-2"/>
          <w:rtl/>
        </w:rPr>
        <w:t>. و</w:t>
      </w:r>
      <w:r w:rsidRPr="000B69BF">
        <w:rPr>
          <w:spacing w:val="-2"/>
          <w:rtl/>
        </w:rPr>
        <w:t xml:space="preserve">على سبيل المثال، شكلت الحقوق والحريات التي يحميها العهد الثاني للأمم المتحدة موضوع </w:t>
      </w:r>
      <w:r w:rsidRPr="000B69BF">
        <w:rPr>
          <w:rFonts w:hint="cs"/>
          <w:spacing w:val="-2"/>
          <w:rtl/>
        </w:rPr>
        <w:t>أكثر من 200</w:t>
      </w:r>
      <w:r w:rsidRPr="000B69BF">
        <w:rPr>
          <w:spacing w:val="-2"/>
          <w:rtl/>
        </w:rPr>
        <w:t xml:space="preserve"> قرار قضائي </w:t>
      </w:r>
      <w:r w:rsidRPr="000B69BF">
        <w:rPr>
          <w:rFonts w:hint="cs"/>
          <w:spacing w:val="-2"/>
          <w:rtl/>
        </w:rPr>
        <w:t>صادر عن</w:t>
      </w:r>
      <w:r w:rsidRPr="000B69BF">
        <w:rPr>
          <w:spacing w:val="-2"/>
          <w:rtl/>
        </w:rPr>
        <w:t xml:space="preserve"> المحكمة الاتحادية خلال الفترة المشمولة بالتقرير الدوري الرابع المقدم إلى اللجنة المعنية بحقوق الإنسان، وهو ما يؤكد أن أعضاء </w:t>
      </w:r>
      <w:r w:rsidRPr="000B69BF">
        <w:rPr>
          <w:rFonts w:hint="cs"/>
          <w:spacing w:val="-2"/>
          <w:rtl/>
        </w:rPr>
        <w:t xml:space="preserve">نقابة </w:t>
      </w:r>
      <w:r w:rsidRPr="000B69BF">
        <w:rPr>
          <w:spacing w:val="-2"/>
          <w:rtl/>
        </w:rPr>
        <w:t xml:space="preserve">المحامين وأغلبية الرأي العام على دراية بالعهد وأن المحكمة الاتحادية </w:t>
      </w:r>
      <w:r w:rsidRPr="000B69BF">
        <w:rPr>
          <w:rFonts w:hint="cs"/>
          <w:spacing w:val="-2"/>
          <w:rtl/>
        </w:rPr>
        <w:t xml:space="preserve">تُوليه </w:t>
      </w:r>
      <w:r w:rsidRPr="000B69BF">
        <w:rPr>
          <w:spacing w:val="-2"/>
          <w:rtl/>
        </w:rPr>
        <w:t>أهمية كبيرة في اجتهاداتها القضائية</w:t>
      </w:r>
      <w:r w:rsidRPr="000B69BF">
        <w:rPr>
          <w:rFonts w:hint="cs"/>
          <w:spacing w:val="-2"/>
          <w:rtl/>
        </w:rPr>
        <w:t>.</w:t>
      </w:r>
    </w:p>
    <w:p w:rsidR="007A0EB5" w:rsidRPr="00876A79" w:rsidRDefault="007A0EB5" w:rsidP="002F5CDF">
      <w:pPr>
        <w:pStyle w:val="SingleTxtGA"/>
      </w:pPr>
      <w:r w:rsidRPr="00876A79">
        <w:rPr>
          <w:rFonts w:hint="cs"/>
          <w:rtl/>
        </w:rPr>
        <w:t>179-</w:t>
      </w:r>
      <w:r w:rsidRPr="00876A79">
        <w:rPr>
          <w:rFonts w:hint="cs"/>
          <w:rtl/>
        </w:rPr>
        <w:tab/>
      </w:r>
      <w:r w:rsidRPr="00876A79">
        <w:rPr>
          <w:rtl/>
        </w:rPr>
        <w:t>وبالإضافة إلى المحكمة الأوروبية لحقوق الإنسان، تعترف سويسرا بآليات دولية أخرى للانتصاف، وهي: إجراء</w:t>
      </w:r>
      <w:r w:rsidRPr="00876A79">
        <w:rPr>
          <w:rFonts w:hint="cs"/>
          <w:rtl/>
        </w:rPr>
        <w:t>ات</w:t>
      </w:r>
      <w:r w:rsidRPr="00876A79">
        <w:rPr>
          <w:rtl/>
        </w:rPr>
        <w:t xml:space="preserve"> تقديم الشكاوى الفردية إلى لجنة مناهضة التعذيب، وإلى لجنة القضاء على التمييز العنصري، وإلى اللجنة المعنية بالقضاء على التمييز ضد المرأة</w:t>
      </w:r>
      <w:r w:rsidRPr="00876A79">
        <w:rPr>
          <w:rFonts w:hint="cs"/>
          <w:rtl/>
        </w:rPr>
        <w:t xml:space="preserve">. </w:t>
      </w:r>
      <w:r w:rsidRPr="00876A79">
        <w:rPr>
          <w:rtl/>
        </w:rPr>
        <w:t>وحتى نهاية عام 2015، قُدم 175 شكوى ضد سويسرا إلى لجنة مناهضة التعذيب، أفض</w:t>
      </w:r>
      <w:r w:rsidRPr="00876A79">
        <w:rPr>
          <w:rFonts w:hint="cs"/>
          <w:rtl/>
        </w:rPr>
        <w:t>ى</w:t>
      </w:r>
      <w:r w:rsidRPr="00876A79">
        <w:rPr>
          <w:rtl/>
        </w:rPr>
        <w:t xml:space="preserve"> 17 منها إلى </w:t>
      </w:r>
      <w:r w:rsidRPr="00876A79">
        <w:rPr>
          <w:rFonts w:hint="cs"/>
          <w:rtl/>
        </w:rPr>
        <w:t xml:space="preserve">استنتاج </w:t>
      </w:r>
      <w:r w:rsidRPr="00876A79">
        <w:rPr>
          <w:rtl/>
        </w:rPr>
        <w:t xml:space="preserve">وقوع انتهاك لاتفاقية مناهضة التعذيب </w:t>
      </w:r>
      <w:r w:rsidRPr="00876A79">
        <w:rPr>
          <w:rFonts w:hint="cs"/>
          <w:rtl/>
        </w:rPr>
        <w:t xml:space="preserve">ولا يزال </w:t>
      </w:r>
      <w:r w:rsidRPr="00876A79">
        <w:rPr>
          <w:rtl/>
        </w:rPr>
        <w:t xml:space="preserve">22 </w:t>
      </w:r>
      <w:r w:rsidRPr="00876A79">
        <w:rPr>
          <w:rFonts w:hint="cs"/>
          <w:rtl/>
        </w:rPr>
        <w:t xml:space="preserve">منها بانتظار الحسم فيها. </w:t>
      </w:r>
      <w:r w:rsidRPr="00876A79">
        <w:rPr>
          <w:rtl/>
        </w:rPr>
        <w:t>وحتى الآن، تلقت لجنة القضاء على التمييز العنصري بدورها شكويين ضد سويسرا: فبينما لم تفض إحداهما إلى إدانتها، لا تزال الأخرى بانتظار البت فيه</w:t>
      </w:r>
      <w:r w:rsidRPr="00876A79">
        <w:rPr>
          <w:rFonts w:hint="cs"/>
          <w:rtl/>
        </w:rPr>
        <w:t xml:space="preserve">. </w:t>
      </w:r>
      <w:r w:rsidRPr="00876A79">
        <w:rPr>
          <w:rtl/>
        </w:rPr>
        <w:t xml:space="preserve">وفي عام 2015، قُدمت أول شكوى ضد سويسرا إلى اللجنة المعنية بالقضاء على التمييز ضد المرأة التي لم </w:t>
      </w:r>
      <w:r w:rsidRPr="00876A79">
        <w:rPr>
          <w:rFonts w:hint="cs"/>
          <w:rtl/>
        </w:rPr>
        <w:t xml:space="preserve">تصدر </w:t>
      </w:r>
      <w:r w:rsidRPr="00876A79">
        <w:rPr>
          <w:rtl/>
        </w:rPr>
        <w:t xml:space="preserve">بعد </w:t>
      </w:r>
      <w:r w:rsidRPr="00876A79">
        <w:rPr>
          <w:rFonts w:hint="cs"/>
          <w:rtl/>
        </w:rPr>
        <w:t xml:space="preserve">قرارها بشأن </w:t>
      </w:r>
      <w:r w:rsidRPr="00876A79">
        <w:rPr>
          <w:rtl/>
        </w:rPr>
        <w:t>القضية</w:t>
      </w:r>
      <w:r w:rsidRPr="00876A79">
        <w:rPr>
          <w:rFonts w:hint="cs"/>
          <w:rtl/>
        </w:rPr>
        <w:t xml:space="preserve">. </w:t>
      </w:r>
      <w:r w:rsidRPr="00876A79">
        <w:rPr>
          <w:rtl/>
        </w:rPr>
        <w:t>وفي الوقت الراهن، تخطط سويسرا للتصديق على البروتوكول الاختياري الثالث لاتفاقية حقوق الطفل المتعلق بإجراء تقديم البلاغات في حالة انتهاك هذه الاتفاقية</w:t>
      </w:r>
      <w:r w:rsidRPr="00876A79">
        <w:rPr>
          <w:rFonts w:hint="cs"/>
          <w:rtl/>
        </w:rPr>
        <w:t>.</w:t>
      </w:r>
    </w:p>
    <w:p w:rsidR="00B54045" w:rsidRPr="00876A79" w:rsidRDefault="002F5CDF" w:rsidP="002F5CDF">
      <w:pPr>
        <w:spacing w:before="120"/>
        <w:jc w:val="center"/>
        <w:rPr>
          <w:u w:val="single"/>
          <w:rtl/>
          <w:lang w:val="fr-CH" w:bidi="ar-DZ"/>
        </w:rPr>
      </w:pPr>
      <w:r w:rsidRPr="00876A79">
        <w:rPr>
          <w:u w:val="single"/>
          <w:rtl/>
          <w:lang w:val="fr-CH" w:bidi="ar-DZ"/>
        </w:rPr>
        <w:tab/>
      </w:r>
      <w:r w:rsidRPr="00876A79">
        <w:rPr>
          <w:u w:val="single"/>
          <w:rtl/>
          <w:lang w:val="fr-CH" w:bidi="ar-DZ"/>
        </w:rPr>
        <w:tab/>
      </w:r>
      <w:r w:rsidRPr="00876A79">
        <w:rPr>
          <w:u w:val="single"/>
          <w:rtl/>
          <w:lang w:val="fr-CH" w:bidi="ar-DZ"/>
        </w:rPr>
        <w:tab/>
      </w:r>
    </w:p>
    <w:sectPr w:rsidR="00B54045" w:rsidRPr="00876A79" w:rsidSect="00F362E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4D" w:rsidRPr="002901D9" w:rsidRDefault="0075624D" w:rsidP="002901D9">
      <w:pPr>
        <w:spacing w:after="60" w:line="240" w:lineRule="auto"/>
        <w:rPr>
          <w:i/>
          <w:iCs/>
        </w:rPr>
      </w:pPr>
      <w:r>
        <w:rPr>
          <w:rFonts w:hint="cs"/>
          <w:i/>
          <w:iCs/>
          <w:rtl/>
        </w:rPr>
        <w:t>الحواشي</w:t>
      </w:r>
    </w:p>
  </w:endnote>
  <w:endnote w:type="continuationSeparator" w:id="0">
    <w:p w:rsidR="0075624D" w:rsidRDefault="0075624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4D" w:rsidRPr="007A0EB5" w:rsidRDefault="0075624D" w:rsidP="007A0EB5">
    <w:pPr>
      <w:pStyle w:val="Footer"/>
      <w:tabs>
        <w:tab w:val="right" w:pos="9598"/>
      </w:tabs>
      <w:rPr>
        <w:sz w:val="17"/>
      </w:rPr>
    </w:pPr>
    <w:r>
      <w:rPr>
        <w:sz w:val="17"/>
      </w:rPr>
      <w:t>GE.17-09974</w:t>
    </w:r>
    <w:r>
      <w:rPr>
        <w:sz w:val="17"/>
      </w:rPr>
      <w:tab/>
    </w:r>
    <w:r w:rsidRPr="007A0EB5">
      <w:rPr>
        <w:b/>
        <w:sz w:val="18"/>
      </w:rPr>
      <w:fldChar w:fldCharType="begin"/>
    </w:r>
    <w:r w:rsidRPr="007A0EB5">
      <w:rPr>
        <w:b/>
        <w:sz w:val="18"/>
      </w:rPr>
      <w:instrText xml:space="preserve"> PAGE  \* MERGEFORMAT </w:instrText>
    </w:r>
    <w:r w:rsidRPr="007A0EB5">
      <w:rPr>
        <w:b/>
        <w:sz w:val="18"/>
      </w:rPr>
      <w:fldChar w:fldCharType="separate"/>
    </w:r>
    <w:r w:rsidR="004F76A0">
      <w:rPr>
        <w:b/>
        <w:noProof/>
        <w:sz w:val="18"/>
      </w:rPr>
      <w:t>8</w:t>
    </w:r>
    <w:r w:rsidRPr="007A0EB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4D" w:rsidRPr="007A0EB5" w:rsidRDefault="0075624D" w:rsidP="006959B0">
    <w:pPr>
      <w:pStyle w:val="Footer"/>
      <w:tabs>
        <w:tab w:val="right" w:pos="9599"/>
      </w:tabs>
      <w:jc w:val="left"/>
      <w:rPr>
        <w:b/>
        <w:sz w:val="18"/>
        <w:lang w:val="en-US"/>
      </w:rPr>
    </w:pPr>
    <w:r w:rsidRPr="007A0EB5">
      <w:rPr>
        <w:b/>
        <w:sz w:val="18"/>
        <w:lang w:val="en-US"/>
      </w:rPr>
      <w:fldChar w:fldCharType="begin"/>
    </w:r>
    <w:r w:rsidRPr="007A0EB5">
      <w:rPr>
        <w:b/>
        <w:sz w:val="18"/>
        <w:lang w:val="en-US"/>
      </w:rPr>
      <w:instrText xml:space="preserve"> PAGE  \* MERGEFORMAT </w:instrText>
    </w:r>
    <w:r w:rsidRPr="007A0EB5">
      <w:rPr>
        <w:b/>
        <w:sz w:val="18"/>
        <w:lang w:val="en-US"/>
      </w:rPr>
      <w:fldChar w:fldCharType="separate"/>
    </w:r>
    <w:r w:rsidR="004F76A0">
      <w:rPr>
        <w:b/>
        <w:noProof/>
        <w:sz w:val="18"/>
        <w:lang w:val="en-US"/>
      </w:rPr>
      <w:t>7</w:t>
    </w:r>
    <w:r w:rsidRPr="007A0EB5">
      <w:rPr>
        <w:b/>
        <w:sz w:val="18"/>
        <w:lang w:val="en-US"/>
      </w:rPr>
      <w:fldChar w:fldCharType="end"/>
    </w:r>
    <w:r>
      <w:rPr>
        <w:b/>
        <w:sz w:val="18"/>
        <w:lang w:val="en-US"/>
      </w:rPr>
      <w:tab/>
    </w:r>
    <w:r>
      <w:rPr>
        <w:sz w:val="17"/>
        <w:lang w:val="en-US"/>
      </w:rPr>
      <w:t>GE.17-09974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4D" w:rsidRDefault="0075624D" w:rsidP="007C1295">
    <w:pPr>
      <w:pStyle w:val="Footer"/>
      <w:spacing w:before="360"/>
      <w:jc w:val="right"/>
      <w:rPr>
        <w:sz w:val="20"/>
        <w:szCs w:val="20"/>
      </w:rPr>
    </w:pPr>
    <w:r>
      <w:rPr>
        <w:sz w:val="20"/>
        <w:szCs w:val="20"/>
      </w:rPr>
      <w:t>GE.17-09974</w:t>
    </w:r>
    <w:r>
      <w:rPr>
        <w:noProof/>
        <w:lang w:val="en-US"/>
      </w:rPr>
      <w:drawing>
        <wp:anchor distT="0" distB="0" distL="114300" distR="114300" simplePos="0" relativeHeight="251664384"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5624D" w:rsidRPr="00F362EC" w:rsidRDefault="0075624D" w:rsidP="00F362E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4D" w:rsidRDefault="0075624D" w:rsidP="00CB28F9">
      <w:pPr>
        <w:pStyle w:val="Footer"/>
        <w:bidi/>
        <w:spacing w:after="80" w:line="200" w:lineRule="exact"/>
        <w:ind w:left="680"/>
      </w:pPr>
      <w:r>
        <w:rPr>
          <w:rtl/>
        </w:rPr>
        <w:t>__________</w:t>
      </w:r>
    </w:p>
  </w:footnote>
  <w:footnote w:type="continuationSeparator" w:id="0">
    <w:p w:rsidR="0075624D" w:rsidRDefault="0075624D" w:rsidP="00656392">
      <w:pPr>
        <w:spacing w:line="240" w:lineRule="auto"/>
      </w:pPr>
      <w:r>
        <w:continuationSeparator/>
      </w:r>
    </w:p>
  </w:footnote>
  <w:footnote w:id="1">
    <w:p w:rsidR="0075624D" w:rsidRPr="007A0EB5" w:rsidRDefault="0075624D" w:rsidP="007A0EB5">
      <w:pPr>
        <w:pStyle w:val="FootnoteText1"/>
      </w:pPr>
      <w:r>
        <w:rPr>
          <w:rtl/>
        </w:rPr>
        <w:t>*</w:t>
      </w:r>
      <w:r>
        <w:rPr>
          <w:rtl/>
        </w:rPr>
        <w:tab/>
      </w:r>
      <w:r>
        <w:rPr>
          <w:rFonts w:hint="cs"/>
          <w:rtl/>
        </w:rPr>
        <w:t xml:space="preserve">تصدر </w:t>
      </w:r>
      <w:r w:rsidRPr="00BB1E16">
        <w:rPr>
          <w:rFonts w:hint="cs"/>
          <w:rtl/>
        </w:rPr>
        <w:t xml:space="preserve">هذه الوثيقة </w:t>
      </w:r>
      <w:r>
        <w:rPr>
          <w:rFonts w:hint="cs"/>
          <w:rtl/>
        </w:rPr>
        <w:t>من دون تحرير رسمي</w:t>
      </w:r>
      <w:r w:rsidRPr="00BB1E16">
        <w:rPr>
          <w:rFonts w:hint="cs"/>
          <w:rtl/>
        </w:rPr>
        <w:t>.</w:t>
      </w:r>
    </w:p>
  </w:footnote>
  <w:footnote w:id="2">
    <w:p w:rsidR="0075624D" w:rsidRPr="002F5CDF" w:rsidRDefault="0075624D" w:rsidP="00876A79">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Adopté par le Conseil fédéral le 12 octobre 2016</w:t>
      </w:r>
      <w:r w:rsidRPr="002F5CDF">
        <w:rPr>
          <w:rFonts w:hint="cs"/>
          <w:rtl/>
        </w:rPr>
        <w:t>.</w:t>
      </w:r>
    </w:p>
  </w:footnote>
  <w:footnote w:id="3">
    <w:p w:rsidR="0075624D" w:rsidRPr="002F5CDF" w:rsidRDefault="0075624D" w:rsidP="00876A79">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Plusieurs passages du présent rapport ont été repris de publications de l’Office fédéral de la statistique, de la Chancellerie fédérale, du Tribunal fédéral et du Département fédéral des affaires étrangères</w:t>
      </w:r>
      <w:r w:rsidRPr="002F5CDF">
        <w:rPr>
          <w:rFonts w:hint="cs"/>
          <w:rtl/>
        </w:rPr>
        <w:t>.</w:t>
      </w:r>
    </w:p>
  </w:footnote>
  <w:footnote w:id="4">
    <w:p w:rsidR="0075624D" w:rsidRPr="002F5CDF" w:rsidRDefault="0075624D" w:rsidP="00876A79">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Recueil systématique du droit fédéral (RS) 101 (www. admin.ch &gt; Droit fédéral &gt; Recueil systématique &gt; Rechercher)</w:t>
      </w:r>
      <w:r w:rsidRPr="002F5CDF">
        <w:rPr>
          <w:rFonts w:hint="cs"/>
          <w:rtl/>
          <w:lang w:val="fr-CH"/>
        </w:rPr>
        <w:t>.</w:t>
      </w:r>
    </w:p>
  </w:footnote>
  <w:footnote w:id="5">
    <w:p w:rsidR="0075624D" w:rsidRPr="002F5CDF" w:rsidRDefault="0075624D" w:rsidP="00876A79">
      <w:pPr>
        <w:pStyle w:val="FootnoteText1"/>
        <w:spacing w:line="240" w:lineRule="exact"/>
        <w:rPr>
          <w:rtl/>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lang w:val="fr-CH"/>
        </w:rPr>
        <w:t>.</w:t>
      </w:r>
    </w:p>
  </w:footnote>
  <w:footnote w:id="6">
    <w:p w:rsidR="0075624D" w:rsidRPr="002F5CDF" w:rsidRDefault="0075624D" w:rsidP="00876A79">
      <w:pPr>
        <w:pStyle w:val="FootnoteText1"/>
        <w:spacing w:line="240" w:lineRule="exact"/>
        <w:rPr>
          <w:rtl/>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441.1</w:t>
      </w:r>
      <w:r w:rsidRPr="002F5CDF">
        <w:rPr>
          <w:rFonts w:hint="cs"/>
          <w:rtl/>
          <w:lang w:val="fr-CH"/>
        </w:rPr>
        <w:t>.</w:t>
      </w:r>
    </w:p>
  </w:footnote>
  <w:footnote w:id="7">
    <w:p w:rsidR="0075624D" w:rsidRPr="002F5CDF" w:rsidRDefault="0075624D" w:rsidP="00876A79">
      <w:pPr>
        <w:pStyle w:val="FootnoteText1"/>
        <w:spacing w:line="240" w:lineRule="exact"/>
        <w:rPr>
          <w:rtl/>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lang w:val="fr-CH"/>
        </w:rPr>
        <w:t>.</w:t>
      </w:r>
    </w:p>
  </w:footnote>
  <w:footnote w:id="8">
    <w:p w:rsidR="0075624D" w:rsidRPr="002F5CDF" w:rsidRDefault="0075624D" w:rsidP="00876A79">
      <w:pPr>
        <w:pStyle w:val="FootnoteText1"/>
        <w:spacing w:line="240" w:lineRule="exact"/>
        <w:rPr>
          <w:rtl/>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311.0</w:t>
      </w:r>
      <w:r w:rsidRPr="002F5CDF">
        <w:rPr>
          <w:rFonts w:hint="cs"/>
          <w:rtl/>
          <w:lang w:val="fr-CH"/>
        </w:rPr>
        <w:t>.</w:t>
      </w:r>
    </w:p>
  </w:footnote>
  <w:footnote w:id="9">
    <w:p w:rsidR="0075624D" w:rsidRPr="002F5CDF" w:rsidRDefault="0075624D" w:rsidP="00876A79">
      <w:pPr>
        <w:pStyle w:val="FootnoteText1"/>
        <w:spacing w:line="240" w:lineRule="exact"/>
        <w:rPr>
          <w:rtl/>
          <w:lang w:bidi="ar-DZ"/>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812.121</w:t>
      </w:r>
      <w:r w:rsidRPr="002F5CDF">
        <w:rPr>
          <w:rFonts w:hint="cs"/>
          <w:rtl/>
        </w:rPr>
        <w:t>.</w:t>
      </w:r>
    </w:p>
  </w:footnote>
  <w:footnote w:id="10">
    <w:p w:rsidR="0075624D" w:rsidRPr="002F5CDF" w:rsidRDefault="0075624D" w:rsidP="00876A79">
      <w:pPr>
        <w:pStyle w:val="FootnoteText1"/>
        <w:spacing w:line="240" w:lineRule="exact"/>
        <w:rPr>
          <w:rtl/>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142.20</w:t>
      </w:r>
      <w:r w:rsidRPr="002F5CDF">
        <w:rPr>
          <w:rFonts w:hint="cs"/>
          <w:rtl/>
        </w:rPr>
        <w:t>.</w:t>
      </w:r>
    </w:p>
  </w:footnote>
  <w:footnote w:id="11">
    <w:p w:rsidR="0075624D" w:rsidRPr="002F5CDF" w:rsidRDefault="0075624D" w:rsidP="00876A79">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0.101</w:t>
      </w:r>
      <w:r w:rsidRPr="002F5CDF">
        <w:rPr>
          <w:rFonts w:hint="cs"/>
          <w:rtl/>
        </w:rPr>
        <w:t>.</w:t>
      </w:r>
    </w:p>
  </w:footnote>
  <w:footnote w:id="12">
    <w:p w:rsidR="0075624D" w:rsidRPr="002F5CDF" w:rsidRDefault="0075624D" w:rsidP="007A0EB5">
      <w:pPr>
        <w:pStyle w:val="FootnoteText1"/>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13">
    <w:p w:rsidR="0075624D" w:rsidRPr="002F5CDF" w:rsidRDefault="0075624D" w:rsidP="007A0EB5">
      <w:pPr>
        <w:pStyle w:val="FootnoteText1"/>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14">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15">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16">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172.010</w:t>
      </w:r>
      <w:r w:rsidRPr="002F5CDF">
        <w:rPr>
          <w:rFonts w:hint="cs"/>
          <w:rtl/>
        </w:rPr>
        <w:t>.</w:t>
      </w:r>
    </w:p>
  </w:footnote>
  <w:footnote w:id="17">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18">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19">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20">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21">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22">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23">
    <w:p w:rsidR="0075624D" w:rsidRPr="002F5CDF" w:rsidRDefault="0075624D" w:rsidP="00D12421">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24">
    <w:p w:rsidR="0075624D" w:rsidRPr="002F5CDF" w:rsidRDefault="0075624D" w:rsidP="008C73CB">
      <w:pPr>
        <w:pStyle w:val="FootnoteText1"/>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lang w:val="fr-CH"/>
        </w:rPr>
        <w:t>RS 101</w:t>
      </w:r>
      <w:r w:rsidRPr="002F5CDF">
        <w:rPr>
          <w:rFonts w:hint="cs"/>
          <w:rtl/>
        </w:rPr>
        <w:t>.</w:t>
      </w:r>
    </w:p>
  </w:footnote>
  <w:footnote w:id="25">
    <w:p w:rsidR="0075624D" w:rsidRPr="002F5CDF" w:rsidRDefault="0075624D" w:rsidP="00142A68">
      <w:pPr>
        <w:pStyle w:val="FootnoteText"/>
        <w:spacing w:after="60" w:line="240" w:lineRule="exact"/>
        <w:ind w:left="1247" w:right="1247" w:hanging="567"/>
        <w:rPr>
          <w:sz w:val="18"/>
          <w:szCs w:val="26"/>
          <w:rtl/>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Pr>
          <w:sz w:val="18"/>
          <w:szCs w:val="26"/>
          <w:rtl/>
        </w:rPr>
        <w:tab/>
      </w:r>
      <w:r w:rsidRPr="0075624D">
        <w:rPr>
          <w:rFonts w:hint="cs"/>
          <w:sz w:val="18"/>
          <w:szCs w:val="26"/>
          <w:lang w:val="fr-CH"/>
        </w:rPr>
        <w:t>RS 101</w:t>
      </w:r>
      <w:r>
        <w:rPr>
          <w:rFonts w:hint="cs"/>
          <w:sz w:val="18"/>
          <w:szCs w:val="26"/>
          <w:rtl/>
        </w:rPr>
        <w:t>.</w:t>
      </w:r>
    </w:p>
  </w:footnote>
  <w:footnote w:id="26">
    <w:p w:rsidR="0075624D" w:rsidRPr="0075624D"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Pr>
          <w:sz w:val="18"/>
          <w:szCs w:val="26"/>
          <w:rtl/>
        </w:rPr>
        <w:tab/>
      </w:r>
      <w:r w:rsidRPr="0075624D">
        <w:rPr>
          <w:rFonts w:hint="cs"/>
          <w:sz w:val="18"/>
          <w:szCs w:val="26"/>
          <w:lang w:val="fr-CH"/>
        </w:rPr>
        <w:t>RS 101</w:t>
      </w:r>
      <w:r>
        <w:rPr>
          <w:rFonts w:hint="cs"/>
          <w:sz w:val="18"/>
          <w:szCs w:val="26"/>
          <w:rtl/>
        </w:rPr>
        <w:t>.</w:t>
      </w:r>
    </w:p>
  </w:footnote>
  <w:footnote w:id="27">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rFonts w:hint="cs"/>
          <w:sz w:val="18"/>
          <w:szCs w:val="26"/>
          <w:lang w:val="fr-CH"/>
        </w:rPr>
        <w:t>RS 101</w:t>
      </w:r>
      <w:r w:rsidRPr="002F5CDF">
        <w:rPr>
          <w:rFonts w:hint="cs"/>
          <w:sz w:val="18"/>
          <w:szCs w:val="26"/>
          <w:rtl/>
        </w:rPr>
        <w:t>.</w:t>
      </w:r>
    </w:p>
  </w:footnote>
  <w:footnote w:id="28">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rFonts w:hint="cs"/>
          <w:sz w:val="18"/>
          <w:szCs w:val="26"/>
          <w:lang w:val="fr-CH"/>
        </w:rPr>
        <w:t>RS 101</w:t>
      </w:r>
      <w:r w:rsidRPr="002F5CDF">
        <w:rPr>
          <w:rFonts w:hint="cs"/>
          <w:sz w:val="18"/>
          <w:szCs w:val="26"/>
          <w:rtl/>
        </w:rPr>
        <w:t>.</w:t>
      </w:r>
    </w:p>
  </w:footnote>
  <w:footnote w:id="29">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rFonts w:hint="cs"/>
          <w:sz w:val="18"/>
          <w:szCs w:val="26"/>
          <w:lang w:val="fr-CH"/>
        </w:rPr>
        <w:t>RS 101</w:t>
      </w:r>
      <w:r w:rsidRPr="002F5CDF">
        <w:rPr>
          <w:rFonts w:hint="cs"/>
          <w:sz w:val="18"/>
          <w:szCs w:val="26"/>
          <w:rtl/>
        </w:rPr>
        <w:t>.</w:t>
      </w:r>
    </w:p>
  </w:footnote>
  <w:footnote w:id="30">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0.101</w:t>
      </w:r>
      <w:r w:rsidRPr="002F5CDF">
        <w:rPr>
          <w:rFonts w:hint="cs"/>
          <w:sz w:val="18"/>
          <w:szCs w:val="26"/>
          <w:rtl/>
        </w:rPr>
        <w:t>.</w:t>
      </w:r>
    </w:p>
  </w:footnote>
  <w:footnote w:id="31">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0.103.2</w:t>
      </w:r>
      <w:r w:rsidRPr="002F5CDF">
        <w:rPr>
          <w:rFonts w:hint="cs"/>
          <w:sz w:val="18"/>
          <w:szCs w:val="26"/>
          <w:rtl/>
        </w:rPr>
        <w:t>.</w:t>
      </w:r>
    </w:p>
  </w:footnote>
  <w:footnote w:id="32">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rFonts w:hint="cs"/>
          <w:sz w:val="18"/>
          <w:szCs w:val="26"/>
          <w:lang w:val="fr-CH"/>
        </w:rPr>
        <w:t>RS 101</w:t>
      </w:r>
      <w:r w:rsidRPr="002F5CDF">
        <w:rPr>
          <w:rFonts w:hint="cs"/>
          <w:sz w:val="18"/>
          <w:szCs w:val="26"/>
          <w:rtl/>
        </w:rPr>
        <w:t>.</w:t>
      </w:r>
    </w:p>
  </w:footnote>
  <w:footnote w:id="33">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122</w:t>
      </w:r>
      <w:r w:rsidRPr="002F5CDF">
        <w:rPr>
          <w:rFonts w:hint="cs"/>
          <w:sz w:val="18"/>
          <w:szCs w:val="26"/>
          <w:rtl/>
        </w:rPr>
        <w:t>.</w:t>
      </w:r>
    </w:p>
  </w:footnote>
  <w:footnote w:id="34">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818.101</w:t>
      </w:r>
      <w:r w:rsidRPr="002F5CDF">
        <w:rPr>
          <w:rFonts w:hint="cs"/>
          <w:sz w:val="18"/>
          <w:szCs w:val="26"/>
          <w:rtl/>
        </w:rPr>
        <w:t>.</w:t>
      </w:r>
    </w:p>
  </w:footnote>
  <w:footnote w:id="35">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0.101</w:t>
      </w:r>
      <w:r w:rsidRPr="002F5CDF">
        <w:rPr>
          <w:rFonts w:hint="cs"/>
          <w:sz w:val="18"/>
          <w:szCs w:val="26"/>
          <w:rtl/>
        </w:rPr>
        <w:t>.</w:t>
      </w:r>
    </w:p>
  </w:footnote>
  <w:footnote w:id="36">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0.103.2</w:t>
      </w:r>
      <w:r w:rsidRPr="002F5CDF">
        <w:rPr>
          <w:rFonts w:hint="cs"/>
          <w:sz w:val="18"/>
          <w:szCs w:val="26"/>
          <w:rtl/>
        </w:rPr>
        <w:t>.</w:t>
      </w:r>
    </w:p>
  </w:footnote>
  <w:footnote w:id="37">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rFonts w:hint="cs"/>
          <w:sz w:val="18"/>
          <w:szCs w:val="26"/>
          <w:lang w:val="fr-CH"/>
        </w:rPr>
        <w:t>RS 101</w:t>
      </w:r>
      <w:r w:rsidRPr="002F5CDF">
        <w:rPr>
          <w:rFonts w:hint="cs"/>
          <w:sz w:val="18"/>
          <w:szCs w:val="26"/>
          <w:rtl/>
        </w:rPr>
        <w:t>.</w:t>
      </w:r>
    </w:p>
  </w:footnote>
  <w:footnote w:id="38">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rFonts w:hint="cs"/>
          <w:sz w:val="18"/>
          <w:szCs w:val="26"/>
          <w:lang w:val="fr-CH"/>
        </w:rPr>
        <w:t>RS 101</w:t>
      </w:r>
      <w:r w:rsidRPr="002F5CDF">
        <w:rPr>
          <w:rFonts w:hint="cs"/>
          <w:sz w:val="18"/>
          <w:szCs w:val="26"/>
          <w:rtl/>
        </w:rPr>
        <w:t>.</w:t>
      </w:r>
    </w:p>
  </w:footnote>
  <w:footnote w:id="39">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272</w:t>
      </w:r>
      <w:r w:rsidRPr="002F5CDF">
        <w:rPr>
          <w:rFonts w:hint="cs"/>
          <w:sz w:val="18"/>
          <w:szCs w:val="26"/>
          <w:rtl/>
        </w:rPr>
        <w:t>.</w:t>
      </w:r>
    </w:p>
  </w:footnote>
  <w:footnote w:id="40">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312.0</w:t>
      </w:r>
      <w:r w:rsidRPr="002F5CDF">
        <w:rPr>
          <w:rFonts w:hint="cs"/>
          <w:sz w:val="18"/>
          <w:szCs w:val="26"/>
          <w:rtl/>
        </w:rPr>
        <w:t>.</w:t>
      </w:r>
    </w:p>
  </w:footnote>
  <w:footnote w:id="41">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312.1</w:t>
      </w:r>
      <w:r w:rsidRPr="002F5CDF">
        <w:rPr>
          <w:rFonts w:hint="cs"/>
          <w:sz w:val="18"/>
          <w:szCs w:val="26"/>
          <w:rtl/>
        </w:rPr>
        <w:t>.</w:t>
      </w:r>
    </w:p>
  </w:footnote>
  <w:footnote w:id="42">
    <w:p w:rsidR="0075624D" w:rsidRPr="0075624D"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75624D">
        <w:rPr>
          <w:sz w:val="18"/>
          <w:szCs w:val="26"/>
          <w:lang w:val="fr-CH"/>
        </w:rPr>
        <w:t>RS 311.0</w:t>
      </w:r>
      <w:r w:rsidRPr="002F5CDF">
        <w:rPr>
          <w:rFonts w:hint="cs"/>
          <w:sz w:val="18"/>
          <w:szCs w:val="26"/>
          <w:rtl/>
        </w:rPr>
        <w:t>.</w:t>
      </w:r>
    </w:p>
  </w:footnote>
  <w:footnote w:id="43">
    <w:p w:rsidR="0075624D" w:rsidRPr="0075624D"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75624D">
        <w:rPr>
          <w:sz w:val="18"/>
          <w:szCs w:val="26"/>
          <w:lang w:val="fr-CH"/>
        </w:rPr>
        <w:t>RS 312.0</w:t>
      </w:r>
      <w:r w:rsidRPr="002F5CDF">
        <w:rPr>
          <w:rFonts w:hint="cs"/>
          <w:sz w:val="18"/>
          <w:szCs w:val="26"/>
          <w:rtl/>
        </w:rPr>
        <w:t>.</w:t>
      </w:r>
    </w:p>
  </w:footnote>
  <w:footnote w:id="44">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173.110</w:t>
      </w:r>
      <w:r w:rsidRPr="002F5CDF">
        <w:rPr>
          <w:rFonts w:hint="cs"/>
          <w:sz w:val="18"/>
          <w:szCs w:val="26"/>
          <w:rtl/>
        </w:rPr>
        <w:t>.</w:t>
      </w:r>
    </w:p>
  </w:footnote>
  <w:footnote w:id="45">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321.0</w:t>
      </w:r>
      <w:r w:rsidRPr="002F5CDF">
        <w:rPr>
          <w:rFonts w:hint="cs"/>
          <w:sz w:val="18"/>
          <w:szCs w:val="26"/>
          <w:rtl/>
        </w:rPr>
        <w:t>.</w:t>
      </w:r>
    </w:p>
  </w:footnote>
  <w:footnote w:id="46">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322.1</w:t>
      </w:r>
      <w:r w:rsidRPr="002F5CDF">
        <w:rPr>
          <w:rFonts w:hint="cs"/>
          <w:sz w:val="18"/>
          <w:szCs w:val="26"/>
          <w:rtl/>
        </w:rPr>
        <w:t>.</w:t>
      </w:r>
    </w:p>
  </w:footnote>
  <w:footnote w:id="47">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311.0</w:t>
      </w:r>
      <w:r w:rsidRPr="002F5CDF">
        <w:rPr>
          <w:rFonts w:hint="cs"/>
          <w:sz w:val="18"/>
          <w:szCs w:val="26"/>
          <w:rtl/>
        </w:rPr>
        <w:t>.</w:t>
      </w:r>
    </w:p>
  </w:footnote>
  <w:footnote w:id="48">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321.0</w:t>
      </w:r>
      <w:r w:rsidRPr="002F5CDF">
        <w:rPr>
          <w:rFonts w:hint="cs"/>
          <w:sz w:val="18"/>
          <w:szCs w:val="26"/>
          <w:rtl/>
        </w:rPr>
        <w:t>.</w:t>
      </w:r>
    </w:p>
  </w:footnote>
  <w:footnote w:id="49">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311.1</w:t>
      </w:r>
      <w:r w:rsidRPr="002F5CDF">
        <w:rPr>
          <w:rFonts w:hint="cs"/>
          <w:sz w:val="18"/>
          <w:szCs w:val="26"/>
          <w:rtl/>
        </w:rPr>
        <w:t>.</w:t>
      </w:r>
    </w:p>
  </w:footnote>
  <w:footnote w:id="50">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210</w:t>
      </w:r>
      <w:r w:rsidRPr="002F5CDF">
        <w:rPr>
          <w:rFonts w:hint="cs"/>
          <w:sz w:val="18"/>
          <w:szCs w:val="26"/>
          <w:rtl/>
        </w:rPr>
        <w:t>.</w:t>
      </w:r>
    </w:p>
  </w:footnote>
  <w:footnote w:id="51">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220</w:t>
      </w:r>
      <w:r w:rsidRPr="002F5CDF">
        <w:rPr>
          <w:rFonts w:hint="cs"/>
          <w:sz w:val="18"/>
          <w:szCs w:val="26"/>
          <w:rtl/>
        </w:rPr>
        <w:t>.</w:t>
      </w:r>
    </w:p>
  </w:footnote>
  <w:footnote w:id="52">
    <w:p w:rsidR="0075624D" w:rsidRPr="002F5CDF" w:rsidRDefault="0075624D" w:rsidP="002F5CDF">
      <w:pPr>
        <w:pStyle w:val="FootnoteText"/>
        <w:spacing w:after="60" w:line="30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173.110</w:t>
      </w:r>
      <w:r w:rsidRPr="002F5CDF">
        <w:rPr>
          <w:rFonts w:hint="cs"/>
          <w:sz w:val="18"/>
          <w:szCs w:val="26"/>
          <w:rtl/>
        </w:rPr>
        <w:t>.</w:t>
      </w:r>
    </w:p>
  </w:footnote>
  <w:footnote w:id="53">
    <w:p w:rsidR="0075624D" w:rsidRPr="002F5CDF"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173.110</w:t>
      </w:r>
      <w:r w:rsidRPr="002F5CDF">
        <w:rPr>
          <w:rFonts w:hint="cs"/>
          <w:sz w:val="18"/>
          <w:szCs w:val="26"/>
          <w:rtl/>
        </w:rPr>
        <w:t>.</w:t>
      </w:r>
    </w:p>
  </w:footnote>
  <w:footnote w:id="54">
    <w:p w:rsidR="0075624D" w:rsidRPr="0075624D" w:rsidRDefault="0075624D" w:rsidP="00142A68">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75624D">
        <w:rPr>
          <w:sz w:val="18"/>
          <w:szCs w:val="26"/>
          <w:lang w:val="fr-CH"/>
        </w:rPr>
        <w:t>RS 173.110</w:t>
      </w:r>
      <w:r w:rsidRPr="002F5CDF">
        <w:rPr>
          <w:rFonts w:hint="cs"/>
          <w:sz w:val="18"/>
          <w:szCs w:val="26"/>
          <w:rtl/>
        </w:rPr>
        <w:t>.</w:t>
      </w:r>
    </w:p>
  </w:footnote>
  <w:footnote w:id="55">
    <w:p w:rsidR="0075624D" w:rsidRPr="002F5CDF" w:rsidRDefault="0075624D" w:rsidP="00142A68">
      <w:pPr>
        <w:pStyle w:val="FootnoteText"/>
        <w:spacing w:after="60" w:line="240" w:lineRule="exact"/>
        <w:ind w:left="1247" w:right="1247" w:hanging="567"/>
        <w:rPr>
          <w:sz w:val="18"/>
          <w:szCs w:val="26"/>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rFonts w:hint="cs"/>
          <w:sz w:val="18"/>
          <w:szCs w:val="26"/>
        </w:rPr>
        <w:t>RS 101</w:t>
      </w:r>
      <w:r w:rsidRPr="002F5CDF">
        <w:rPr>
          <w:rFonts w:hint="cs"/>
          <w:sz w:val="18"/>
          <w:szCs w:val="26"/>
          <w:rtl/>
        </w:rPr>
        <w:t>.</w:t>
      </w:r>
    </w:p>
  </w:footnote>
  <w:footnote w:id="56">
    <w:p w:rsidR="0075624D" w:rsidRPr="002F5CDF" w:rsidRDefault="0075624D" w:rsidP="002F5CDF">
      <w:pPr>
        <w:pStyle w:val="FootnoteText"/>
        <w:spacing w:after="60" w:line="300" w:lineRule="exact"/>
        <w:ind w:left="1247" w:right="1247" w:hanging="567"/>
        <w:rPr>
          <w:sz w:val="18"/>
          <w:szCs w:val="26"/>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t>يوجد حاليا</w:t>
      </w:r>
      <w:r w:rsidR="00853AA6">
        <w:rPr>
          <w:rFonts w:hint="cs"/>
          <w:sz w:val="18"/>
          <w:szCs w:val="26"/>
          <w:rtl/>
        </w:rPr>
        <w:t>ً</w:t>
      </w:r>
      <w:r w:rsidRPr="002F5CDF">
        <w:rPr>
          <w:sz w:val="18"/>
          <w:szCs w:val="26"/>
          <w:rtl/>
        </w:rPr>
        <w:t xml:space="preserve"> في خمسة كانتونات (بازل</w:t>
      </w:r>
      <w:r>
        <w:rPr>
          <w:rFonts w:hint="cs"/>
          <w:sz w:val="18"/>
          <w:szCs w:val="26"/>
          <w:rtl/>
        </w:rPr>
        <w:t xml:space="preserve"> </w:t>
      </w:r>
      <w:r w:rsidRPr="002F5CDF">
        <w:rPr>
          <w:sz w:val="18"/>
          <w:szCs w:val="26"/>
          <w:rtl/>
        </w:rPr>
        <w:t>-</w:t>
      </w:r>
      <w:r>
        <w:rPr>
          <w:rFonts w:hint="cs"/>
          <w:sz w:val="18"/>
          <w:szCs w:val="26"/>
          <w:rtl/>
        </w:rPr>
        <w:t xml:space="preserve"> </w:t>
      </w:r>
      <w:r w:rsidRPr="002F5CDF">
        <w:rPr>
          <w:sz w:val="18"/>
          <w:szCs w:val="26"/>
          <w:rtl/>
        </w:rPr>
        <w:t>الريف، وبازل</w:t>
      </w:r>
      <w:r>
        <w:rPr>
          <w:rFonts w:hint="cs"/>
          <w:sz w:val="18"/>
          <w:szCs w:val="26"/>
          <w:rtl/>
        </w:rPr>
        <w:t xml:space="preserve"> </w:t>
      </w:r>
      <w:r w:rsidRPr="002F5CDF">
        <w:rPr>
          <w:sz w:val="18"/>
          <w:szCs w:val="26"/>
          <w:rtl/>
        </w:rPr>
        <w:t>-</w:t>
      </w:r>
      <w:r>
        <w:rPr>
          <w:rFonts w:hint="cs"/>
          <w:sz w:val="18"/>
          <w:szCs w:val="26"/>
          <w:rtl/>
        </w:rPr>
        <w:t xml:space="preserve"> </w:t>
      </w:r>
      <w:r w:rsidRPr="002F5CDF">
        <w:rPr>
          <w:sz w:val="18"/>
          <w:szCs w:val="26"/>
          <w:rtl/>
        </w:rPr>
        <w:t>المدينة، وزيوريخ، وفو، وزوغ) وست مدن (برن، ولوتسيرن، وفينترتور، وزيوريخ، وسانت غالن، ورابرسفيل</w:t>
      </w:r>
      <w:r>
        <w:rPr>
          <w:rFonts w:hint="cs"/>
          <w:sz w:val="18"/>
          <w:szCs w:val="26"/>
          <w:rtl/>
        </w:rPr>
        <w:t xml:space="preserve"> </w:t>
      </w:r>
      <w:r w:rsidRPr="002F5CDF">
        <w:rPr>
          <w:sz w:val="18"/>
          <w:szCs w:val="26"/>
          <w:rtl/>
        </w:rPr>
        <w:t>-</w:t>
      </w:r>
      <w:r>
        <w:rPr>
          <w:rFonts w:hint="cs"/>
          <w:sz w:val="18"/>
          <w:szCs w:val="26"/>
          <w:rtl/>
        </w:rPr>
        <w:t xml:space="preserve"> </w:t>
      </w:r>
      <w:r w:rsidRPr="002F5CDF">
        <w:rPr>
          <w:sz w:val="18"/>
          <w:szCs w:val="26"/>
          <w:rtl/>
        </w:rPr>
        <w:t>يونا)</w:t>
      </w:r>
      <w:r w:rsidRPr="002F5CDF">
        <w:rPr>
          <w:rFonts w:hint="cs"/>
          <w:sz w:val="18"/>
          <w:szCs w:val="26"/>
          <w:rtl/>
        </w:rPr>
        <w:t>.</w:t>
      </w:r>
    </w:p>
  </w:footnote>
  <w:footnote w:id="57">
    <w:p w:rsidR="0075624D" w:rsidRPr="0075624D" w:rsidRDefault="0075624D" w:rsidP="002F5CDF">
      <w:pPr>
        <w:pStyle w:val="FootnoteText"/>
        <w:spacing w:after="60" w:line="30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75624D">
        <w:rPr>
          <w:sz w:val="18"/>
          <w:szCs w:val="26"/>
          <w:lang w:val="fr-CH"/>
        </w:rPr>
        <w:t>RS 0.107</w:t>
      </w:r>
      <w:r w:rsidRPr="002F5CDF">
        <w:rPr>
          <w:rFonts w:hint="cs"/>
          <w:sz w:val="18"/>
          <w:szCs w:val="26"/>
          <w:rtl/>
        </w:rPr>
        <w:t>.</w:t>
      </w:r>
    </w:p>
  </w:footnote>
  <w:footnote w:id="58">
    <w:p w:rsidR="0075624D" w:rsidRPr="002F5CDF" w:rsidRDefault="0075624D" w:rsidP="000B69BF">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0.107</w:t>
      </w:r>
      <w:r w:rsidRPr="002F5CDF">
        <w:rPr>
          <w:rFonts w:hint="cs"/>
          <w:sz w:val="18"/>
          <w:szCs w:val="26"/>
          <w:rtl/>
        </w:rPr>
        <w:t>.</w:t>
      </w:r>
    </w:p>
  </w:footnote>
  <w:footnote w:id="59">
    <w:p w:rsidR="0075624D" w:rsidRPr="002F5CDF" w:rsidRDefault="0075624D" w:rsidP="000B69BF">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446.1</w:t>
      </w:r>
      <w:r w:rsidRPr="002F5CDF">
        <w:rPr>
          <w:rFonts w:hint="cs"/>
          <w:sz w:val="18"/>
          <w:szCs w:val="26"/>
          <w:rtl/>
        </w:rPr>
        <w:t>.</w:t>
      </w:r>
    </w:p>
  </w:footnote>
  <w:footnote w:id="60">
    <w:p w:rsidR="0075624D" w:rsidRPr="002F5CDF" w:rsidRDefault="0075624D" w:rsidP="000B69BF">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rFonts w:hint="cs"/>
          <w:lang w:val="fr-CH"/>
        </w:rPr>
        <w:t>RS 101</w:t>
      </w:r>
      <w:r w:rsidRPr="002F5CDF">
        <w:rPr>
          <w:rFonts w:hint="cs"/>
          <w:rtl/>
        </w:rPr>
        <w:t>.</w:t>
      </w:r>
    </w:p>
  </w:footnote>
  <w:footnote w:id="61">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rFonts w:hint="cs"/>
          <w:lang w:val="fr-CH"/>
        </w:rPr>
        <w:t>RS 101</w:t>
      </w:r>
      <w:r w:rsidRPr="002F5CDF">
        <w:rPr>
          <w:rFonts w:hint="cs"/>
          <w:rtl/>
          <w:lang w:val="fr-CH"/>
        </w:rPr>
        <w:t>.</w:t>
      </w:r>
    </w:p>
  </w:footnote>
  <w:footnote w:id="62">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0.104</w:t>
      </w:r>
      <w:r w:rsidRPr="002F5CDF">
        <w:rPr>
          <w:rFonts w:hint="cs"/>
          <w:rtl/>
        </w:rPr>
        <w:t>.</w:t>
      </w:r>
    </w:p>
  </w:footnote>
  <w:footnote w:id="63">
    <w:p w:rsidR="0075624D" w:rsidRPr="002F5CDF" w:rsidRDefault="0075624D" w:rsidP="000B69BF">
      <w:pPr>
        <w:pStyle w:val="FootnoteText1"/>
        <w:spacing w:line="240" w:lineRule="exact"/>
        <w:rPr>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rFonts w:hint="cs"/>
          <w:lang w:val="fr-CH"/>
        </w:rPr>
        <w:t>RS 101</w:t>
      </w:r>
      <w:r w:rsidRPr="002F5CDF">
        <w:rPr>
          <w:rFonts w:hint="cs"/>
          <w:rtl/>
        </w:rPr>
        <w:t>.</w:t>
      </w:r>
    </w:p>
  </w:footnote>
  <w:footnote w:id="64">
    <w:p w:rsidR="0075624D" w:rsidRPr="002F5CDF" w:rsidRDefault="0075624D" w:rsidP="000B69BF">
      <w:pPr>
        <w:pStyle w:val="FootnoteText1"/>
        <w:spacing w:line="240" w:lineRule="exact"/>
        <w:rPr>
          <w:rtl/>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rFonts w:hint="cs"/>
          <w:lang w:val="fr-CH"/>
        </w:rPr>
        <w:t>RS 101</w:t>
      </w:r>
      <w:r w:rsidRPr="002F5CDF">
        <w:rPr>
          <w:rFonts w:hint="cs"/>
          <w:rtl/>
          <w:lang w:val="fr-CH"/>
        </w:rPr>
        <w:t>.</w:t>
      </w:r>
    </w:p>
  </w:footnote>
  <w:footnote w:id="65">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151.1</w:t>
      </w:r>
      <w:r w:rsidRPr="002F5CDF">
        <w:rPr>
          <w:rFonts w:hint="cs"/>
          <w:rtl/>
          <w:lang w:val="fr-CH"/>
        </w:rPr>
        <w:t>.</w:t>
      </w:r>
    </w:p>
  </w:footnote>
  <w:footnote w:id="66">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151.3</w:t>
      </w:r>
      <w:r w:rsidRPr="002F5CDF">
        <w:rPr>
          <w:rFonts w:hint="cs"/>
          <w:rtl/>
          <w:lang w:val="fr-CH"/>
        </w:rPr>
        <w:t>.</w:t>
      </w:r>
    </w:p>
  </w:footnote>
  <w:footnote w:id="67">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311.0</w:t>
      </w:r>
      <w:r w:rsidRPr="002F5CDF">
        <w:rPr>
          <w:rFonts w:hint="cs"/>
          <w:rtl/>
          <w:lang w:val="fr-CH"/>
        </w:rPr>
        <w:t>.</w:t>
      </w:r>
    </w:p>
  </w:footnote>
  <w:footnote w:id="68">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151.1</w:t>
      </w:r>
      <w:r w:rsidRPr="002F5CDF">
        <w:rPr>
          <w:rFonts w:hint="cs"/>
          <w:rtl/>
        </w:rPr>
        <w:t>.</w:t>
      </w:r>
    </w:p>
  </w:footnote>
  <w:footnote w:id="69">
    <w:p w:rsidR="0075624D" w:rsidRPr="002F5CDF" w:rsidRDefault="0075624D" w:rsidP="000B69BF">
      <w:pPr>
        <w:pStyle w:val="FootnoteText1"/>
        <w:spacing w:line="240" w:lineRule="exact"/>
        <w:rPr>
          <w:rtl/>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lang w:val="fr-CH"/>
        </w:rPr>
        <w:tab/>
      </w:r>
      <w:r w:rsidRPr="002F5CDF">
        <w:rPr>
          <w:rFonts w:hint="cs"/>
          <w:lang w:val="fr-CH"/>
        </w:rPr>
        <w:t>RS 101</w:t>
      </w:r>
      <w:r w:rsidRPr="002F5CDF">
        <w:rPr>
          <w:rFonts w:hint="cs"/>
          <w:rtl/>
          <w:lang w:val="fr-CH"/>
        </w:rPr>
        <w:t>.</w:t>
      </w:r>
    </w:p>
  </w:footnote>
  <w:footnote w:id="70">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172.056.1</w:t>
      </w:r>
      <w:r w:rsidRPr="002F5CDF">
        <w:rPr>
          <w:rFonts w:hint="cs"/>
          <w:rtl/>
          <w:lang w:val="fr-CH"/>
        </w:rPr>
        <w:t>.</w:t>
      </w:r>
    </w:p>
  </w:footnote>
  <w:footnote w:id="71">
    <w:p w:rsidR="0075624D" w:rsidRPr="002F5CDF" w:rsidRDefault="0075624D" w:rsidP="002F5CDF">
      <w:pPr>
        <w:pStyle w:val="FootnoteText1"/>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172.056.11</w:t>
      </w:r>
      <w:r w:rsidRPr="002F5CDF">
        <w:rPr>
          <w:rFonts w:hint="cs"/>
          <w:rtl/>
          <w:lang w:val="fr-CH"/>
        </w:rPr>
        <w:t>.</w:t>
      </w:r>
    </w:p>
  </w:footnote>
  <w:footnote w:id="72">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311.0</w:t>
      </w:r>
      <w:r w:rsidRPr="002F5CDF">
        <w:rPr>
          <w:rFonts w:hint="cs"/>
          <w:rtl/>
          <w:lang w:val="fr-CH"/>
        </w:rPr>
        <w:t>.</w:t>
      </w:r>
    </w:p>
  </w:footnote>
  <w:footnote w:id="73">
    <w:p w:rsidR="0075624D" w:rsidRPr="002F5CDF" w:rsidRDefault="0075624D" w:rsidP="000B69BF">
      <w:pPr>
        <w:pStyle w:val="FootnoteText1"/>
        <w:spacing w:line="240" w:lineRule="exact"/>
        <w:rPr>
          <w:lang w:val="fr-CH"/>
        </w:rPr>
      </w:pPr>
      <w:r w:rsidRPr="002F5CDF">
        <w:rPr>
          <w:b/>
          <w:rtl/>
          <w:lang w:val="fr-CH"/>
        </w:rPr>
        <w:t>(</w:t>
      </w:r>
      <w:r w:rsidRPr="002F5CDF">
        <w:rPr>
          <w:b/>
          <w:rtl/>
          <w:lang w:val="fr-CH"/>
        </w:rPr>
        <w:footnoteRef/>
      </w:r>
      <w:r w:rsidRPr="002F5CDF">
        <w:rPr>
          <w:b/>
          <w:rtl/>
          <w:lang w:val="fr-CH"/>
        </w:rPr>
        <w:t>)</w:t>
      </w:r>
      <w:r w:rsidRPr="002F5CDF">
        <w:rPr>
          <w:rtl/>
          <w:lang w:val="fr-CH"/>
        </w:rPr>
        <w:tab/>
      </w:r>
      <w:r w:rsidRPr="002F5CDF">
        <w:rPr>
          <w:lang w:val="fr-CH"/>
        </w:rPr>
        <w:t>RS 311.0</w:t>
      </w:r>
      <w:r w:rsidRPr="002F5CDF">
        <w:rPr>
          <w:rFonts w:hint="cs"/>
          <w:rtl/>
        </w:rPr>
        <w:t>.</w:t>
      </w:r>
    </w:p>
  </w:footnote>
  <w:footnote w:id="74">
    <w:p w:rsidR="0075624D" w:rsidRPr="002F5CDF" w:rsidRDefault="0075624D" w:rsidP="000B69BF">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0.108.1</w:t>
      </w:r>
      <w:r w:rsidRPr="002F5CDF">
        <w:rPr>
          <w:rFonts w:hint="cs"/>
          <w:sz w:val="18"/>
          <w:szCs w:val="26"/>
          <w:rtl/>
        </w:rPr>
        <w:t>.</w:t>
      </w:r>
    </w:p>
  </w:footnote>
  <w:footnote w:id="75">
    <w:p w:rsidR="0075624D" w:rsidRPr="002F5CDF" w:rsidRDefault="0075624D" w:rsidP="000B69BF">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151.3</w:t>
      </w:r>
      <w:r w:rsidRPr="002F5CDF">
        <w:rPr>
          <w:rFonts w:hint="cs"/>
          <w:sz w:val="18"/>
          <w:szCs w:val="26"/>
          <w:rtl/>
        </w:rPr>
        <w:t>.</w:t>
      </w:r>
    </w:p>
  </w:footnote>
  <w:footnote w:id="76">
    <w:p w:rsidR="0075624D" w:rsidRPr="002F5CDF" w:rsidRDefault="0075624D" w:rsidP="000B69BF">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0.109</w:t>
      </w:r>
      <w:r w:rsidRPr="002F5CDF">
        <w:rPr>
          <w:rFonts w:hint="cs"/>
          <w:sz w:val="18"/>
          <w:szCs w:val="26"/>
          <w:rtl/>
        </w:rPr>
        <w:t>.</w:t>
      </w:r>
    </w:p>
  </w:footnote>
  <w:footnote w:id="77">
    <w:p w:rsidR="0075624D" w:rsidRPr="002F5CDF" w:rsidRDefault="0075624D" w:rsidP="000B69BF">
      <w:pPr>
        <w:pStyle w:val="FootnoteText"/>
        <w:spacing w:after="60" w:line="240" w:lineRule="exact"/>
        <w:ind w:left="1247" w:right="1247" w:hanging="567"/>
        <w:rPr>
          <w:sz w:val="18"/>
          <w:szCs w:val="26"/>
          <w:lang w:val="fr-CH"/>
        </w:rPr>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sz w:val="18"/>
          <w:szCs w:val="26"/>
          <w:rtl/>
        </w:rPr>
        <w:tab/>
      </w:r>
      <w:r w:rsidRPr="002F5CDF">
        <w:rPr>
          <w:sz w:val="18"/>
          <w:szCs w:val="26"/>
          <w:lang w:val="fr-CH"/>
        </w:rPr>
        <w:t>RS 151.3</w:t>
      </w:r>
      <w:r w:rsidRPr="002F5CDF">
        <w:rPr>
          <w:rFonts w:hint="cs"/>
          <w:sz w:val="18"/>
          <w:szCs w:val="26"/>
          <w:rtl/>
        </w:rPr>
        <w:t>.</w:t>
      </w:r>
    </w:p>
  </w:footnote>
  <w:footnote w:id="78">
    <w:p w:rsidR="0075624D" w:rsidRPr="002F5CDF" w:rsidRDefault="0075624D" w:rsidP="000B69BF">
      <w:pPr>
        <w:pStyle w:val="FootnoteText1"/>
        <w:spacing w:line="240" w:lineRule="exact"/>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t>RS 311.0</w:t>
      </w:r>
      <w:r w:rsidRPr="002F5CDF">
        <w:rPr>
          <w:rFonts w:hint="cs"/>
          <w:rtl/>
        </w:rPr>
        <w:t>.</w:t>
      </w:r>
    </w:p>
  </w:footnote>
  <w:footnote w:id="79">
    <w:p w:rsidR="0075624D" w:rsidRPr="002F5CDF" w:rsidRDefault="0075624D" w:rsidP="002F5CDF">
      <w:pPr>
        <w:pStyle w:val="FootnoteText1"/>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rPr>
          <w:rFonts w:hint="cs"/>
        </w:rPr>
        <w:t>RS 101</w:t>
      </w:r>
      <w:r w:rsidRPr="002F5CDF">
        <w:rPr>
          <w:rFonts w:hint="cs"/>
          <w:rtl/>
        </w:rPr>
        <w:t>.</w:t>
      </w:r>
    </w:p>
  </w:footnote>
  <w:footnote w:id="80">
    <w:p w:rsidR="0075624D" w:rsidRPr="002F5CDF" w:rsidRDefault="0075624D" w:rsidP="002F5CDF">
      <w:pPr>
        <w:pStyle w:val="FootnoteText1"/>
      </w:pPr>
      <w:r w:rsidRPr="002F5CDF">
        <w:rPr>
          <w:rStyle w:val="FootnoteReference"/>
          <w:szCs w:val="26"/>
          <w:vertAlign w:val="baseline"/>
          <w:rtl/>
        </w:rPr>
        <w:t>(</w:t>
      </w:r>
      <w:r w:rsidRPr="002F5CDF">
        <w:rPr>
          <w:rStyle w:val="FootnoteReference"/>
          <w:szCs w:val="26"/>
          <w:vertAlign w:val="baseline"/>
          <w:rtl/>
        </w:rPr>
        <w:footnoteRef/>
      </w:r>
      <w:r w:rsidRPr="002F5CDF">
        <w:rPr>
          <w:rStyle w:val="FootnoteReference"/>
          <w:szCs w:val="26"/>
          <w:vertAlign w:val="baseline"/>
          <w:rtl/>
        </w:rPr>
        <w:t>)</w:t>
      </w:r>
      <w:r w:rsidRPr="002F5CDF">
        <w:rPr>
          <w:rtl/>
        </w:rPr>
        <w:tab/>
      </w:r>
      <w:r w:rsidRPr="002F5CDF">
        <w:t>RS 0.101</w:t>
      </w:r>
      <w:r w:rsidRPr="002F5CD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4D" w:rsidRPr="007A0EB5" w:rsidRDefault="0075624D" w:rsidP="007A0EB5">
    <w:pPr>
      <w:pStyle w:val="Header"/>
      <w:jc w:val="right"/>
    </w:pPr>
    <w:r w:rsidRPr="007A0EB5">
      <w:t>HRI/CORE/CHE/2017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4D" w:rsidRPr="007A0EB5" w:rsidRDefault="0075624D" w:rsidP="007A0EB5">
    <w:pPr>
      <w:pStyle w:val="Header"/>
      <w:jc w:val="left"/>
    </w:pPr>
    <w:r w:rsidRPr="007A0EB5">
      <w:t>HRI/CORE/CHE/2017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9.3pt" o:bullet="t">
        <v:imagedata r:id="rId1" o:title="BD21519_"/>
      </v:shape>
    </w:pict>
  </w:numPicBullet>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195361"/>
    <w:multiLevelType w:val="hybridMultilevel"/>
    <w:tmpl w:val="00B20D3C"/>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2" w15:restartNumberingAfterBreak="0">
    <w:nsid w:val="013C1A34"/>
    <w:multiLevelType w:val="hybridMultilevel"/>
    <w:tmpl w:val="FE5EDFA4"/>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C6513F"/>
    <w:multiLevelType w:val="hybridMultilevel"/>
    <w:tmpl w:val="6C7E7716"/>
    <w:lvl w:ilvl="0" w:tplc="100C0001">
      <w:start w:val="1"/>
      <w:numFmt w:val="bullet"/>
      <w:lvlText w:val=""/>
      <w:lvlJc w:val="left"/>
      <w:pPr>
        <w:ind w:left="2038" w:hanging="360"/>
      </w:pPr>
      <w:rPr>
        <w:rFonts w:ascii="Symbol" w:hAnsi="Symbol" w:hint="default"/>
      </w:rPr>
    </w:lvl>
    <w:lvl w:ilvl="1" w:tplc="100C0003" w:tentative="1">
      <w:start w:val="1"/>
      <w:numFmt w:val="bullet"/>
      <w:lvlText w:val="o"/>
      <w:lvlJc w:val="left"/>
      <w:pPr>
        <w:ind w:left="2758" w:hanging="360"/>
      </w:pPr>
      <w:rPr>
        <w:rFonts w:ascii="Courier New" w:hAnsi="Courier New" w:cs="Courier New" w:hint="default"/>
      </w:rPr>
    </w:lvl>
    <w:lvl w:ilvl="2" w:tplc="100C0005" w:tentative="1">
      <w:start w:val="1"/>
      <w:numFmt w:val="bullet"/>
      <w:lvlText w:val=""/>
      <w:lvlJc w:val="left"/>
      <w:pPr>
        <w:ind w:left="3478" w:hanging="360"/>
      </w:pPr>
      <w:rPr>
        <w:rFonts w:ascii="Wingdings" w:hAnsi="Wingdings" w:hint="default"/>
      </w:rPr>
    </w:lvl>
    <w:lvl w:ilvl="3" w:tplc="100C0001" w:tentative="1">
      <w:start w:val="1"/>
      <w:numFmt w:val="bullet"/>
      <w:lvlText w:val=""/>
      <w:lvlJc w:val="left"/>
      <w:pPr>
        <w:ind w:left="4198" w:hanging="360"/>
      </w:pPr>
      <w:rPr>
        <w:rFonts w:ascii="Symbol" w:hAnsi="Symbol" w:hint="default"/>
      </w:rPr>
    </w:lvl>
    <w:lvl w:ilvl="4" w:tplc="100C0003" w:tentative="1">
      <w:start w:val="1"/>
      <w:numFmt w:val="bullet"/>
      <w:lvlText w:val="o"/>
      <w:lvlJc w:val="left"/>
      <w:pPr>
        <w:ind w:left="4918" w:hanging="360"/>
      </w:pPr>
      <w:rPr>
        <w:rFonts w:ascii="Courier New" w:hAnsi="Courier New" w:cs="Courier New" w:hint="default"/>
      </w:rPr>
    </w:lvl>
    <w:lvl w:ilvl="5" w:tplc="100C0005" w:tentative="1">
      <w:start w:val="1"/>
      <w:numFmt w:val="bullet"/>
      <w:lvlText w:val=""/>
      <w:lvlJc w:val="left"/>
      <w:pPr>
        <w:ind w:left="5638" w:hanging="360"/>
      </w:pPr>
      <w:rPr>
        <w:rFonts w:ascii="Wingdings" w:hAnsi="Wingdings" w:hint="default"/>
      </w:rPr>
    </w:lvl>
    <w:lvl w:ilvl="6" w:tplc="100C0001" w:tentative="1">
      <w:start w:val="1"/>
      <w:numFmt w:val="bullet"/>
      <w:lvlText w:val=""/>
      <w:lvlJc w:val="left"/>
      <w:pPr>
        <w:ind w:left="6358" w:hanging="360"/>
      </w:pPr>
      <w:rPr>
        <w:rFonts w:ascii="Symbol" w:hAnsi="Symbol" w:hint="default"/>
      </w:rPr>
    </w:lvl>
    <w:lvl w:ilvl="7" w:tplc="100C0003" w:tentative="1">
      <w:start w:val="1"/>
      <w:numFmt w:val="bullet"/>
      <w:lvlText w:val="o"/>
      <w:lvlJc w:val="left"/>
      <w:pPr>
        <w:ind w:left="7078" w:hanging="360"/>
      </w:pPr>
      <w:rPr>
        <w:rFonts w:ascii="Courier New" w:hAnsi="Courier New" w:cs="Courier New" w:hint="default"/>
      </w:rPr>
    </w:lvl>
    <w:lvl w:ilvl="8" w:tplc="100C0005" w:tentative="1">
      <w:start w:val="1"/>
      <w:numFmt w:val="bullet"/>
      <w:lvlText w:val=""/>
      <w:lvlJc w:val="left"/>
      <w:pPr>
        <w:ind w:left="7798" w:hanging="360"/>
      </w:pPr>
      <w:rPr>
        <w:rFonts w:ascii="Wingdings" w:hAnsi="Wingdings" w:hint="default"/>
      </w:rPr>
    </w:lvl>
  </w:abstractNum>
  <w:abstractNum w:abstractNumId="16" w15:restartNumberingAfterBreak="0">
    <w:nsid w:val="0F264DFC"/>
    <w:multiLevelType w:val="hybridMultilevel"/>
    <w:tmpl w:val="1292B4CC"/>
    <w:lvl w:ilvl="0" w:tplc="100C0005">
      <w:start w:val="1"/>
      <w:numFmt w:val="bullet"/>
      <w:lvlText w:val=""/>
      <w:lvlJc w:val="left"/>
      <w:pPr>
        <w:ind w:left="879" w:hanging="360"/>
      </w:pPr>
      <w:rPr>
        <w:rFonts w:ascii="Wingdings" w:hAnsi="Wingdings" w:hint="default"/>
      </w:rPr>
    </w:lvl>
    <w:lvl w:ilvl="1" w:tplc="100C0003" w:tentative="1">
      <w:start w:val="1"/>
      <w:numFmt w:val="bullet"/>
      <w:lvlText w:val="o"/>
      <w:lvlJc w:val="left"/>
      <w:pPr>
        <w:ind w:left="1599" w:hanging="360"/>
      </w:pPr>
      <w:rPr>
        <w:rFonts w:ascii="Courier New" w:hAnsi="Courier New" w:cs="Courier New" w:hint="default"/>
      </w:rPr>
    </w:lvl>
    <w:lvl w:ilvl="2" w:tplc="100C0005" w:tentative="1">
      <w:start w:val="1"/>
      <w:numFmt w:val="bullet"/>
      <w:lvlText w:val=""/>
      <w:lvlJc w:val="left"/>
      <w:pPr>
        <w:ind w:left="2319" w:hanging="360"/>
      </w:pPr>
      <w:rPr>
        <w:rFonts w:ascii="Wingdings" w:hAnsi="Wingdings" w:hint="default"/>
      </w:rPr>
    </w:lvl>
    <w:lvl w:ilvl="3" w:tplc="100C0001" w:tentative="1">
      <w:start w:val="1"/>
      <w:numFmt w:val="bullet"/>
      <w:lvlText w:val=""/>
      <w:lvlJc w:val="left"/>
      <w:pPr>
        <w:ind w:left="3039" w:hanging="360"/>
      </w:pPr>
      <w:rPr>
        <w:rFonts w:ascii="Symbol" w:hAnsi="Symbol" w:hint="default"/>
      </w:rPr>
    </w:lvl>
    <w:lvl w:ilvl="4" w:tplc="100C0003" w:tentative="1">
      <w:start w:val="1"/>
      <w:numFmt w:val="bullet"/>
      <w:lvlText w:val="o"/>
      <w:lvlJc w:val="left"/>
      <w:pPr>
        <w:ind w:left="3759" w:hanging="360"/>
      </w:pPr>
      <w:rPr>
        <w:rFonts w:ascii="Courier New" w:hAnsi="Courier New" w:cs="Courier New" w:hint="default"/>
      </w:rPr>
    </w:lvl>
    <w:lvl w:ilvl="5" w:tplc="100C0005" w:tentative="1">
      <w:start w:val="1"/>
      <w:numFmt w:val="bullet"/>
      <w:lvlText w:val=""/>
      <w:lvlJc w:val="left"/>
      <w:pPr>
        <w:ind w:left="4479" w:hanging="360"/>
      </w:pPr>
      <w:rPr>
        <w:rFonts w:ascii="Wingdings" w:hAnsi="Wingdings" w:hint="default"/>
      </w:rPr>
    </w:lvl>
    <w:lvl w:ilvl="6" w:tplc="100C0001" w:tentative="1">
      <w:start w:val="1"/>
      <w:numFmt w:val="bullet"/>
      <w:lvlText w:val=""/>
      <w:lvlJc w:val="left"/>
      <w:pPr>
        <w:ind w:left="5199" w:hanging="360"/>
      </w:pPr>
      <w:rPr>
        <w:rFonts w:ascii="Symbol" w:hAnsi="Symbol" w:hint="default"/>
      </w:rPr>
    </w:lvl>
    <w:lvl w:ilvl="7" w:tplc="100C0003" w:tentative="1">
      <w:start w:val="1"/>
      <w:numFmt w:val="bullet"/>
      <w:lvlText w:val="o"/>
      <w:lvlJc w:val="left"/>
      <w:pPr>
        <w:ind w:left="5919" w:hanging="360"/>
      </w:pPr>
      <w:rPr>
        <w:rFonts w:ascii="Courier New" w:hAnsi="Courier New" w:cs="Courier New" w:hint="default"/>
      </w:rPr>
    </w:lvl>
    <w:lvl w:ilvl="8" w:tplc="100C0005" w:tentative="1">
      <w:start w:val="1"/>
      <w:numFmt w:val="bullet"/>
      <w:lvlText w:val=""/>
      <w:lvlJc w:val="left"/>
      <w:pPr>
        <w:ind w:left="6639" w:hanging="360"/>
      </w:pPr>
      <w:rPr>
        <w:rFonts w:ascii="Wingdings" w:hAnsi="Wingdings" w:hint="default"/>
      </w:rPr>
    </w:lvl>
  </w:abstractNum>
  <w:abstractNum w:abstractNumId="17" w15:restartNumberingAfterBreak="0">
    <w:nsid w:val="135E277E"/>
    <w:multiLevelType w:val="hybridMultilevel"/>
    <w:tmpl w:val="002CD2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14177AC7"/>
    <w:multiLevelType w:val="hybridMultilevel"/>
    <w:tmpl w:val="ED1013EC"/>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9" w15:restartNumberingAfterBreak="0">
    <w:nsid w:val="167D782C"/>
    <w:multiLevelType w:val="hybridMultilevel"/>
    <w:tmpl w:val="8C1C6F5E"/>
    <w:lvl w:ilvl="0" w:tplc="C8EA4F10">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16B85524"/>
    <w:multiLevelType w:val="hybridMultilevel"/>
    <w:tmpl w:val="DBF6F106"/>
    <w:lvl w:ilvl="0" w:tplc="A7B67BA4">
      <w:start w:val="1"/>
      <w:numFmt w:val="decimal"/>
      <w:lvlText w:val="%1-"/>
      <w:lvlJc w:val="left"/>
      <w:pPr>
        <w:ind w:left="885" w:hanging="720"/>
      </w:pPr>
      <w:rPr>
        <w:rFonts w:hint="default"/>
      </w:rPr>
    </w:lvl>
    <w:lvl w:ilvl="1" w:tplc="100C0019" w:tentative="1">
      <w:start w:val="1"/>
      <w:numFmt w:val="lowerLetter"/>
      <w:lvlText w:val="%2."/>
      <w:lvlJc w:val="left"/>
      <w:pPr>
        <w:ind w:left="1245" w:hanging="360"/>
      </w:pPr>
    </w:lvl>
    <w:lvl w:ilvl="2" w:tplc="100C001B" w:tentative="1">
      <w:start w:val="1"/>
      <w:numFmt w:val="lowerRoman"/>
      <w:lvlText w:val="%3."/>
      <w:lvlJc w:val="right"/>
      <w:pPr>
        <w:ind w:left="1965" w:hanging="180"/>
      </w:pPr>
    </w:lvl>
    <w:lvl w:ilvl="3" w:tplc="100C000F" w:tentative="1">
      <w:start w:val="1"/>
      <w:numFmt w:val="decimal"/>
      <w:lvlText w:val="%4."/>
      <w:lvlJc w:val="left"/>
      <w:pPr>
        <w:ind w:left="2685" w:hanging="360"/>
      </w:pPr>
    </w:lvl>
    <w:lvl w:ilvl="4" w:tplc="100C0019" w:tentative="1">
      <w:start w:val="1"/>
      <w:numFmt w:val="lowerLetter"/>
      <w:lvlText w:val="%5."/>
      <w:lvlJc w:val="left"/>
      <w:pPr>
        <w:ind w:left="3405" w:hanging="360"/>
      </w:pPr>
    </w:lvl>
    <w:lvl w:ilvl="5" w:tplc="100C001B" w:tentative="1">
      <w:start w:val="1"/>
      <w:numFmt w:val="lowerRoman"/>
      <w:lvlText w:val="%6."/>
      <w:lvlJc w:val="right"/>
      <w:pPr>
        <w:ind w:left="4125" w:hanging="180"/>
      </w:pPr>
    </w:lvl>
    <w:lvl w:ilvl="6" w:tplc="100C000F" w:tentative="1">
      <w:start w:val="1"/>
      <w:numFmt w:val="decimal"/>
      <w:lvlText w:val="%7."/>
      <w:lvlJc w:val="left"/>
      <w:pPr>
        <w:ind w:left="4845" w:hanging="360"/>
      </w:pPr>
    </w:lvl>
    <w:lvl w:ilvl="7" w:tplc="100C0019" w:tentative="1">
      <w:start w:val="1"/>
      <w:numFmt w:val="lowerLetter"/>
      <w:lvlText w:val="%8."/>
      <w:lvlJc w:val="left"/>
      <w:pPr>
        <w:ind w:left="5565" w:hanging="360"/>
      </w:pPr>
    </w:lvl>
    <w:lvl w:ilvl="8" w:tplc="100C001B" w:tentative="1">
      <w:start w:val="1"/>
      <w:numFmt w:val="lowerRoman"/>
      <w:lvlText w:val="%9."/>
      <w:lvlJc w:val="right"/>
      <w:pPr>
        <w:ind w:left="6285" w:hanging="180"/>
      </w:pPr>
    </w:lvl>
  </w:abstractNum>
  <w:abstractNum w:abstractNumId="21"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214A01"/>
    <w:multiLevelType w:val="hybridMultilevel"/>
    <w:tmpl w:val="966E9514"/>
    <w:lvl w:ilvl="0" w:tplc="2682C716">
      <w:start w:val="1"/>
      <w:numFmt w:val="bullet"/>
      <w:lvlText w:val=""/>
      <w:lvlPicBulletId w:val="0"/>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4" w15:restartNumberingAfterBreak="0">
    <w:nsid w:val="27192F60"/>
    <w:multiLevelType w:val="hybridMultilevel"/>
    <w:tmpl w:val="A4C6C536"/>
    <w:lvl w:ilvl="0" w:tplc="51EAE1CA">
      <w:start w:val="1"/>
      <w:numFmt w:val="bullet"/>
      <w:lvlText w:val=""/>
      <w:lvlJc w:val="left"/>
      <w:pPr>
        <w:ind w:left="1967" w:hanging="360"/>
      </w:pPr>
      <w:rPr>
        <w:rFonts w:ascii="Symbol" w:hAnsi="Symbol" w:hint="default"/>
        <w:lang w:bidi="ar-SA"/>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5" w15:restartNumberingAfterBreak="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2BE77D0E"/>
    <w:multiLevelType w:val="hybridMultilevel"/>
    <w:tmpl w:val="C734A96E"/>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7" w15:restartNumberingAfterBreak="0">
    <w:nsid w:val="2CD40D9C"/>
    <w:multiLevelType w:val="hybridMultilevel"/>
    <w:tmpl w:val="AB28A6F2"/>
    <w:lvl w:ilvl="0" w:tplc="100C0001">
      <w:start w:val="1"/>
      <w:numFmt w:val="bullet"/>
      <w:lvlText w:val=""/>
      <w:lvlJc w:val="left"/>
      <w:pPr>
        <w:ind w:left="2038" w:hanging="360"/>
      </w:pPr>
      <w:rPr>
        <w:rFonts w:ascii="Symbol" w:hAnsi="Symbol" w:hint="default"/>
      </w:rPr>
    </w:lvl>
    <w:lvl w:ilvl="1" w:tplc="100C0003" w:tentative="1">
      <w:start w:val="1"/>
      <w:numFmt w:val="bullet"/>
      <w:lvlText w:val="o"/>
      <w:lvlJc w:val="left"/>
      <w:pPr>
        <w:ind w:left="2758" w:hanging="360"/>
      </w:pPr>
      <w:rPr>
        <w:rFonts w:ascii="Courier New" w:hAnsi="Courier New" w:cs="Courier New" w:hint="default"/>
      </w:rPr>
    </w:lvl>
    <w:lvl w:ilvl="2" w:tplc="100C0005" w:tentative="1">
      <w:start w:val="1"/>
      <w:numFmt w:val="bullet"/>
      <w:lvlText w:val=""/>
      <w:lvlJc w:val="left"/>
      <w:pPr>
        <w:ind w:left="3478" w:hanging="360"/>
      </w:pPr>
      <w:rPr>
        <w:rFonts w:ascii="Wingdings" w:hAnsi="Wingdings" w:hint="default"/>
      </w:rPr>
    </w:lvl>
    <w:lvl w:ilvl="3" w:tplc="100C0001" w:tentative="1">
      <w:start w:val="1"/>
      <w:numFmt w:val="bullet"/>
      <w:lvlText w:val=""/>
      <w:lvlJc w:val="left"/>
      <w:pPr>
        <w:ind w:left="4198" w:hanging="360"/>
      </w:pPr>
      <w:rPr>
        <w:rFonts w:ascii="Symbol" w:hAnsi="Symbol" w:hint="default"/>
      </w:rPr>
    </w:lvl>
    <w:lvl w:ilvl="4" w:tplc="100C0003" w:tentative="1">
      <w:start w:val="1"/>
      <w:numFmt w:val="bullet"/>
      <w:lvlText w:val="o"/>
      <w:lvlJc w:val="left"/>
      <w:pPr>
        <w:ind w:left="4918" w:hanging="360"/>
      </w:pPr>
      <w:rPr>
        <w:rFonts w:ascii="Courier New" w:hAnsi="Courier New" w:cs="Courier New" w:hint="default"/>
      </w:rPr>
    </w:lvl>
    <w:lvl w:ilvl="5" w:tplc="100C0005" w:tentative="1">
      <w:start w:val="1"/>
      <w:numFmt w:val="bullet"/>
      <w:lvlText w:val=""/>
      <w:lvlJc w:val="left"/>
      <w:pPr>
        <w:ind w:left="5638" w:hanging="360"/>
      </w:pPr>
      <w:rPr>
        <w:rFonts w:ascii="Wingdings" w:hAnsi="Wingdings" w:hint="default"/>
      </w:rPr>
    </w:lvl>
    <w:lvl w:ilvl="6" w:tplc="100C0001" w:tentative="1">
      <w:start w:val="1"/>
      <w:numFmt w:val="bullet"/>
      <w:lvlText w:val=""/>
      <w:lvlJc w:val="left"/>
      <w:pPr>
        <w:ind w:left="6358" w:hanging="360"/>
      </w:pPr>
      <w:rPr>
        <w:rFonts w:ascii="Symbol" w:hAnsi="Symbol" w:hint="default"/>
      </w:rPr>
    </w:lvl>
    <w:lvl w:ilvl="7" w:tplc="100C0003" w:tentative="1">
      <w:start w:val="1"/>
      <w:numFmt w:val="bullet"/>
      <w:lvlText w:val="o"/>
      <w:lvlJc w:val="left"/>
      <w:pPr>
        <w:ind w:left="7078" w:hanging="360"/>
      </w:pPr>
      <w:rPr>
        <w:rFonts w:ascii="Courier New" w:hAnsi="Courier New" w:cs="Courier New" w:hint="default"/>
      </w:rPr>
    </w:lvl>
    <w:lvl w:ilvl="8" w:tplc="100C0005" w:tentative="1">
      <w:start w:val="1"/>
      <w:numFmt w:val="bullet"/>
      <w:lvlText w:val=""/>
      <w:lvlJc w:val="left"/>
      <w:pPr>
        <w:ind w:left="7798" w:hanging="360"/>
      </w:pPr>
      <w:rPr>
        <w:rFonts w:ascii="Wingdings" w:hAnsi="Wingdings" w:hint="default"/>
      </w:rPr>
    </w:lvl>
  </w:abstractNum>
  <w:abstractNum w:abstractNumId="2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AD36C0"/>
    <w:multiLevelType w:val="hybridMultilevel"/>
    <w:tmpl w:val="32183B0A"/>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30"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4058E"/>
    <w:multiLevelType w:val="hybridMultilevel"/>
    <w:tmpl w:val="864EDA30"/>
    <w:lvl w:ilvl="0" w:tplc="3F3AE17A">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3" w15:restartNumberingAfterBreak="0">
    <w:nsid w:val="516720E9"/>
    <w:multiLevelType w:val="hybridMultilevel"/>
    <w:tmpl w:val="BBBCAE78"/>
    <w:lvl w:ilvl="0" w:tplc="5D04CD04">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4" w15:restartNumberingAfterBreak="0">
    <w:nsid w:val="56536B18"/>
    <w:multiLevelType w:val="hybridMultilevel"/>
    <w:tmpl w:val="DBF6F106"/>
    <w:lvl w:ilvl="0" w:tplc="A7B67BA4">
      <w:start w:val="1"/>
      <w:numFmt w:val="decimal"/>
      <w:lvlText w:val="%1-"/>
      <w:lvlJc w:val="left"/>
      <w:pPr>
        <w:ind w:left="885" w:hanging="720"/>
      </w:pPr>
      <w:rPr>
        <w:rFonts w:hint="default"/>
      </w:rPr>
    </w:lvl>
    <w:lvl w:ilvl="1" w:tplc="100C0019" w:tentative="1">
      <w:start w:val="1"/>
      <w:numFmt w:val="lowerLetter"/>
      <w:lvlText w:val="%2."/>
      <w:lvlJc w:val="left"/>
      <w:pPr>
        <w:ind w:left="1245" w:hanging="360"/>
      </w:pPr>
    </w:lvl>
    <w:lvl w:ilvl="2" w:tplc="100C001B" w:tentative="1">
      <w:start w:val="1"/>
      <w:numFmt w:val="lowerRoman"/>
      <w:lvlText w:val="%3."/>
      <w:lvlJc w:val="right"/>
      <w:pPr>
        <w:ind w:left="1965" w:hanging="180"/>
      </w:pPr>
    </w:lvl>
    <w:lvl w:ilvl="3" w:tplc="100C000F" w:tentative="1">
      <w:start w:val="1"/>
      <w:numFmt w:val="decimal"/>
      <w:lvlText w:val="%4."/>
      <w:lvlJc w:val="left"/>
      <w:pPr>
        <w:ind w:left="2685" w:hanging="360"/>
      </w:pPr>
    </w:lvl>
    <w:lvl w:ilvl="4" w:tplc="100C0019" w:tentative="1">
      <w:start w:val="1"/>
      <w:numFmt w:val="lowerLetter"/>
      <w:lvlText w:val="%5."/>
      <w:lvlJc w:val="left"/>
      <w:pPr>
        <w:ind w:left="3405" w:hanging="360"/>
      </w:pPr>
    </w:lvl>
    <w:lvl w:ilvl="5" w:tplc="100C001B" w:tentative="1">
      <w:start w:val="1"/>
      <w:numFmt w:val="lowerRoman"/>
      <w:lvlText w:val="%6."/>
      <w:lvlJc w:val="right"/>
      <w:pPr>
        <w:ind w:left="4125" w:hanging="180"/>
      </w:pPr>
    </w:lvl>
    <w:lvl w:ilvl="6" w:tplc="100C000F" w:tentative="1">
      <w:start w:val="1"/>
      <w:numFmt w:val="decimal"/>
      <w:lvlText w:val="%7."/>
      <w:lvlJc w:val="left"/>
      <w:pPr>
        <w:ind w:left="4845" w:hanging="360"/>
      </w:pPr>
    </w:lvl>
    <w:lvl w:ilvl="7" w:tplc="100C0019" w:tentative="1">
      <w:start w:val="1"/>
      <w:numFmt w:val="lowerLetter"/>
      <w:lvlText w:val="%8."/>
      <w:lvlJc w:val="left"/>
      <w:pPr>
        <w:ind w:left="5565" w:hanging="360"/>
      </w:pPr>
    </w:lvl>
    <w:lvl w:ilvl="8" w:tplc="100C001B" w:tentative="1">
      <w:start w:val="1"/>
      <w:numFmt w:val="lowerRoman"/>
      <w:lvlText w:val="%9."/>
      <w:lvlJc w:val="right"/>
      <w:pPr>
        <w:ind w:left="6285" w:hanging="180"/>
      </w:pPr>
    </w:lvl>
  </w:abstractNum>
  <w:abstractNum w:abstractNumId="35" w15:restartNumberingAfterBreak="0">
    <w:nsid w:val="5EFC443A"/>
    <w:multiLevelType w:val="hybridMultilevel"/>
    <w:tmpl w:val="0DC0004C"/>
    <w:lvl w:ilvl="0" w:tplc="215E84D2">
      <w:start w:val="1"/>
      <w:numFmt w:val="upperLetter"/>
      <w:lvlText w:val="(%1)"/>
      <w:lvlJc w:val="left"/>
      <w:pPr>
        <w:ind w:left="6090" w:hanging="420"/>
      </w:pPr>
      <w:rPr>
        <w:rFonts w:hint="default"/>
        <w:sz w:val="20"/>
      </w:rPr>
    </w:lvl>
    <w:lvl w:ilvl="1" w:tplc="100C0019" w:tentative="1">
      <w:start w:val="1"/>
      <w:numFmt w:val="lowerLetter"/>
      <w:lvlText w:val="%2."/>
      <w:lvlJc w:val="left"/>
      <w:pPr>
        <w:ind w:left="6750" w:hanging="360"/>
      </w:pPr>
    </w:lvl>
    <w:lvl w:ilvl="2" w:tplc="100C001B" w:tentative="1">
      <w:start w:val="1"/>
      <w:numFmt w:val="lowerRoman"/>
      <w:lvlText w:val="%3."/>
      <w:lvlJc w:val="right"/>
      <w:pPr>
        <w:ind w:left="7470" w:hanging="180"/>
      </w:pPr>
    </w:lvl>
    <w:lvl w:ilvl="3" w:tplc="100C000F" w:tentative="1">
      <w:start w:val="1"/>
      <w:numFmt w:val="decimal"/>
      <w:lvlText w:val="%4."/>
      <w:lvlJc w:val="left"/>
      <w:pPr>
        <w:ind w:left="8190" w:hanging="360"/>
      </w:pPr>
    </w:lvl>
    <w:lvl w:ilvl="4" w:tplc="100C0019" w:tentative="1">
      <w:start w:val="1"/>
      <w:numFmt w:val="lowerLetter"/>
      <w:lvlText w:val="%5."/>
      <w:lvlJc w:val="left"/>
      <w:pPr>
        <w:ind w:left="8910" w:hanging="360"/>
      </w:pPr>
    </w:lvl>
    <w:lvl w:ilvl="5" w:tplc="100C001B" w:tentative="1">
      <w:start w:val="1"/>
      <w:numFmt w:val="lowerRoman"/>
      <w:lvlText w:val="%6."/>
      <w:lvlJc w:val="right"/>
      <w:pPr>
        <w:ind w:left="9630" w:hanging="180"/>
      </w:pPr>
    </w:lvl>
    <w:lvl w:ilvl="6" w:tplc="100C000F" w:tentative="1">
      <w:start w:val="1"/>
      <w:numFmt w:val="decimal"/>
      <w:lvlText w:val="%7."/>
      <w:lvlJc w:val="left"/>
      <w:pPr>
        <w:ind w:left="10350" w:hanging="360"/>
      </w:pPr>
    </w:lvl>
    <w:lvl w:ilvl="7" w:tplc="100C0019" w:tentative="1">
      <w:start w:val="1"/>
      <w:numFmt w:val="lowerLetter"/>
      <w:lvlText w:val="%8."/>
      <w:lvlJc w:val="left"/>
      <w:pPr>
        <w:ind w:left="11070" w:hanging="360"/>
      </w:pPr>
    </w:lvl>
    <w:lvl w:ilvl="8" w:tplc="100C001B" w:tentative="1">
      <w:start w:val="1"/>
      <w:numFmt w:val="lowerRoman"/>
      <w:lvlText w:val="%9."/>
      <w:lvlJc w:val="right"/>
      <w:pPr>
        <w:ind w:left="11790" w:hanging="180"/>
      </w:pPr>
    </w:lvl>
  </w:abstractNum>
  <w:abstractNum w:abstractNumId="36" w15:restartNumberingAfterBreak="0">
    <w:nsid w:val="649C6F80"/>
    <w:multiLevelType w:val="hybridMultilevel"/>
    <w:tmpl w:val="EF286546"/>
    <w:lvl w:ilvl="0" w:tplc="6234B95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ABB5BA4"/>
    <w:multiLevelType w:val="hybridMultilevel"/>
    <w:tmpl w:val="CD664B92"/>
    <w:lvl w:ilvl="0" w:tplc="4E86D26A">
      <w:start w:val="1"/>
      <w:numFmt w:val="decimal"/>
      <w:lvlText w:val="%1-"/>
      <w:lvlJc w:val="left"/>
      <w:pPr>
        <w:ind w:left="1607" w:hanging="36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38" w15:restartNumberingAfterBreak="0">
    <w:nsid w:val="6C775332"/>
    <w:multiLevelType w:val="hybridMultilevel"/>
    <w:tmpl w:val="C2943E82"/>
    <w:lvl w:ilvl="0" w:tplc="100C0001">
      <w:start w:val="1"/>
      <w:numFmt w:val="bullet"/>
      <w:lvlText w:val=""/>
      <w:lvlJc w:val="left"/>
      <w:pPr>
        <w:ind w:left="2039" w:hanging="360"/>
      </w:pPr>
      <w:rPr>
        <w:rFonts w:ascii="Symbol" w:hAnsi="Symbol" w:hint="default"/>
      </w:rPr>
    </w:lvl>
    <w:lvl w:ilvl="1" w:tplc="100C0003" w:tentative="1">
      <w:start w:val="1"/>
      <w:numFmt w:val="bullet"/>
      <w:lvlText w:val="o"/>
      <w:lvlJc w:val="left"/>
      <w:pPr>
        <w:ind w:left="2759" w:hanging="360"/>
      </w:pPr>
      <w:rPr>
        <w:rFonts w:ascii="Courier New" w:hAnsi="Courier New" w:cs="Courier New" w:hint="default"/>
      </w:rPr>
    </w:lvl>
    <w:lvl w:ilvl="2" w:tplc="100C0005" w:tentative="1">
      <w:start w:val="1"/>
      <w:numFmt w:val="bullet"/>
      <w:lvlText w:val=""/>
      <w:lvlJc w:val="left"/>
      <w:pPr>
        <w:ind w:left="3479" w:hanging="360"/>
      </w:pPr>
      <w:rPr>
        <w:rFonts w:ascii="Wingdings" w:hAnsi="Wingdings" w:hint="default"/>
      </w:rPr>
    </w:lvl>
    <w:lvl w:ilvl="3" w:tplc="100C0001" w:tentative="1">
      <w:start w:val="1"/>
      <w:numFmt w:val="bullet"/>
      <w:lvlText w:val=""/>
      <w:lvlJc w:val="left"/>
      <w:pPr>
        <w:ind w:left="4199" w:hanging="360"/>
      </w:pPr>
      <w:rPr>
        <w:rFonts w:ascii="Symbol" w:hAnsi="Symbol" w:hint="default"/>
      </w:rPr>
    </w:lvl>
    <w:lvl w:ilvl="4" w:tplc="100C0003" w:tentative="1">
      <w:start w:val="1"/>
      <w:numFmt w:val="bullet"/>
      <w:lvlText w:val="o"/>
      <w:lvlJc w:val="left"/>
      <w:pPr>
        <w:ind w:left="4919" w:hanging="360"/>
      </w:pPr>
      <w:rPr>
        <w:rFonts w:ascii="Courier New" w:hAnsi="Courier New" w:cs="Courier New" w:hint="default"/>
      </w:rPr>
    </w:lvl>
    <w:lvl w:ilvl="5" w:tplc="100C0005" w:tentative="1">
      <w:start w:val="1"/>
      <w:numFmt w:val="bullet"/>
      <w:lvlText w:val=""/>
      <w:lvlJc w:val="left"/>
      <w:pPr>
        <w:ind w:left="5639" w:hanging="360"/>
      </w:pPr>
      <w:rPr>
        <w:rFonts w:ascii="Wingdings" w:hAnsi="Wingdings" w:hint="default"/>
      </w:rPr>
    </w:lvl>
    <w:lvl w:ilvl="6" w:tplc="100C0001" w:tentative="1">
      <w:start w:val="1"/>
      <w:numFmt w:val="bullet"/>
      <w:lvlText w:val=""/>
      <w:lvlJc w:val="left"/>
      <w:pPr>
        <w:ind w:left="6359" w:hanging="360"/>
      </w:pPr>
      <w:rPr>
        <w:rFonts w:ascii="Symbol" w:hAnsi="Symbol" w:hint="default"/>
      </w:rPr>
    </w:lvl>
    <w:lvl w:ilvl="7" w:tplc="100C0003" w:tentative="1">
      <w:start w:val="1"/>
      <w:numFmt w:val="bullet"/>
      <w:lvlText w:val="o"/>
      <w:lvlJc w:val="left"/>
      <w:pPr>
        <w:ind w:left="7079" w:hanging="360"/>
      </w:pPr>
      <w:rPr>
        <w:rFonts w:ascii="Courier New" w:hAnsi="Courier New" w:cs="Courier New" w:hint="default"/>
      </w:rPr>
    </w:lvl>
    <w:lvl w:ilvl="8" w:tplc="100C0005" w:tentative="1">
      <w:start w:val="1"/>
      <w:numFmt w:val="bullet"/>
      <w:lvlText w:val=""/>
      <w:lvlJc w:val="left"/>
      <w:pPr>
        <w:ind w:left="7799" w:hanging="360"/>
      </w:pPr>
      <w:rPr>
        <w:rFonts w:ascii="Wingdings" w:hAnsi="Wingdings" w:hint="default"/>
      </w:rPr>
    </w:lvl>
  </w:abstractNum>
  <w:abstractNum w:abstractNumId="3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2" w15:restartNumberingAfterBreak="0">
    <w:nsid w:val="7DCB223B"/>
    <w:multiLevelType w:val="hybridMultilevel"/>
    <w:tmpl w:val="C28AC5FA"/>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num w:numId="1">
    <w:abstractNumId w:val="39"/>
  </w:num>
  <w:num w:numId="2">
    <w:abstractNumId w:val="31"/>
  </w:num>
  <w:num w:numId="3">
    <w:abstractNumId w:val="14"/>
  </w:num>
  <w:num w:numId="4">
    <w:abstractNumId w:val="30"/>
  </w:num>
  <w:num w:numId="5">
    <w:abstractNumId w:val="28"/>
  </w:num>
  <w:num w:numId="6">
    <w:abstractNumId w:val="23"/>
  </w:num>
  <w:num w:numId="7">
    <w:abstractNumId w:val="41"/>
  </w:num>
  <w:num w:numId="8">
    <w:abstractNumId w:val="14"/>
  </w:num>
  <w:num w:numId="9">
    <w:abstractNumId w:val="30"/>
  </w:num>
  <w:num w:numId="10">
    <w:abstractNumId w:val="23"/>
  </w:num>
  <w:num w:numId="11">
    <w:abstractNumId w:val="41"/>
  </w:num>
  <w:num w:numId="12">
    <w:abstractNumId w:val="25"/>
  </w:num>
  <w:num w:numId="13">
    <w:abstractNumId w:val="40"/>
  </w:num>
  <w:num w:numId="14">
    <w:abstractNumId w:val="1"/>
  </w:num>
  <w:num w:numId="15">
    <w:abstractNumId w:val="0"/>
  </w:num>
  <w:num w:numId="16">
    <w:abstractNumId w:val="2"/>
  </w:num>
  <w:num w:numId="17">
    <w:abstractNumId w:val="3"/>
  </w:num>
  <w:num w:numId="18">
    <w:abstractNumId w:val="8"/>
  </w:num>
  <w:num w:numId="19">
    <w:abstractNumId w:val="9"/>
  </w:num>
  <w:num w:numId="20">
    <w:abstractNumId w:val="7"/>
  </w:num>
  <w:num w:numId="21">
    <w:abstractNumId w:val="6"/>
  </w:num>
  <w:num w:numId="22">
    <w:abstractNumId w:val="5"/>
  </w:num>
  <w:num w:numId="23">
    <w:abstractNumId w:val="4"/>
  </w:num>
  <w:num w:numId="24">
    <w:abstractNumId w:val="21"/>
  </w:num>
  <w:num w:numId="25">
    <w:abstractNumId w:val="10"/>
  </w:num>
  <w:num w:numId="26">
    <w:abstractNumId w:val="13"/>
  </w:num>
  <w:num w:numId="27">
    <w:abstractNumId w:val="32"/>
  </w:num>
  <w:num w:numId="28">
    <w:abstractNumId w:val="17"/>
  </w:num>
  <w:num w:numId="29">
    <w:abstractNumId w:val="19"/>
  </w:num>
  <w:num w:numId="30">
    <w:abstractNumId w:val="36"/>
  </w:num>
  <w:num w:numId="31">
    <w:abstractNumId w:val="34"/>
  </w:num>
  <w:num w:numId="32">
    <w:abstractNumId w:val="20"/>
  </w:num>
  <w:num w:numId="33">
    <w:abstractNumId w:val="22"/>
  </w:num>
  <w:num w:numId="34">
    <w:abstractNumId w:val="16"/>
  </w:num>
  <w:num w:numId="35">
    <w:abstractNumId w:val="35"/>
  </w:num>
  <w:num w:numId="36">
    <w:abstractNumId w:val="24"/>
  </w:num>
  <w:num w:numId="37">
    <w:abstractNumId w:val="26"/>
  </w:num>
  <w:num w:numId="38">
    <w:abstractNumId w:val="29"/>
  </w:num>
  <w:num w:numId="39">
    <w:abstractNumId w:val="15"/>
  </w:num>
  <w:num w:numId="40">
    <w:abstractNumId w:val="27"/>
  </w:num>
  <w:num w:numId="41">
    <w:abstractNumId w:val="33"/>
  </w:num>
  <w:num w:numId="42">
    <w:abstractNumId w:val="37"/>
  </w:num>
  <w:num w:numId="43">
    <w:abstractNumId w:val="38"/>
  </w:num>
  <w:num w:numId="44">
    <w:abstractNumId w:val="11"/>
  </w:num>
  <w:num w:numId="45">
    <w:abstractNumId w:val="42"/>
  </w:num>
  <w:num w:numId="46">
    <w:abstractNumId w:val="1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671E2"/>
    <w:rsid w:val="000076D5"/>
    <w:rsid w:val="00043663"/>
    <w:rsid w:val="000505CF"/>
    <w:rsid w:val="000B69BF"/>
    <w:rsid w:val="000C2924"/>
    <w:rsid w:val="000D701C"/>
    <w:rsid w:val="000E2A71"/>
    <w:rsid w:val="00142A68"/>
    <w:rsid w:val="00160263"/>
    <w:rsid w:val="00181F96"/>
    <w:rsid w:val="001A1371"/>
    <w:rsid w:val="001B346A"/>
    <w:rsid w:val="001E1CAD"/>
    <w:rsid w:val="001E290D"/>
    <w:rsid w:val="002144FA"/>
    <w:rsid w:val="0023469A"/>
    <w:rsid w:val="00243C8A"/>
    <w:rsid w:val="00267A0E"/>
    <w:rsid w:val="0027450D"/>
    <w:rsid w:val="002901D9"/>
    <w:rsid w:val="002976C2"/>
    <w:rsid w:val="002F5CDF"/>
    <w:rsid w:val="003260FF"/>
    <w:rsid w:val="00343D95"/>
    <w:rsid w:val="00354CC2"/>
    <w:rsid w:val="00374341"/>
    <w:rsid w:val="003D1062"/>
    <w:rsid w:val="00420D7B"/>
    <w:rsid w:val="00450B21"/>
    <w:rsid w:val="00453B63"/>
    <w:rsid w:val="00455780"/>
    <w:rsid w:val="004B0A1C"/>
    <w:rsid w:val="004D298E"/>
    <w:rsid w:val="004E6934"/>
    <w:rsid w:val="004F76A0"/>
    <w:rsid w:val="0054472E"/>
    <w:rsid w:val="005662A9"/>
    <w:rsid w:val="005827D4"/>
    <w:rsid w:val="005861D5"/>
    <w:rsid w:val="0059622A"/>
    <w:rsid w:val="005C5878"/>
    <w:rsid w:val="005C7CEA"/>
    <w:rsid w:val="005D3C0B"/>
    <w:rsid w:val="005E5217"/>
    <w:rsid w:val="005F0FA4"/>
    <w:rsid w:val="005F30EE"/>
    <w:rsid w:val="005F518D"/>
    <w:rsid w:val="0060473A"/>
    <w:rsid w:val="00613712"/>
    <w:rsid w:val="00656392"/>
    <w:rsid w:val="0068781D"/>
    <w:rsid w:val="006959B0"/>
    <w:rsid w:val="006B3E27"/>
    <w:rsid w:val="006B6507"/>
    <w:rsid w:val="006C104C"/>
    <w:rsid w:val="00733704"/>
    <w:rsid w:val="0075624D"/>
    <w:rsid w:val="007671E2"/>
    <w:rsid w:val="0078071A"/>
    <w:rsid w:val="007A0EB5"/>
    <w:rsid w:val="007C1295"/>
    <w:rsid w:val="007D0C6C"/>
    <w:rsid w:val="00852A9A"/>
    <w:rsid w:val="00853AA6"/>
    <w:rsid w:val="00876A79"/>
    <w:rsid w:val="008C73CB"/>
    <w:rsid w:val="008F49E1"/>
    <w:rsid w:val="0090370F"/>
    <w:rsid w:val="009269D2"/>
    <w:rsid w:val="00942135"/>
    <w:rsid w:val="009521B0"/>
    <w:rsid w:val="009926FB"/>
    <w:rsid w:val="00994130"/>
    <w:rsid w:val="009A06A2"/>
    <w:rsid w:val="009A7E9F"/>
    <w:rsid w:val="009E5018"/>
    <w:rsid w:val="009F781C"/>
    <w:rsid w:val="00A12B37"/>
    <w:rsid w:val="00A130A4"/>
    <w:rsid w:val="00A4578E"/>
    <w:rsid w:val="00AA29CE"/>
    <w:rsid w:val="00AB6758"/>
    <w:rsid w:val="00AD794C"/>
    <w:rsid w:val="00B13763"/>
    <w:rsid w:val="00B477A4"/>
    <w:rsid w:val="00B54045"/>
    <w:rsid w:val="00BD3F10"/>
    <w:rsid w:val="00C438D7"/>
    <w:rsid w:val="00C81B50"/>
    <w:rsid w:val="00CB28F9"/>
    <w:rsid w:val="00CD1801"/>
    <w:rsid w:val="00D10EF1"/>
    <w:rsid w:val="00D12421"/>
    <w:rsid w:val="00D42810"/>
    <w:rsid w:val="00D914A7"/>
    <w:rsid w:val="00DA2882"/>
    <w:rsid w:val="00DD13C3"/>
    <w:rsid w:val="00DD596E"/>
    <w:rsid w:val="00DD621E"/>
    <w:rsid w:val="00DF0575"/>
    <w:rsid w:val="00E123BA"/>
    <w:rsid w:val="00E70E04"/>
    <w:rsid w:val="00E76499"/>
    <w:rsid w:val="00E83427"/>
    <w:rsid w:val="00EC05A7"/>
    <w:rsid w:val="00EC4B6B"/>
    <w:rsid w:val="00EF1EE5"/>
    <w:rsid w:val="00F362EC"/>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591C15F-3D7E-48CB-B838-DDF069F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1209"/>
      </w:tabs>
      <w:suppressAutoHyphens/>
      <w:bidi w:val="0"/>
      <w:ind w:left="1209" w:hanging="36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nota,pie,independiente,Letrero,margen"/>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nota Char,pie Char,independiente Char,Letrero Char,margen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rsid w:val="007A0EB5"/>
    <w:rPr>
      <w:rFonts w:ascii="Times New Roman" w:hAnsi="Times New Roman" w:cs="Traditional Arabic"/>
      <w:sz w:val="20"/>
      <w:szCs w:val="30"/>
    </w:rPr>
  </w:style>
  <w:style w:type="numbering" w:styleId="111111">
    <w:name w:val="Outline List 2"/>
    <w:basedOn w:val="NoList"/>
    <w:semiHidden/>
    <w:rsid w:val="007A0EB5"/>
    <w:pPr>
      <w:numPr>
        <w:numId w:val="12"/>
      </w:numPr>
    </w:pPr>
  </w:style>
  <w:style w:type="numbering" w:styleId="1ai">
    <w:name w:val="Outline List 1"/>
    <w:basedOn w:val="NoList"/>
    <w:semiHidden/>
    <w:rsid w:val="007A0EB5"/>
    <w:pPr>
      <w:numPr>
        <w:numId w:val="13"/>
      </w:numPr>
    </w:pPr>
  </w:style>
  <w:style w:type="paragraph" w:customStyle="1" w:styleId="HMG">
    <w:name w:val="_ H __M_G"/>
    <w:basedOn w:val="Normal"/>
    <w:next w:val="Normal"/>
    <w:rsid w:val="007A0EB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7A0EB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7A0EB5"/>
    <w:pPr>
      <w:numPr>
        <w:numId w:val="25"/>
      </w:numPr>
      <w:tabs>
        <w:tab w:val="clear" w:pos="0"/>
        <w:tab w:val="num" w:pos="926"/>
      </w:tabs>
      <w:ind w:left="926" w:hanging="360"/>
    </w:pPr>
  </w:style>
  <w:style w:type="paragraph" w:customStyle="1" w:styleId="SingleTxtG">
    <w:name w:val="_ Single Txt_G"/>
    <w:basedOn w:val="Normal"/>
    <w:link w:val="SingleTxtGChar"/>
    <w:qFormat/>
    <w:rsid w:val="007A0EB5"/>
    <w:pPr>
      <w:suppressAutoHyphens/>
      <w:bidi w:val="0"/>
      <w:spacing w:after="120"/>
      <w:ind w:left="1134" w:right="1134"/>
      <w:jc w:val="both"/>
    </w:pPr>
    <w:rPr>
      <w:rFonts w:cs="Times New Roman"/>
      <w:szCs w:val="20"/>
      <w:lang w:val="en-GB"/>
    </w:rPr>
  </w:style>
  <w:style w:type="paragraph" w:styleId="PlainText">
    <w:name w:val="Plain Text"/>
    <w:basedOn w:val="Normal"/>
    <w:link w:val="PlainTextChar"/>
    <w:semiHidden/>
    <w:rsid w:val="007A0EB5"/>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7A0EB5"/>
    <w:rPr>
      <w:rFonts w:ascii="Times New Roman" w:hAnsi="Times New Roman" w:cs="Courier New"/>
      <w:sz w:val="20"/>
      <w:szCs w:val="20"/>
      <w:lang w:val="en-GB"/>
    </w:rPr>
  </w:style>
  <w:style w:type="paragraph" w:styleId="BodyText">
    <w:name w:val="Body Text"/>
    <w:basedOn w:val="Normal"/>
    <w:next w:val="Normal"/>
    <w:link w:val="BodyTextChar"/>
    <w:semiHidden/>
    <w:rsid w:val="007A0EB5"/>
    <w:pPr>
      <w:suppressAutoHyphens/>
      <w:bidi w:val="0"/>
      <w:jc w:val="left"/>
    </w:pPr>
    <w:rPr>
      <w:rFonts w:cs="Times New Roman"/>
      <w:szCs w:val="20"/>
      <w:lang w:val="en-GB"/>
    </w:rPr>
  </w:style>
  <w:style w:type="character" w:customStyle="1" w:styleId="BodyTextChar">
    <w:name w:val="Body Text Char"/>
    <w:basedOn w:val="DefaultParagraphFont"/>
    <w:link w:val="BodyText"/>
    <w:semiHidden/>
    <w:rsid w:val="007A0EB5"/>
    <w:rPr>
      <w:rFonts w:ascii="Times New Roman" w:hAnsi="Times New Roman" w:cs="Times New Roman"/>
      <w:sz w:val="20"/>
      <w:szCs w:val="20"/>
      <w:lang w:val="en-GB"/>
    </w:rPr>
  </w:style>
  <w:style w:type="paragraph" w:styleId="BodyTextIndent">
    <w:name w:val="Body Text Indent"/>
    <w:basedOn w:val="Normal"/>
    <w:link w:val="BodyTextIndentChar"/>
    <w:semiHidden/>
    <w:rsid w:val="007A0EB5"/>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7A0EB5"/>
    <w:rPr>
      <w:rFonts w:ascii="Times New Roman" w:hAnsi="Times New Roman" w:cs="Times New Roman"/>
      <w:sz w:val="20"/>
      <w:szCs w:val="20"/>
      <w:lang w:val="en-GB"/>
    </w:rPr>
  </w:style>
  <w:style w:type="paragraph" w:styleId="BlockText">
    <w:name w:val="Block Text"/>
    <w:basedOn w:val="Normal"/>
    <w:semiHidden/>
    <w:rsid w:val="007A0EB5"/>
    <w:pPr>
      <w:suppressAutoHyphens/>
      <w:bidi w:val="0"/>
      <w:ind w:left="1440" w:right="1440"/>
      <w:jc w:val="left"/>
    </w:pPr>
    <w:rPr>
      <w:rFonts w:cs="Times New Roman"/>
      <w:szCs w:val="20"/>
      <w:lang w:val="en-GB"/>
    </w:rPr>
  </w:style>
  <w:style w:type="paragraph" w:customStyle="1" w:styleId="SMG">
    <w:name w:val="__S_M_G"/>
    <w:basedOn w:val="Normal"/>
    <w:next w:val="Normal"/>
    <w:rsid w:val="007A0EB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7A0EB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7A0EB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7A0EB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7A0EB5"/>
    <w:pPr>
      <w:tabs>
        <w:tab w:val="num" w:pos="2495"/>
      </w:tabs>
      <w:suppressAutoHyphens/>
      <w:bidi w:val="0"/>
      <w:spacing w:after="120"/>
      <w:ind w:left="2495" w:right="1134" w:hanging="545"/>
      <w:jc w:val="both"/>
    </w:pPr>
    <w:rPr>
      <w:rFonts w:cs="Times New Roman"/>
      <w:szCs w:val="20"/>
      <w:lang w:val="en-GB"/>
    </w:rPr>
  </w:style>
  <w:style w:type="character" w:styleId="CommentReference">
    <w:name w:val="annotation reference"/>
    <w:semiHidden/>
    <w:rsid w:val="007A0EB5"/>
    <w:rPr>
      <w:sz w:val="6"/>
    </w:rPr>
  </w:style>
  <w:style w:type="paragraph" w:styleId="CommentText">
    <w:name w:val="annotation text"/>
    <w:basedOn w:val="Normal"/>
    <w:link w:val="CommentTextChar"/>
    <w:semiHidden/>
    <w:rsid w:val="007A0EB5"/>
    <w:pPr>
      <w:suppressAutoHyphens/>
      <w:bidi w:val="0"/>
      <w:jc w:val="left"/>
    </w:pPr>
    <w:rPr>
      <w:rFonts w:cs="Times New Roman"/>
      <w:szCs w:val="20"/>
      <w:lang w:val="en-GB"/>
    </w:rPr>
  </w:style>
  <w:style w:type="character" w:customStyle="1" w:styleId="CommentTextChar">
    <w:name w:val="Comment Text Char"/>
    <w:basedOn w:val="DefaultParagraphFont"/>
    <w:link w:val="CommentText"/>
    <w:semiHidden/>
    <w:rsid w:val="007A0EB5"/>
    <w:rPr>
      <w:rFonts w:ascii="Times New Roman" w:hAnsi="Times New Roman" w:cs="Times New Roman"/>
      <w:sz w:val="20"/>
      <w:szCs w:val="20"/>
      <w:lang w:val="en-GB"/>
    </w:rPr>
  </w:style>
  <w:style w:type="character" w:styleId="LineNumber">
    <w:name w:val="line number"/>
    <w:semiHidden/>
    <w:rsid w:val="007A0EB5"/>
    <w:rPr>
      <w:sz w:val="14"/>
    </w:rPr>
  </w:style>
  <w:style w:type="paragraph" w:customStyle="1" w:styleId="Bullet2G">
    <w:name w:val="_Bullet 2_G"/>
    <w:basedOn w:val="Normal"/>
    <w:rsid w:val="007A0EB5"/>
    <w:pPr>
      <w:tabs>
        <w:tab w:val="num" w:pos="3215"/>
      </w:tabs>
      <w:suppressAutoHyphens/>
      <w:bidi w:val="0"/>
      <w:spacing w:after="120"/>
      <w:ind w:left="3215" w:right="1134" w:hanging="360"/>
      <w:jc w:val="both"/>
    </w:pPr>
    <w:rPr>
      <w:rFonts w:cs="Times New Roman"/>
      <w:szCs w:val="20"/>
      <w:lang w:val="en-GB"/>
    </w:rPr>
  </w:style>
  <w:style w:type="paragraph" w:customStyle="1" w:styleId="H1G">
    <w:name w:val="_ H_1_G"/>
    <w:basedOn w:val="Normal"/>
    <w:next w:val="Normal"/>
    <w:rsid w:val="007A0EB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qFormat/>
    <w:rsid w:val="007A0EB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7A0EB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7A0EB5"/>
    <w:pPr>
      <w:keepNext/>
      <w:keepLines/>
      <w:numPr>
        <w:numId w:val="24"/>
      </w:numPr>
      <w:tabs>
        <w:tab w:val="clear" w:pos="2268"/>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semiHidden/>
    <w:rsid w:val="007A0EB5"/>
    <w:pPr>
      <w:numPr>
        <w:numId w:val="26"/>
      </w:numPr>
    </w:pPr>
  </w:style>
  <w:style w:type="paragraph" w:styleId="BodyText2">
    <w:name w:val="Body Text 2"/>
    <w:basedOn w:val="Normal"/>
    <w:link w:val="BodyText2Char"/>
    <w:semiHidden/>
    <w:rsid w:val="007A0EB5"/>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semiHidden/>
    <w:rsid w:val="007A0EB5"/>
    <w:rPr>
      <w:rFonts w:ascii="Times New Roman" w:hAnsi="Times New Roman" w:cs="Times New Roman"/>
      <w:sz w:val="20"/>
      <w:szCs w:val="20"/>
      <w:lang w:val="en-GB"/>
    </w:rPr>
  </w:style>
  <w:style w:type="paragraph" w:styleId="BodyText3">
    <w:name w:val="Body Text 3"/>
    <w:basedOn w:val="Normal"/>
    <w:link w:val="BodyText3Char"/>
    <w:semiHidden/>
    <w:rsid w:val="007A0EB5"/>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7A0EB5"/>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7A0EB5"/>
    <w:pPr>
      <w:spacing w:after="120"/>
      <w:ind w:firstLine="210"/>
    </w:pPr>
  </w:style>
  <w:style w:type="character" w:customStyle="1" w:styleId="BodyTextFirstIndentChar">
    <w:name w:val="Body Text First Indent Char"/>
    <w:basedOn w:val="BodyTextChar"/>
    <w:link w:val="BodyTextFirstIndent"/>
    <w:semiHidden/>
    <w:rsid w:val="007A0EB5"/>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7A0EB5"/>
    <w:pPr>
      <w:ind w:firstLine="210"/>
    </w:pPr>
  </w:style>
  <w:style w:type="character" w:customStyle="1" w:styleId="BodyTextFirstIndent2Char">
    <w:name w:val="Body Text First Indent 2 Char"/>
    <w:basedOn w:val="BodyTextIndentChar"/>
    <w:link w:val="BodyTextFirstIndent2"/>
    <w:semiHidden/>
    <w:rsid w:val="007A0EB5"/>
    <w:rPr>
      <w:rFonts w:ascii="Times New Roman" w:hAnsi="Times New Roman" w:cs="Times New Roman"/>
      <w:sz w:val="20"/>
      <w:szCs w:val="20"/>
      <w:lang w:val="en-GB"/>
    </w:rPr>
  </w:style>
  <w:style w:type="paragraph" w:styleId="BodyTextIndent2">
    <w:name w:val="Body Text Indent 2"/>
    <w:basedOn w:val="Normal"/>
    <w:link w:val="BodyTextIndent2Char"/>
    <w:semiHidden/>
    <w:rsid w:val="007A0EB5"/>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semiHidden/>
    <w:rsid w:val="007A0EB5"/>
    <w:rPr>
      <w:rFonts w:ascii="Times New Roman" w:hAnsi="Times New Roman" w:cs="Times New Roman"/>
      <w:sz w:val="20"/>
      <w:szCs w:val="20"/>
      <w:lang w:val="en-GB"/>
    </w:rPr>
  </w:style>
  <w:style w:type="paragraph" w:styleId="BodyTextIndent3">
    <w:name w:val="Body Text Indent 3"/>
    <w:basedOn w:val="Normal"/>
    <w:link w:val="BodyTextIndent3Char"/>
    <w:semiHidden/>
    <w:rsid w:val="007A0EB5"/>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semiHidden/>
    <w:rsid w:val="007A0EB5"/>
    <w:rPr>
      <w:rFonts w:ascii="Times New Roman" w:hAnsi="Times New Roman" w:cs="Times New Roman"/>
      <w:sz w:val="16"/>
      <w:szCs w:val="16"/>
      <w:lang w:val="en-GB"/>
    </w:rPr>
  </w:style>
  <w:style w:type="paragraph" w:styleId="Closing">
    <w:name w:val="Closing"/>
    <w:basedOn w:val="Normal"/>
    <w:link w:val="ClosingChar"/>
    <w:semiHidden/>
    <w:rsid w:val="007A0EB5"/>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7A0EB5"/>
    <w:rPr>
      <w:rFonts w:ascii="Times New Roman" w:hAnsi="Times New Roman" w:cs="Times New Roman"/>
      <w:sz w:val="20"/>
      <w:szCs w:val="20"/>
      <w:lang w:val="en-GB"/>
    </w:rPr>
  </w:style>
  <w:style w:type="paragraph" w:styleId="Date">
    <w:name w:val="Date"/>
    <w:basedOn w:val="Normal"/>
    <w:next w:val="Normal"/>
    <w:link w:val="DateChar"/>
    <w:semiHidden/>
    <w:rsid w:val="007A0EB5"/>
    <w:pPr>
      <w:suppressAutoHyphens/>
      <w:bidi w:val="0"/>
      <w:jc w:val="left"/>
    </w:pPr>
    <w:rPr>
      <w:rFonts w:cs="Times New Roman"/>
      <w:szCs w:val="20"/>
      <w:lang w:val="en-GB"/>
    </w:rPr>
  </w:style>
  <w:style w:type="character" w:customStyle="1" w:styleId="DateChar">
    <w:name w:val="Date Char"/>
    <w:basedOn w:val="DefaultParagraphFont"/>
    <w:link w:val="Date"/>
    <w:semiHidden/>
    <w:rsid w:val="007A0EB5"/>
    <w:rPr>
      <w:rFonts w:ascii="Times New Roman" w:hAnsi="Times New Roman" w:cs="Times New Roman"/>
      <w:sz w:val="20"/>
      <w:szCs w:val="20"/>
      <w:lang w:val="en-GB"/>
    </w:rPr>
  </w:style>
  <w:style w:type="paragraph" w:styleId="E-mailSignature">
    <w:name w:val="E-mail Signature"/>
    <w:basedOn w:val="Normal"/>
    <w:link w:val="E-mailSignatureChar"/>
    <w:semiHidden/>
    <w:rsid w:val="007A0EB5"/>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7A0EB5"/>
    <w:rPr>
      <w:rFonts w:ascii="Times New Roman" w:hAnsi="Times New Roman" w:cs="Times New Roman"/>
      <w:sz w:val="20"/>
      <w:szCs w:val="20"/>
      <w:lang w:val="en-GB"/>
    </w:rPr>
  </w:style>
  <w:style w:type="paragraph" w:styleId="EnvelopeReturn">
    <w:name w:val="envelope return"/>
    <w:basedOn w:val="Normal"/>
    <w:semiHidden/>
    <w:rsid w:val="007A0EB5"/>
    <w:pPr>
      <w:suppressAutoHyphens/>
      <w:bidi w:val="0"/>
      <w:jc w:val="left"/>
    </w:pPr>
    <w:rPr>
      <w:rFonts w:ascii="Arial" w:hAnsi="Arial" w:cs="Arial"/>
      <w:szCs w:val="20"/>
      <w:lang w:val="en-GB"/>
    </w:rPr>
  </w:style>
  <w:style w:type="character" w:styleId="FollowedHyperlink">
    <w:name w:val="FollowedHyperlink"/>
    <w:semiHidden/>
    <w:rsid w:val="007A0EB5"/>
    <w:rPr>
      <w:color w:val="800080"/>
      <w:u w:val="single"/>
    </w:rPr>
  </w:style>
  <w:style w:type="character" w:styleId="HTMLAcronym">
    <w:name w:val="HTML Acronym"/>
    <w:basedOn w:val="DefaultParagraphFont"/>
    <w:semiHidden/>
    <w:rsid w:val="007A0EB5"/>
  </w:style>
  <w:style w:type="paragraph" w:styleId="HTMLAddress">
    <w:name w:val="HTML Address"/>
    <w:basedOn w:val="Normal"/>
    <w:link w:val="HTMLAddressChar"/>
    <w:semiHidden/>
    <w:rsid w:val="007A0EB5"/>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7A0EB5"/>
    <w:rPr>
      <w:rFonts w:ascii="Times New Roman" w:hAnsi="Times New Roman" w:cs="Times New Roman"/>
      <w:i/>
      <w:iCs/>
      <w:sz w:val="20"/>
      <w:szCs w:val="20"/>
      <w:lang w:val="en-GB"/>
    </w:rPr>
  </w:style>
  <w:style w:type="character" w:styleId="HTMLCite">
    <w:name w:val="HTML Cite"/>
    <w:semiHidden/>
    <w:rsid w:val="007A0EB5"/>
    <w:rPr>
      <w:i/>
      <w:iCs/>
    </w:rPr>
  </w:style>
  <w:style w:type="character" w:styleId="HTMLCode">
    <w:name w:val="HTML Code"/>
    <w:semiHidden/>
    <w:rsid w:val="007A0EB5"/>
    <w:rPr>
      <w:rFonts w:ascii="Courier New" w:hAnsi="Courier New" w:cs="Courier New"/>
      <w:sz w:val="20"/>
      <w:szCs w:val="20"/>
    </w:rPr>
  </w:style>
  <w:style w:type="character" w:styleId="HTMLDefinition">
    <w:name w:val="HTML Definition"/>
    <w:semiHidden/>
    <w:rsid w:val="007A0EB5"/>
    <w:rPr>
      <w:i/>
      <w:iCs/>
    </w:rPr>
  </w:style>
  <w:style w:type="character" w:styleId="HTMLKeyboard">
    <w:name w:val="HTML Keyboard"/>
    <w:semiHidden/>
    <w:rsid w:val="007A0EB5"/>
    <w:rPr>
      <w:rFonts w:ascii="Courier New" w:hAnsi="Courier New" w:cs="Courier New"/>
      <w:sz w:val="20"/>
      <w:szCs w:val="20"/>
    </w:rPr>
  </w:style>
  <w:style w:type="paragraph" w:styleId="HTMLPreformatted">
    <w:name w:val="HTML Preformatted"/>
    <w:basedOn w:val="Normal"/>
    <w:link w:val="HTMLPreformattedChar"/>
    <w:semiHidden/>
    <w:rsid w:val="007A0EB5"/>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7A0EB5"/>
    <w:rPr>
      <w:rFonts w:ascii="Courier New" w:hAnsi="Courier New" w:cs="Courier New"/>
      <w:sz w:val="20"/>
      <w:szCs w:val="20"/>
      <w:lang w:val="en-GB"/>
    </w:rPr>
  </w:style>
  <w:style w:type="character" w:styleId="HTMLSample">
    <w:name w:val="HTML Sample"/>
    <w:semiHidden/>
    <w:rsid w:val="007A0EB5"/>
    <w:rPr>
      <w:rFonts w:ascii="Courier New" w:hAnsi="Courier New" w:cs="Courier New"/>
    </w:rPr>
  </w:style>
  <w:style w:type="character" w:styleId="HTMLTypewriter">
    <w:name w:val="HTML Typewriter"/>
    <w:semiHidden/>
    <w:rsid w:val="007A0EB5"/>
    <w:rPr>
      <w:rFonts w:ascii="Courier New" w:hAnsi="Courier New" w:cs="Courier New"/>
      <w:sz w:val="20"/>
      <w:szCs w:val="20"/>
    </w:rPr>
  </w:style>
  <w:style w:type="character" w:styleId="HTMLVariable">
    <w:name w:val="HTML Variable"/>
    <w:semiHidden/>
    <w:rsid w:val="007A0EB5"/>
    <w:rPr>
      <w:i/>
      <w:iCs/>
    </w:rPr>
  </w:style>
  <w:style w:type="paragraph" w:customStyle="1" w:styleId="std">
    <w:name w:val="std"/>
    <w:basedOn w:val="Normal"/>
    <w:rsid w:val="007A0EB5"/>
    <w:pPr>
      <w:bidi w:val="0"/>
      <w:spacing w:line="240" w:lineRule="auto"/>
      <w:jc w:val="left"/>
    </w:pPr>
    <w:rPr>
      <w:rFonts w:cs="Times New Roman"/>
      <w:sz w:val="24"/>
      <w:szCs w:val="24"/>
    </w:rPr>
  </w:style>
  <w:style w:type="paragraph" w:styleId="List">
    <w:name w:val="List"/>
    <w:basedOn w:val="Normal"/>
    <w:semiHidden/>
    <w:rsid w:val="007A0EB5"/>
    <w:pPr>
      <w:suppressAutoHyphens/>
      <w:bidi w:val="0"/>
      <w:ind w:left="283" w:hanging="283"/>
      <w:jc w:val="left"/>
    </w:pPr>
    <w:rPr>
      <w:rFonts w:cs="Times New Roman"/>
      <w:szCs w:val="20"/>
      <w:lang w:val="en-GB"/>
    </w:rPr>
  </w:style>
  <w:style w:type="paragraph" w:styleId="List2">
    <w:name w:val="List 2"/>
    <w:basedOn w:val="Normal"/>
    <w:semiHidden/>
    <w:rsid w:val="007A0EB5"/>
    <w:pPr>
      <w:suppressAutoHyphens/>
      <w:bidi w:val="0"/>
      <w:ind w:left="566" w:hanging="283"/>
      <w:jc w:val="left"/>
    </w:pPr>
    <w:rPr>
      <w:rFonts w:cs="Times New Roman"/>
      <w:szCs w:val="20"/>
      <w:lang w:val="en-GB"/>
    </w:rPr>
  </w:style>
  <w:style w:type="paragraph" w:styleId="List3">
    <w:name w:val="List 3"/>
    <w:basedOn w:val="Normal"/>
    <w:semiHidden/>
    <w:rsid w:val="007A0EB5"/>
    <w:pPr>
      <w:suppressAutoHyphens/>
      <w:bidi w:val="0"/>
      <w:ind w:left="849" w:hanging="283"/>
      <w:jc w:val="left"/>
    </w:pPr>
    <w:rPr>
      <w:rFonts w:cs="Times New Roman"/>
      <w:szCs w:val="20"/>
      <w:lang w:val="en-GB"/>
    </w:rPr>
  </w:style>
  <w:style w:type="paragraph" w:styleId="List4">
    <w:name w:val="List 4"/>
    <w:basedOn w:val="Normal"/>
    <w:semiHidden/>
    <w:rsid w:val="007A0EB5"/>
    <w:pPr>
      <w:suppressAutoHyphens/>
      <w:bidi w:val="0"/>
      <w:ind w:left="1132" w:hanging="283"/>
      <w:jc w:val="left"/>
    </w:pPr>
    <w:rPr>
      <w:rFonts w:cs="Times New Roman"/>
      <w:szCs w:val="20"/>
      <w:lang w:val="en-GB"/>
    </w:rPr>
  </w:style>
  <w:style w:type="paragraph" w:styleId="List5">
    <w:name w:val="List 5"/>
    <w:basedOn w:val="Normal"/>
    <w:semiHidden/>
    <w:rsid w:val="007A0EB5"/>
    <w:pPr>
      <w:suppressAutoHyphens/>
      <w:bidi w:val="0"/>
      <w:ind w:left="1415" w:hanging="283"/>
      <w:jc w:val="left"/>
    </w:pPr>
    <w:rPr>
      <w:rFonts w:cs="Times New Roman"/>
      <w:szCs w:val="20"/>
      <w:lang w:val="en-GB"/>
    </w:rPr>
  </w:style>
  <w:style w:type="paragraph" w:styleId="ListBullet">
    <w:name w:val="List Bullet"/>
    <w:basedOn w:val="Normal"/>
    <w:semiHidden/>
    <w:rsid w:val="007A0EB5"/>
    <w:pPr>
      <w:numPr>
        <w:numId w:val="19"/>
      </w:numPr>
      <w:suppressAutoHyphens/>
      <w:bidi w:val="0"/>
      <w:jc w:val="left"/>
    </w:pPr>
    <w:rPr>
      <w:rFonts w:cs="Times New Roman"/>
      <w:szCs w:val="20"/>
      <w:lang w:val="en-GB"/>
    </w:rPr>
  </w:style>
  <w:style w:type="paragraph" w:styleId="ListBullet2">
    <w:name w:val="List Bullet 2"/>
    <w:basedOn w:val="Normal"/>
    <w:semiHidden/>
    <w:rsid w:val="007A0EB5"/>
    <w:pPr>
      <w:numPr>
        <w:numId w:val="20"/>
      </w:numPr>
      <w:suppressAutoHyphens/>
      <w:bidi w:val="0"/>
      <w:jc w:val="left"/>
    </w:pPr>
    <w:rPr>
      <w:rFonts w:cs="Times New Roman"/>
      <w:szCs w:val="20"/>
      <w:lang w:val="en-GB"/>
    </w:rPr>
  </w:style>
  <w:style w:type="paragraph" w:styleId="ListBullet3">
    <w:name w:val="List Bullet 3"/>
    <w:basedOn w:val="Normal"/>
    <w:semiHidden/>
    <w:rsid w:val="007A0EB5"/>
    <w:pPr>
      <w:numPr>
        <w:numId w:val="21"/>
      </w:numPr>
      <w:suppressAutoHyphens/>
      <w:bidi w:val="0"/>
      <w:jc w:val="left"/>
    </w:pPr>
    <w:rPr>
      <w:rFonts w:cs="Times New Roman"/>
      <w:szCs w:val="20"/>
      <w:lang w:val="en-GB"/>
    </w:rPr>
  </w:style>
  <w:style w:type="paragraph" w:styleId="ListBullet4">
    <w:name w:val="List Bullet 4"/>
    <w:basedOn w:val="Normal"/>
    <w:semiHidden/>
    <w:rsid w:val="007A0EB5"/>
    <w:pPr>
      <w:numPr>
        <w:numId w:val="22"/>
      </w:numPr>
      <w:suppressAutoHyphens/>
      <w:bidi w:val="0"/>
      <w:jc w:val="left"/>
    </w:pPr>
    <w:rPr>
      <w:rFonts w:cs="Times New Roman"/>
      <w:szCs w:val="20"/>
      <w:lang w:val="en-GB"/>
    </w:rPr>
  </w:style>
  <w:style w:type="paragraph" w:styleId="ListBullet5">
    <w:name w:val="List Bullet 5"/>
    <w:basedOn w:val="Normal"/>
    <w:semiHidden/>
    <w:rsid w:val="007A0EB5"/>
    <w:pPr>
      <w:numPr>
        <w:numId w:val="23"/>
      </w:numPr>
      <w:suppressAutoHyphens/>
      <w:bidi w:val="0"/>
      <w:jc w:val="left"/>
    </w:pPr>
    <w:rPr>
      <w:rFonts w:cs="Times New Roman"/>
      <w:szCs w:val="20"/>
      <w:lang w:val="en-GB"/>
    </w:rPr>
  </w:style>
  <w:style w:type="paragraph" w:styleId="ListContinue">
    <w:name w:val="List Continue"/>
    <w:basedOn w:val="Normal"/>
    <w:semiHidden/>
    <w:rsid w:val="007A0EB5"/>
    <w:pPr>
      <w:suppressAutoHyphens/>
      <w:bidi w:val="0"/>
      <w:spacing w:after="120"/>
      <w:ind w:left="283"/>
      <w:jc w:val="left"/>
    </w:pPr>
    <w:rPr>
      <w:rFonts w:cs="Times New Roman"/>
      <w:szCs w:val="20"/>
      <w:lang w:val="en-GB"/>
    </w:rPr>
  </w:style>
  <w:style w:type="paragraph" w:styleId="ListContinue2">
    <w:name w:val="List Continue 2"/>
    <w:basedOn w:val="Normal"/>
    <w:semiHidden/>
    <w:rsid w:val="007A0EB5"/>
    <w:pPr>
      <w:suppressAutoHyphens/>
      <w:bidi w:val="0"/>
      <w:spacing w:after="120"/>
      <w:ind w:left="566"/>
      <w:jc w:val="left"/>
    </w:pPr>
    <w:rPr>
      <w:rFonts w:cs="Times New Roman"/>
      <w:szCs w:val="20"/>
      <w:lang w:val="en-GB"/>
    </w:rPr>
  </w:style>
  <w:style w:type="paragraph" w:styleId="ListContinue3">
    <w:name w:val="List Continue 3"/>
    <w:basedOn w:val="Normal"/>
    <w:semiHidden/>
    <w:rsid w:val="007A0EB5"/>
    <w:pPr>
      <w:suppressAutoHyphens/>
      <w:bidi w:val="0"/>
      <w:spacing w:after="120"/>
      <w:ind w:left="849"/>
      <w:jc w:val="left"/>
    </w:pPr>
    <w:rPr>
      <w:rFonts w:cs="Times New Roman"/>
      <w:szCs w:val="20"/>
      <w:lang w:val="en-GB"/>
    </w:rPr>
  </w:style>
  <w:style w:type="paragraph" w:styleId="ListContinue4">
    <w:name w:val="List Continue 4"/>
    <w:basedOn w:val="Normal"/>
    <w:semiHidden/>
    <w:rsid w:val="007A0EB5"/>
    <w:pPr>
      <w:suppressAutoHyphens/>
      <w:bidi w:val="0"/>
      <w:spacing w:after="120"/>
      <w:ind w:left="1132"/>
      <w:jc w:val="left"/>
    </w:pPr>
    <w:rPr>
      <w:rFonts w:cs="Times New Roman"/>
      <w:szCs w:val="20"/>
      <w:lang w:val="en-GB"/>
    </w:rPr>
  </w:style>
  <w:style w:type="paragraph" w:styleId="ListContinue5">
    <w:name w:val="List Continue 5"/>
    <w:basedOn w:val="Normal"/>
    <w:semiHidden/>
    <w:rsid w:val="007A0EB5"/>
    <w:pPr>
      <w:suppressAutoHyphens/>
      <w:bidi w:val="0"/>
      <w:spacing w:after="120"/>
      <w:ind w:left="1415"/>
      <w:jc w:val="left"/>
    </w:pPr>
    <w:rPr>
      <w:rFonts w:cs="Times New Roman"/>
      <w:szCs w:val="20"/>
      <w:lang w:val="en-GB"/>
    </w:rPr>
  </w:style>
  <w:style w:type="paragraph" w:styleId="ListNumber">
    <w:name w:val="List Number"/>
    <w:basedOn w:val="Normal"/>
    <w:semiHidden/>
    <w:rsid w:val="007A0EB5"/>
    <w:pPr>
      <w:numPr>
        <w:numId w:val="18"/>
      </w:numPr>
      <w:suppressAutoHyphens/>
      <w:bidi w:val="0"/>
      <w:jc w:val="left"/>
    </w:pPr>
    <w:rPr>
      <w:rFonts w:cs="Times New Roman"/>
      <w:szCs w:val="20"/>
      <w:lang w:val="en-GB"/>
    </w:rPr>
  </w:style>
  <w:style w:type="paragraph" w:styleId="ListNumber2">
    <w:name w:val="List Number 2"/>
    <w:basedOn w:val="Normal"/>
    <w:semiHidden/>
    <w:rsid w:val="007A0EB5"/>
    <w:pPr>
      <w:numPr>
        <w:numId w:val="17"/>
      </w:numPr>
      <w:suppressAutoHyphens/>
      <w:bidi w:val="0"/>
      <w:jc w:val="left"/>
    </w:pPr>
    <w:rPr>
      <w:rFonts w:cs="Times New Roman"/>
      <w:szCs w:val="20"/>
      <w:lang w:val="en-GB"/>
    </w:rPr>
  </w:style>
  <w:style w:type="paragraph" w:styleId="ListNumber3">
    <w:name w:val="List Number 3"/>
    <w:basedOn w:val="Normal"/>
    <w:semiHidden/>
    <w:rsid w:val="007A0EB5"/>
    <w:pPr>
      <w:numPr>
        <w:numId w:val="16"/>
      </w:numPr>
      <w:suppressAutoHyphens/>
      <w:bidi w:val="0"/>
      <w:jc w:val="left"/>
    </w:pPr>
    <w:rPr>
      <w:rFonts w:cs="Times New Roman"/>
      <w:szCs w:val="20"/>
      <w:lang w:val="en-GB"/>
    </w:rPr>
  </w:style>
  <w:style w:type="paragraph" w:styleId="ListNumber4">
    <w:name w:val="List Number 4"/>
    <w:basedOn w:val="Normal"/>
    <w:semiHidden/>
    <w:rsid w:val="007A0EB5"/>
    <w:pPr>
      <w:tabs>
        <w:tab w:val="num" w:pos="1209"/>
      </w:tabs>
      <w:suppressAutoHyphens/>
      <w:bidi w:val="0"/>
      <w:ind w:left="1209" w:hanging="360"/>
      <w:jc w:val="left"/>
    </w:pPr>
    <w:rPr>
      <w:rFonts w:cs="Times New Roman"/>
      <w:szCs w:val="20"/>
      <w:lang w:val="en-GB"/>
    </w:rPr>
  </w:style>
  <w:style w:type="paragraph" w:styleId="ListNumber5">
    <w:name w:val="List Number 5"/>
    <w:basedOn w:val="Normal"/>
    <w:semiHidden/>
    <w:rsid w:val="007A0EB5"/>
    <w:pPr>
      <w:numPr>
        <w:numId w:val="15"/>
      </w:numPr>
      <w:suppressAutoHyphens/>
      <w:bidi w:val="0"/>
      <w:jc w:val="left"/>
    </w:pPr>
    <w:rPr>
      <w:rFonts w:cs="Times New Roman"/>
      <w:szCs w:val="20"/>
      <w:lang w:val="en-GB"/>
    </w:rPr>
  </w:style>
  <w:style w:type="paragraph" w:styleId="MessageHeader">
    <w:name w:val="Message Header"/>
    <w:basedOn w:val="Normal"/>
    <w:link w:val="MessageHeaderChar"/>
    <w:semiHidden/>
    <w:rsid w:val="007A0EB5"/>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7A0EB5"/>
    <w:rPr>
      <w:rFonts w:ascii="Arial" w:hAnsi="Arial" w:cs="Arial"/>
      <w:sz w:val="24"/>
      <w:szCs w:val="24"/>
      <w:shd w:val="pct20" w:color="auto" w:fill="auto"/>
      <w:lang w:val="en-GB"/>
    </w:rPr>
  </w:style>
  <w:style w:type="paragraph" w:styleId="NormalWeb">
    <w:name w:val="Normal (Web)"/>
    <w:basedOn w:val="Normal"/>
    <w:semiHidden/>
    <w:rsid w:val="007A0EB5"/>
    <w:pPr>
      <w:suppressAutoHyphens/>
      <w:bidi w:val="0"/>
      <w:jc w:val="left"/>
    </w:pPr>
    <w:rPr>
      <w:rFonts w:cs="Times New Roman"/>
      <w:sz w:val="24"/>
      <w:szCs w:val="24"/>
      <w:lang w:val="en-GB"/>
    </w:rPr>
  </w:style>
  <w:style w:type="paragraph" w:styleId="NormalIndent">
    <w:name w:val="Normal Indent"/>
    <w:basedOn w:val="Normal"/>
    <w:semiHidden/>
    <w:rsid w:val="007A0EB5"/>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7A0EB5"/>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7A0EB5"/>
    <w:rPr>
      <w:rFonts w:ascii="Times New Roman" w:hAnsi="Times New Roman" w:cs="Times New Roman"/>
      <w:sz w:val="20"/>
      <w:szCs w:val="20"/>
      <w:lang w:val="en-GB"/>
    </w:rPr>
  </w:style>
  <w:style w:type="paragraph" w:styleId="Salutation">
    <w:name w:val="Salutation"/>
    <w:basedOn w:val="Normal"/>
    <w:next w:val="Normal"/>
    <w:link w:val="SalutationChar"/>
    <w:semiHidden/>
    <w:rsid w:val="007A0EB5"/>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7A0EB5"/>
    <w:rPr>
      <w:rFonts w:ascii="Times New Roman" w:hAnsi="Times New Roman" w:cs="Times New Roman"/>
      <w:sz w:val="20"/>
      <w:szCs w:val="20"/>
      <w:lang w:val="en-GB"/>
    </w:rPr>
  </w:style>
  <w:style w:type="paragraph" w:styleId="Signature">
    <w:name w:val="Signature"/>
    <w:basedOn w:val="Normal"/>
    <w:link w:val="SignatureChar"/>
    <w:semiHidden/>
    <w:rsid w:val="007A0EB5"/>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7A0EB5"/>
    <w:rPr>
      <w:rFonts w:ascii="Times New Roman" w:hAnsi="Times New Roman" w:cs="Times New Roman"/>
      <w:sz w:val="20"/>
      <w:szCs w:val="20"/>
      <w:lang w:val="en-GB"/>
    </w:rPr>
  </w:style>
  <w:style w:type="table" w:styleId="Table3Deffects1">
    <w:name w:val="Table 3D effects 1"/>
    <w:basedOn w:val="TableNormal"/>
    <w:semiHidden/>
    <w:rsid w:val="007A0EB5"/>
    <w:pPr>
      <w:suppressAutoHyphens/>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A0EB5"/>
    <w:pPr>
      <w:suppressAutoHyphens/>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A0EB5"/>
    <w:pPr>
      <w:suppressAutoHyphens/>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A0EB5"/>
    <w:pPr>
      <w:suppressAutoHyphens/>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A0EB5"/>
    <w:pPr>
      <w:suppressAutoHyphens/>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A0EB5"/>
    <w:pPr>
      <w:suppressAutoHyphens/>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A0EB5"/>
    <w:pPr>
      <w:suppressAutoHyphens/>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A0EB5"/>
    <w:pPr>
      <w:suppressAutoHyphens/>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A0EB5"/>
    <w:pPr>
      <w:suppressAutoHyphens/>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A0EB5"/>
    <w:pPr>
      <w:suppressAutoHyphens/>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A0EB5"/>
    <w:pPr>
      <w:suppressAutoHyphens/>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A0EB5"/>
    <w:pPr>
      <w:suppressAutoHyphens/>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A0EB5"/>
    <w:pPr>
      <w:suppressAutoHyphens/>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A0EB5"/>
    <w:pPr>
      <w:suppressAutoHyphens/>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A0EB5"/>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A0EB5"/>
    <w:pPr>
      <w:suppressAutoHyphens/>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A0EB5"/>
    <w:pPr>
      <w:suppressAutoHyphens/>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A0EB5"/>
    <w:pPr>
      <w:suppressAutoHyphens/>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A0EB5"/>
    <w:pPr>
      <w:suppressAutoHyphens/>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A0EB5"/>
    <w:pPr>
      <w:suppressAutoHyphens/>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A0EB5"/>
    <w:pPr>
      <w:suppressAutoHyphens/>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A0EB5"/>
    <w:pPr>
      <w:suppressAutoHyphens/>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A0EB5"/>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A0EB5"/>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A0EB5"/>
    <w:pPr>
      <w:suppressAutoHyphens/>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A0EB5"/>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A0EB5"/>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A0EB5"/>
    <w:pPr>
      <w:suppressAutoHyphens/>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A0EB5"/>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A0EB5"/>
    <w:pPr>
      <w:suppressAutoHyphens/>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A0EB5"/>
    <w:pPr>
      <w:suppressAutoHyphens/>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A0EB5"/>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A0EB5"/>
    <w:pPr>
      <w:suppressAutoHyphens/>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A0EB5"/>
    <w:pPr>
      <w:suppressAutoHyphens/>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A0EB5"/>
    <w:pPr>
      <w:suppressAutoHyphens/>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7A0EB5"/>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SingleTxtGChar">
    <w:name w:val="_ Single Txt_G Char"/>
    <w:link w:val="SingleTxtG"/>
    <w:rsid w:val="007A0EB5"/>
    <w:rPr>
      <w:rFonts w:ascii="Times New Roman" w:hAnsi="Times New Roman" w:cs="Times New Roman"/>
      <w:sz w:val="20"/>
      <w:szCs w:val="20"/>
      <w:lang w:val="en-GB"/>
    </w:rPr>
  </w:style>
  <w:style w:type="character" w:customStyle="1" w:styleId="H23GChar">
    <w:name w:val="_ H_2/3_G Char"/>
    <w:link w:val="H23G"/>
    <w:rsid w:val="007A0EB5"/>
    <w:rPr>
      <w:rFonts w:ascii="Times New Roman" w:hAnsi="Times New Roman" w:cs="Times New Roman"/>
      <w:b/>
      <w:sz w:val="20"/>
      <w:szCs w:val="20"/>
      <w:lang w:val="en-GB"/>
    </w:rPr>
  </w:style>
  <w:style w:type="paragraph" w:styleId="CommentSubject">
    <w:name w:val="annotation subject"/>
    <w:basedOn w:val="CommentText"/>
    <w:next w:val="CommentText"/>
    <w:link w:val="CommentSubjectChar"/>
    <w:rsid w:val="007A0EB5"/>
    <w:pPr>
      <w:suppressAutoHyphens w:val="0"/>
      <w:bidi/>
      <w:jc w:val="lowKashida"/>
    </w:pPr>
    <w:rPr>
      <w:rFonts w:cs="Traditional Arabic"/>
      <w:b/>
      <w:bCs/>
      <w:lang w:val="en-US"/>
    </w:rPr>
  </w:style>
  <w:style w:type="character" w:customStyle="1" w:styleId="CommentSubjectChar">
    <w:name w:val="Comment Subject Char"/>
    <w:basedOn w:val="CommentTextChar"/>
    <w:link w:val="CommentSubject"/>
    <w:rsid w:val="007A0EB5"/>
    <w:rPr>
      <w:rFonts w:ascii="Times New Roman" w:hAnsi="Times New Roman" w:cs="Traditional Arabic"/>
      <w:b/>
      <w:bCs/>
      <w:sz w:val="20"/>
      <w:szCs w:val="20"/>
      <w:lang w:val="en-GB"/>
    </w:rPr>
  </w:style>
  <w:style w:type="character" w:customStyle="1" w:styleId="ObjetducommentaireCar">
    <w:name w:val="Objet du commentaire Car"/>
    <w:basedOn w:val="CommentTextChar"/>
    <w:rsid w:val="007A0EB5"/>
    <w:rPr>
      <w:rFonts w:ascii="Times New Roman" w:hAnsi="Times New Roman" w:cs="Times New Roman"/>
      <w:sz w:val="20"/>
      <w:szCs w:val="20"/>
      <w:lang w:val="en-GB" w:eastAsia="en-US"/>
    </w:rPr>
  </w:style>
  <w:style w:type="character" w:customStyle="1" w:styleId="longtext">
    <w:name w:val="long_text"/>
    <w:basedOn w:val="DefaultParagraphFont"/>
    <w:rsid w:val="007A0EB5"/>
  </w:style>
  <w:style w:type="character" w:styleId="Hyperlink">
    <w:name w:val="Hyperlink"/>
    <w:uiPriority w:val="99"/>
    <w:rsid w:val="007A0EB5"/>
    <w:rPr>
      <w:color w:val="0563C1"/>
      <w:u w:val="single"/>
    </w:rPr>
  </w:style>
  <w:style w:type="character" w:customStyle="1" w:styleId="UnresolvedMention">
    <w:name w:val="Unresolved Mention"/>
    <w:uiPriority w:val="99"/>
    <w:semiHidden/>
    <w:unhideWhenUsed/>
    <w:rsid w:val="007A0EB5"/>
    <w:rPr>
      <w:color w:val="808080"/>
      <w:shd w:val="clear" w:color="auto" w:fill="E6E6E6"/>
    </w:rPr>
  </w:style>
  <w:style w:type="paragraph" w:styleId="TOC1">
    <w:name w:val="toc 1"/>
    <w:basedOn w:val="Normal"/>
    <w:next w:val="Normal"/>
    <w:autoRedefine/>
    <w:uiPriority w:val="39"/>
    <w:unhideWhenUsed/>
    <w:rsid w:val="00E123B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1A6F-D2CF-4CD2-AC20-1CFE3346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9</Pages>
  <Words>17970</Words>
  <Characters>102435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HRI/CORE/CHE/2017</vt:lpstr>
    </vt:vector>
  </TitlesOfParts>
  <Company>DCM</Company>
  <LinksUpToDate>false</LinksUpToDate>
  <CharactersWithSpaces>120165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HRI/CORE/CHE/2017</dc:title>
  <dc:subject>GE. 1709974A</dc:subject>
  <dc:creator>IBAL34 - ADY</dc:creator>
  <cp:keywords>ODS. 1716607</cp:keywords>
  <dc:description/>
  <cp:lastModifiedBy>Admin</cp:lastModifiedBy>
  <cp:revision>2</cp:revision>
  <cp:lastPrinted>2017-09-28T13:16:00Z</cp:lastPrinted>
  <dcterms:created xsi:type="dcterms:W3CDTF">2017-10-03T18:33:00Z</dcterms:created>
  <dcterms:modified xsi:type="dcterms:W3CDTF">2017-10-03T18:33:00Z</dcterms:modified>
</cp:coreProperties>
</file>